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B90F" w14:textId="34530DA7" w:rsidR="00337B8E" w:rsidRDefault="00BE16AD" w:rsidP="00337B8E">
      <w:pPr>
        <w:pStyle w:val="Title"/>
        <w:jc w:val="center"/>
        <w:rPr>
          <w:rFonts w:ascii="Times New Roman" w:hAnsi="Times New Roman" w:cs="Times New Roman"/>
        </w:rPr>
      </w:pPr>
      <w:r>
        <w:rPr>
          <w:rFonts w:ascii="Times New Roman" w:hAnsi="Times New Roman" w:cs="Times New Roman"/>
        </w:rPr>
        <w:t>Legal</w:t>
      </w:r>
      <w:r w:rsidR="00337B8E" w:rsidRPr="00337B8E">
        <w:rPr>
          <w:rFonts w:ascii="Times New Roman" w:hAnsi="Times New Roman" w:cs="Times New Roman"/>
        </w:rPr>
        <w:t xml:space="preserve"> Indeterminacy </w:t>
      </w:r>
      <w:r>
        <w:rPr>
          <w:rFonts w:ascii="Times New Roman" w:hAnsi="Times New Roman" w:cs="Times New Roman"/>
        </w:rPr>
        <w:t>Redux</w:t>
      </w:r>
    </w:p>
    <w:p w14:paraId="1EAC3606" w14:textId="77777777" w:rsidR="00337B8E" w:rsidRPr="00337B8E" w:rsidRDefault="00337B8E" w:rsidP="00337B8E"/>
    <w:p w14:paraId="3B505E8E" w14:textId="4A032917" w:rsidR="008A7400" w:rsidRDefault="00337B8E" w:rsidP="008A7400">
      <w:pPr>
        <w:jc w:val="center"/>
        <w:rPr>
          <w:sz w:val="36"/>
          <w:szCs w:val="36"/>
        </w:rPr>
        <w:sectPr w:rsidR="008A7400" w:rsidSect="008A7400">
          <w:footnotePr>
            <w:numFmt w:val="chicago"/>
          </w:footnotePr>
          <w:type w:val="continuous"/>
          <w:pgSz w:w="12240" w:h="15840"/>
          <w:pgMar w:top="1440" w:right="1440" w:bottom="1440" w:left="1440" w:header="720" w:footer="720" w:gutter="0"/>
          <w:cols w:space="720"/>
          <w:docGrid w:linePitch="360"/>
        </w:sectPr>
      </w:pPr>
      <w:r w:rsidRPr="00337B8E">
        <w:rPr>
          <w:sz w:val="36"/>
          <w:szCs w:val="36"/>
        </w:rPr>
        <w:t>Daniel P</w:t>
      </w:r>
      <w:r w:rsidR="008A7400">
        <w:rPr>
          <w:sz w:val="36"/>
          <w:szCs w:val="36"/>
        </w:rPr>
        <w:t>i</w:t>
      </w:r>
      <w:r w:rsidR="008A7400">
        <w:rPr>
          <w:rStyle w:val="FootnoteReference"/>
          <w:sz w:val="36"/>
          <w:szCs w:val="36"/>
        </w:rPr>
        <w:footnoteReference w:id="1"/>
      </w:r>
    </w:p>
    <w:p w14:paraId="7B30C80A" w14:textId="04377489" w:rsidR="00337B8E" w:rsidRPr="008220B8" w:rsidRDefault="008220B8" w:rsidP="008220B8">
      <w:pPr>
        <w:jc w:val="center"/>
        <w:rPr>
          <w:smallCaps/>
        </w:rPr>
      </w:pPr>
      <w:r w:rsidRPr="008220B8">
        <w:rPr>
          <w:smallCaps/>
        </w:rPr>
        <w:t>Abstract</w:t>
      </w:r>
    </w:p>
    <w:p w14:paraId="0421EB47" w14:textId="57B28C6C" w:rsidR="008220B8" w:rsidRDefault="008220B8" w:rsidP="004A1C28">
      <w:pPr>
        <w:ind w:left="1440" w:right="1440"/>
        <w:jc w:val="both"/>
      </w:pPr>
      <w:r>
        <w:t>This Article demonstrates that the rules of any</w:t>
      </w:r>
      <w:r w:rsidR="00756302">
        <w:t xml:space="preserve"> </w:t>
      </w:r>
      <w:r>
        <w:t xml:space="preserve">legal system </w:t>
      </w:r>
      <w:r w:rsidR="00751BC7">
        <w:t>are</w:t>
      </w:r>
      <w:r>
        <w:t xml:space="preserve"> indeterminate. The argument consists of two theorems. The first theorem </w:t>
      </w:r>
      <w:r w:rsidR="004A1C28">
        <w:t>proves</w:t>
      </w:r>
      <w:r>
        <w:t xml:space="preserve"> that legal rules cannot be determined by </w:t>
      </w:r>
      <w:r w:rsidR="008E4E35">
        <w:t>exemplification</w:t>
      </w:r>
      <w:r>
        <w:t xml:space="preserve">. The second theorem </w:t>
      </w:r>
      <w:r w:rsidR="004A1C28">
        <w:t>proves</w:t>
      </w:r>
      <w:r>
        <w:t xml:space="preserve"> that legal rules cannot be determined by </w:t>
      </w:r>
      <w:r w:rsidR="00C628D8">
        <w:t xml:space="preserve">linguistic </w:t>
      </w:r>
      <w:r w:rsidR="00751BC7">
        <w:t>pronouncements</w:t>
      </w:r>
      <w:r>
        <w:t xml:space="preserve">. </w:t>
      </w:r>
      <w:r w:rsidR="00C523B0">
        <w:t>Together they</w:t>
      </w:r>
      <w:r>
        <w:t xml:space="preserve"> establish that </w:t>
      </w:r>
      <w:r w:rsidR="00C523B0">
        <w:t>neither precedents nor statutes</w:t>
      </w:r>
      <w:r>
        <w:t xml:space="preserve"> can</w:t>
      </w:r>
      <w:r w:rsidR="00C523B0">
        <w:t xml:space="preserve"> </w:t>
      </w:r>
      <w:r>
        <w:t xml:space="preserve">constrain the </w:t>
      </w:r>
      <w:r w:rsidR="002A1817">
        <w:t>set of “legally correct” outcomes in any dispute</w:t>
      </w:r>
      <w:r>
        <w:t>.</w:t>
      </w:r>
      <w:r w:rsidR="00825581">
        <w:t xml:space="preserve"> </w:t>
      </w:r>
      <w:r w:rsidR="005021D2">
        <w:t>Therefore, a</w:t>
      </w:r>
      <w:r w:rsidR="00825581">
        <w:t xml:space="preserve">ny apparent </w:t>
      </w:r>
      <w:r w:rsidR="000136D4">
        <w:t xml:space="preserve">patterns or </w:t>
      </w:r>
      <w:r w:rsidR="00825581">
        <w:t>regularities in</w:t>
      </w:r>
      <w:r w:rsidR="00D369F5">
        <w:t xml:space="preserve"> </w:t>
      </w:r>
      <w:r w:rsidR="00825581">
        <w:t xml:space="preserve">legal decision-making must have causal sources outside </w:t>
      </w:r>
      <w:r w:rsidR="000136D4">
        <w:t>the</w:t>
      </w:r>
      <w:r w:rsidR="00825581">
        <w:t xml:space="preserve"> law</w:t>
      </w:r>
      <w:r w:rsidR="004A1C28">
        <w:t>.</w:t>
      </w:r>
      <w:r w:rsidR="009F318B">
        <w:t xml:space="preserve"> </w:t>
      </w:r>
      <w:r w:rsidR="000136D4">
        <w:t>This Article considers s</w:t>
      </w:r>
      <w:r w:rsidR="009F318B">
        <w:t xml:space="preserve">everal possible </w:t>
      </w:r>
      <w:r w:rsidR="002A1817">
        <w:t xml:space="preserve">external </w:t>
      </w:r>
      <w:r w:rsidR="009F318B">
        <w:t>sources</w:t>
      </w:r>
      <w:r w:rsidR="002A1817">
        <w:t xml:space="preserve">, including </w:t>
      </w:r>
      <w:r w:rsidR="00C523B0">
        <w:t>evolutionary pressures, economic rationality, interest group politics, and social conditioning</w:t>
      </w:r>
      <w:r w:rsidR="002A1817">
        <w:t>.</w:t>
      </w:r>
    </w:p>
    <w:sdt>
      <w:sdtPr>
        <w:rPr>
          <w:rFonts w:ascii="Times New Roman" w:eastAsia="Times New Roman" w:hAnsi="Times New Roman" w:cs="Times New Roman"/>
          <w:b w:val="0"/>
          <w:bCs w:val="0"/>
          <w:color w:val="auto"/>
          <w:sz w:val="24"/>
          <w:szCs w:val="24"/>
        </w:rPr>
        <w:id w:val="-525411231"/>
        <w:docPartObj>
          <w:docPartGallery w:val="Table of Contents"/>
          <w:docPartUnique/>
        </w:docPartObj>
      </w:sdtPr>
      <w:sdtEndPr>
        <w:rPr>
          <w:noProof/>
        </w:rPr>
      </w:sdtEndPr>
      <w:sdtContent>
        <w:p w14:paraId="264C4E3F" w14:textId="52D5059B" w:rsidR="00F72626" w:rsidRDefault="00F72626">
          <w:pPr>
            <w:pStyle w:val="TOCHeading"/>
          </w:pPr>
          <w:r>
            <w:t>Table of Contents</w:t>
          </w:r>
        </w:p>
        <w:p w14:paraId="103DD153" w14:textId="5F360CFC" w:rsidR="00DD27F6" w:rsidRDefault="00F72626">
          <w:pPr>
            <w:pStyle w:val="TOC1"/>
            <w:tabs>
              <w:tab w:val="left" w:pos="48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4850449" w:history="1">
            <w:r w:rsidR="00DD27F6" w:rsidRPr="007B2E05">
              <w:rPr>
                <w:rStyle w:val="Hyperlink"/>
                <w:noProof/>
              </w:rPr>
              <w:t>I.</w:t>
            </w:r>
            <w:r w:rsidR="00DD27F6">
              <w:rPr>
                <w:rFonts w:eastAsiaTheme="minorEastAsia" w:cstheme="minorBidi"/>
                <w:b w:val="0"/>
                <w:bCs w:val="0"/>
                <w:i w:val="0"/>
                <w:iCs w:val="0"/>
                <w:noProof/>
              </w:rPr>
              <w:tab/>
            </w:r>
            <w:r w:rsidR="00DD27F6" w:rsidRPr="007B2E05">
              <w:rPr>
                <w:rStyle w:val="Hyperlink"/>
                <w:noProof/>
              </w:rPr>
              <w:t>Proof of legal indeterminacy</w:t>
            </w:r>
            <w:r w:rsidR="00DD27F6">
              <w:rPr>
                <w:noProof/>
                <w:webHidden/>
              </w:rPr>
              <w:tab/>
            </w:r>
            <w:r w:rsidR="00DD27F6">
              <w:rPr>
                <w:noProof/>
                <w:webHidden/>
              </w:rPr>
              <w:fldChar w:fldCharType="begin"/>
            </w:r>
            <w:r w:rsidR="00DD27F6">
              <w:rPr>
                <w:noProof/>
                <w:webHidden/>
              </w:rPr>
              <w:instrText xml:space="preserve"> PAGEREF _Toc114850449 \h </w:instrText>
            </w:r>
            <w:r w:rsidR="00DD27F6">
              <w:rPr>
                <w:noProof/>
                <w:webHidden/>
              </w:rPr>
            </w:r>
            <w:r w:rsidR="00DD27F6">
              <w:rPr>
                <w:noProof/>
                <w:webHidden/>
              </w:rPr>
              <w:fldChar w:fldCharType="separate"/>
            </w:r>
            <w:r w:rsidR="00DD27F6">
              <w:rPr>
                <w:noProof/>
                <w:webHidden/>
              </w:rPr>
              <w:t>3</w:t>
            </w:r>
            <w:r w:rsidR="00DD27F6">
              <w:rPr>
                <w:noProof/>
                <w:webHidden/>
              </w:rPr>
              <w:fldChar w:fldCharType="end"/>
            </w:r>
          </w:hyperlink>
        </w:p>
        <w:p w14:paraId="2E940970" w14:textId="768A1BFB" w:rsidR="00DD27F6" w:rsidRDefault="00000000">
          <w:pPr>
            <w:pStyle w:val="TOC2"/>
            <w:tabs>
              <w:tab w:val="left" w:pos="720"/>
              <w:tab w:val="right" w:leader="dot" w:pos="9350"/>
            </w:tabs>
            <w:rPr>
              <w:rFonts w:eastAsiaTheme="minorEastAsia" w:cstheme="minorBidi"/>
              <w:b w:val="0"/>
              <w:bCs w:val="0"/>
              <w:noProof/>
              <w:sz w:val="24"/>
              <w:szCs w:val="24"/>
            </w:rPr>
          </w:pPr>
          <w:hyperlink w:anchor="_Toc114850450" w:history="1">
            <w:r w:rsidR="00DD27F6" w:rsidRPr="007B2E05">
              <w:rPr>
                <w:rStyle w:val="Hyperlink"/>
                <w:noProof/>
              </w:rPr>
              <w:t>A.</w:t>
            </w:r>
            <w:r w:rsidR="00DD27F6">
              <w:rPr>
                <w:rFonts w:eastAsiaTheme="minorEastAsia" w:cstheme="minorBidi"/>
                <w:b w:val="0"/>
                <w:bCs w:val="0"/>
                <w:noProof/>
                <w:sz w:val="24"/>
                <w:szCs w:val="24"/>
              </w:rPr>
              <w:tab/>
            </w:r>
            <w:r w:rsidR="00DD27F6" w:rsidRPr="007B2E05">
              <w:rPr>
                <w:rStyle w:val="Hyperlink"/>
                <w:noProof/>
              </w:rPr>
              <w:t>Definitions and assumptions</w:t>
            </w:r>
            <w:r w:rsidR="00DD27F6">
              <w:rPr>
                <w:noProof/>
                <w:webHidden/>
              </w:rPr>
              <w:tab/>
            </w:r>
            <w:r w:rsidR="00DD27F6">
              <w:rPr>
                <w:noProof/>
                <w:webHidden/>
              </w:rPr>
              <w:fldChar w:fldCharType="begin"/>
            </w:r>
            <w:r w:rsidR="00DD27F6">
              <w:rPr>
                <w:noProof/>
                <w:webHidden/>
              </w:rPr>
              <w:instrText xml:space="preserve"> PAGEREF _Toc114850450 \h </w:instrText>
            </w:r>
            <w:r w:rsidR="00DD27F6">
              <w:rPr>
                <w:noProof/>
                <w:webHidden/>
              </w:rPr>
            </w:r>
            <w:r w:rsidR="00DD27F6">
              <w:rPr>
                <w:noProof/>
                <w:webHidden/>
              </w:rPr>
              <w:fldChar w:fldCharType="separate"/>
            </w:r>
            <w:r w:rsidR="00DD27F6">
              <w:rPr>
                <w:noProof/>
                <w:webHidden/>
              </w:rPr>
              <w:t>3</w:t>
            </w:r>
            <w:r w:rsidR="00DD27F6">
              <w:rPr>
                <w:noProof/>
                <w:webHidden/>
              </w:rPr>
              <w:fldChar w:fldCharType="end"/>
            </w:r>
          </w:hyperlink>
        </w:p>
        <w:p w14:paraId="003ACE94" w14:textId="38BCFC34" w:rsidR="00DD27F6" w:rsidRDefault="00000000">
          <w:pPr>
            <w:pStyle w:val="TOC2"/>
            <w:tabs>
              <w:tab w:val="left" w:pos="720"/>
              <w:tab w:val="right" w:leader="dot" w:pos="9350"/>
            </w:tabs>
            <w:rPr>
              <w:rFonts w:eastAsiaTheme="minorEastAsia" w:cstheme="minorBidi"/>
              <w:b w:val="0"/>
              <w:bCs w:val="0"/>
              <w:noProof/>
              <w:sz w:val="24"/>
              <w:szCs w:val="24"/>
            </w:rPr>
          </w:pPr>
          <w:hyperlink w:anchor="_Toc114850451" w:history="1">
            <w:r w:rsidR="00DD27F6" w:rsidRPr="007B2E05">
              <w:rPr>
                <w:rStyle w:val="Hyperlink"/>
                <w:noProof/>
              </w:rPr>
              <w:t>B.</w:t>
            </w:r>
            <w:r w:rsidR="00DD27F6">
              <w:rPr>
                <w:rFonts w:eastAsiaTheme="minorEastAsia" w:cstheme="minorBidi"/>
                <w:b w:val="0"/>
                <w:bCs w:val="0"/>
                <w:noProof/>
                <w:sz w:val="24"/>
                <w:szCs w:val="24"/>
              </w:rPr>
              <w:tab/>
            </w:r>
            <w:r w:rsidR="00DD27F6" w:rsidRPr="007B2E05">
              <w:rPr>
                <w:rStyle w:val="Hyperlink"/>
                <w:noProof/>
              </w:rPr>
              <w:t>The indeterminacy of exemplification</w:t>
            </w:r>
            <w:r w:rsidR="00DD27F6">
              <w:rPr>
                <w:noProof/>
                <w:webHidden/>
              </w:rPr>
              <w:tab/>
            </w:r>
            <w:r w:rsidR="00DD27F6">
              <w:rPr>
                <w:noProof/>
                <w:webHidden/>
              </w:rPr>
              <w:fldChar w:fldCharType="begin"/>
            </w:r>
            <w:r w:rsidR="00DD27F6">
              <w:rPr>
                <w:noProof/>
                <w:webHidden/>
              </w:rPr>
              <w:instrText xml:space="preserve"> PAGEREF _Toc114850451 \h </w:instrText>
            </w:r>
            <w:r w:rsidR="00DD27F6">
              <w:rPr>
                <w:noProof/>
                <w:webHidden/>
              </w:rPr>
            </w:r>
            <w:r w:rsidR="00DD27F6">
              <w:rPr>
                <w:noProof/>
                <w:webHidden/>
              </w:rPr>
              <w:fldChar w:fldCharType="separate"/>
            </w:r>
            <w:r w:rsidR="00DD27F6">
              <w:rPr>
                <w:noProof/>
                <w:webHidden/>
              </w:rPr>
              <w:t>7</w:t>
            </w:r>
            <w:r w:rsidR="00DD27F6">
              <w:rPr>
                <w:noProof/>
                <w:webHidden/>
              </w:rPr>
              <w:fldChar w:fldCharType="end"/>
            </w:r>
          </w:hyperlink>
        </w:p>
        <w:p w14:paraId="6B13C2C7" w14:textId="0524CD47" w:rsidR="00DD27F6" w:rsidRDefault="00000000">
          <w:pPr>
            <w:pStyle w:val="TOC2"/>
            <w:tabs>
              <w:tab w:val="left" w:pos="720"/>
              <w:tab w:val="right" w:leader="dot" w:pos="9350"/>
            </w:tabs>
            <w:rPr>
              <w:rFonts w:eastAsiaTheme="minorEastAsia" w:cstheme="minorBidi"/>
              <w:b w:val="0"/>
              <w:bCs w:val="0"/>
              <w:noProof/>
              <w:sz w:val="24"/>
              <w:szCs w:val="24"/>
            </w:rPr>
          </w:pPr>
          <w:hyperlink w:anchor="_Toc114850452" w:history="1">
            <w:r w:rsidR="00DD27F6" w:rsidRPr="007B2E05">
              <w:rPr>
                <w:rStyle w:val="Hyperlink"/>
                <w:noProof/>
              </w:rPr>
              <w:t>C.</w:t>
            </w:r>
            <w:r w:rsidR="00DD27F6">
              <w:rPr>
                <w:rFonts w:eastAsiaTheme="minorEastAsia" w:cstheme="minorBidi"/>
                <w:b w:val="0"/>
                <w:bCs w:val="0"/>
                <w:noProof/>
                <w:sz w:val="24"/>
                <w:szCs w:val="24"/>
              </w:rPr>
              <w:tab/>
            </w:r>
            <w:r w:rsidR="00DD27F6" w:rsidRPr="007B2E05">
              <w:rPr>
                <w:rStyle w:val="Hyperlink"/>
                <w:noProof/>
              </w:rPr>
              <w:t>The indeterminacy of pronounced law</w:t>
            </w:r>
            <w:r w:rsidR="00DD27F6">
              <w:rPr>
                <w:noProof/>
                <w:webHidden/>
              </w:rPr>
              <w:tab/>
            </w:r>
            <w:r w:rsidR="00DD27F6">
              <w:rPr>
                <w:noProof/>
                <w:webHidden/>
              </w:rPr>
              <w:fldChar w:fldCharType="begin"/>
            </w:r>
            <w:r w:rsidR="00DD27F6">
              <w:rPr>
                <w:noProof/>
                <w:webHidden/>
              </w:rPr>
              <w:instrText xml:space="preserve"> PAGEREF _Toc114850452 \h </w:instrText>
            </w:r>
            <w:r w:rsidR="00DD27F6">
              <w:rPr>
                <w:noProof/>
                <w:webHidden/>
              </w:rPr>
            </w:r>
            <w:r w:rsidR="00DD27F6">
              <w:rPr>
                <w:noProof/>
                <w:webHidden/>
              </w:rPr>
              <w:fldChar w:fldCharType="separate"/>
            </w:r>
            <w:r w:rsidR="00DD27F6">
              <w:rPr>
                <w:noProof/>
                <w:webHidden/>
              </w:rPr>
              <w:t>11</w:t>
            </w:r>
            <w:r w:rsidR="00DD27F6">
              <w:rPr>
                <w:noProof/>
                <w:webHidden/>
              </w:rPr>
              <w:fldChar w:fldCharType="end"/>
            </w:r>
          </w:hyperlink>
        </w:p>
        <w:p w14:paraId="70244347" w14:textId="2DA5D2D8" w:rsidR="00DD27F6" w:rsidRDefault="00000000">
          <w:pPr>
            <w:pStyle w:val="TOC1"/>
            <w:tabs>
              <w:tab w:val="left" w:pos="480"/>
              <w:tab w:val="right" w:leader="dot" w:pos="9350"/>
            </w:tabs>
            <w:rPr>
              <w:rFonts w:eastAsiaTheme="minorEastAsia" w:cstheme="minorBidi"/>
              <w:b w:val="0"/>
              <w:bCs w:val="0"/>
              <w:i w:val="0"/>
              <w:iCs w:val="0"/>
              <w:noProof/>
            </w:rPr>
          </w:pPr>
          <w:hyperlink w:anchor="_Toc114850453" w:history="1">
            <w:r w:rsidR="00DD27F6" w:rsidRPr="007B2E05">
              <w:rPr>
                <w:rStyle w:val="Hyperlink"/>
                <w:noProof/>
              </w:rPr>
              <w:t>II.</w:t>
            </w:r>
            <w:r w:rsidR="00DD27F6">
              <w:rPr>
                <w:rFonts w:eastAsiaTheme="minorEastAsia" w:cstheme="minorBidi"/>
                <w:b w:val="0"/>
                <w:bCs w:val="0"/>
                <w:i w:val="0"/>
                <w:iCs w:val="0"/>
                <w:noProof/>
              </w:rPr>
              <w:tab/>
            </w:r>
            <w:r w:rsidR="00DD27F6" w:rsidRPr="007B2E05">
              <w:rPr>
                <w:rStyle w:val="Hyperlink"/>
                <w:noProof/>
              </w:rPr>
              <w:t>The predictability of legal outcomes</w:t>
            </w:r>
            <w:r w:rsidR="00DD27F6">
              <w:rPr>
                <w:noProof/>
                <w:webHidden/>
              </w:rPr>
              <w:tab/>
            </w:r>
            <w:r w:rsidR="00DD27F6">
              <w:rPr>
                <w:noProof/>
                <w:webHidden/>
              </w:rPr>
              <w:fldChar w:fldCharType="begin"/>
            </w:r>
            <w:r w:rsidR="00DD27F6">
              <w:rPr>
                <w:noProof/>
                <w:webHidden/>
              </w:rPr>
              <w:instrText xml:space="preserve"> PAGEREF _Toc114850453 \h </w:instrText>
            </w:r>
            <w:r w:rsidR="00DD27F6">
              <w:rPr>
                <w:noProof/>
                <w:webHidden/>
              </w:rPr>
            </w:r>
            <w:r w:rsidR="00DD27F6">
              <w:rPr>
                <w:noProof/>
                <w:webHidden/>
              </w:rPr>
              <w:fldChar w:fldCharType="separate"/>
            </w:r>
            <w:r w:rsidR="00DD27F6">
              <w:rPr>
                <w:noProof/>
                <w:webHidden/>
              </w:rPr>
              <w:t>14</w:t>
            </w:r>
            <w:r w:rsidR="00DD27F6">
              <w:rPr>
                <w:noProof/>
                <w:webHidden/>
              </w:rPr>
              <w:fldChar w:fldCharType="end"/>
            </w:r>
          </w:hyperlink>
        </w:p>
        <w:p w14:paraId="3A35F41A" w14:textId="3107D631" w:rsidR="00DD27F6" w:rsidRDefault="00000000">
          <w:pPr>
            <w:pStyle w:val="TOC2"/>
            <w:tabs>
              <w:tab w:val="left" w:pos="720"/>
              <w:tab w:val="right" w:leader="dot" w:pos="9350"/>
            </w:tabs>
            <w:rPr>
              <w:rFonts w:eastAsiaTheme="minorEastAsia" w:cstheme="minorBidi"/>
              <w:b w:val="0"/>
              <w:bCs w:val="0"/>
              <w:noProof/>
              <w:sz w:val="24"/>
              <w:szCs w:val="24"/>
            </w:rPr>
          </w:pPr>
          <w:hyperlink w:anchor="_Toc114850454" w:history="1">
            <w:r w:rsidR="00DD27F6" w:rsidRPr="007B2E05">
              <w:rPr>
                <w:rStyle w:val="Hyperlink"/>
                <w:noProof/>
              </w:rPr>
              <w:t>A.</w:t>
            </w:r>
            <w:r w:rsidR="00DD27F6">
              <w:rPr>
                <w:rFonts w:eastAsiaTheme="minorEastAsia" w:cstheme="minorBidi"/>
                <w:b w:val="0"/>
                <w:bCs w:val="0"/>
                <w:noProof/>
                <w:sz w:val="24"/>
                <w:szCs w:val="24"/>
              </w:rPr>
              <w:tab/>
            </w:r>
            <w:r w:rsidR="00DD27F6" w:rsidRPr="007B2E05">
              <w:rPr>
                <w:rStyle w:val="Hyperlink"/>
                <w:noProof/>
              </w:rPr>
              <w:t>A paradox about prediction</w:t>
            </w:r>
            <w:r w:rsidR="00DD27F6">
              <w:rPr>
                <w:noProof/>
                <w:webHidden/>
              </w:rPr>
              <w:tab/>
            </w:r>
            <w:r w:rsidR="00DD27F6">
              <w:rPr>
                <w:noProof/>
                <w:webHidden/>
              </w:rPr>
              <w:fldChar w:fldCharType="begin"/>
            </w:r>
            <w:r w:rsidR="00DD27F6">
              <w:rPr>
                <w:noProof/>
                <w:webHidden/>
              </w:rPr>
              <w:instrText xml:space="preserve"> PAGEREF _Toc114850454 \h </w:instrText>
            </w:r>
            <w:r w:rsidR="00DD27F6">
              <w:rPr>
                <w:noProof/>
                <w:webHidden/>
              </w:rPr>
            </w:r>
            <w:r w:rsidR="00DD27F6">
              <w:rPr>
                <w:noProof/>
                <w:webHidden/>
              </w:rPr>
              <w:fldChar w:fldCharType="separate"/>
            </w:r>
            <w:r w:rsidR="00DD27F6">
              <w:rPr>
                <w:noProof/>
                <w:webHidden/>
              </w:rPr>
              <w:t>14</w:t>
            </w:r>
            <w:r w:rsidR="00DD27F6">
              <w:rPr>
                <w:noProof/>
                <w:webHidden/>
              </w:rPr>
              <w:fldChar w:fldCharType="end"/>
            </w:r>
          </w:hyperlink>
        </w:p>
        <w:p w14:paraId="42E26648" w14:textId="76832372" w:rsidR="00DD27F6" w:rsidRDefault="00000000">
          <w:pPr>
            <w:pStyle w:val="TOC2"/>
            <w:tabs>
              <w:tab w:val="left" w:pos="720"/>
              <w:tab w:val="right" w:leader="dot" w:pos="9350"/>
            </w:tabs>
            <w:rPr>
              <w:rFonts w:eastAsiaTheme="minorEastAsia" w:cstheme="minorBidi"/>
              <w:b w:val="0"/>
              <w:bCs w:val="0"/>
              <w:noProof/>
              <w:sz w:val="24"/>
              <w:szCs w:val="24"/>
            </w:rPr>
          </w:pPr>
          <w:hyperlink w:anchor="_Toc114850455" w:history="1">
            <w:r w:rsidR="00DD27F6" w:rsidRPr="007B2E05">
              <w:rPr>
                <w:rStyle w:val="Hyperlink"/>
                <w:noProof/>
              </w:rPr>
              <w:t>B.</w:t>
            </w:r>
            <w:r w:rsidR="00DD27F6">
              <w:rPr>
                <w:rFonts w:eastAsiaTheme="minorEastAsia" w:cstheme="minorBidi"/>
                <w:b w:val="0"/>
                <w:bCs w:val="0"/>
                <w:noProof/>
                <w:sz w:val="24"/>
                <w:szCs w:val="24"/>
              </w:rPr>
              <w:tab/>
            </w:r>
            <w:r w:rsidR="00DD27F6" w:rsidRPr="007B2E05">
              <w:rPr>
                <w:rStyle w:val="Hyperlink"/>
                <w:noProof/>
              </w:rPr>
              <w:t>Law in the real world</w:t>
            </w:r>
            <w:r w:rsidR="00DD27F6">
              <w:rPr>
                <w:noProof/>
                <w:webHidden/>
              </w:rPr>
              <w:tab/>
            </w:r>
            <w:r w:rsidR="00DD27F6">
              <w:rPr>
                <w:noProof/>
                <w:webHidden/>
              </w:rPr>
              <w:fldChar w:fldCharType="begin"/>
            </w:r>
            <w:r w:rsidR="00DD27F6">
              <w:rPr>
                <w:noProof/>
                <w:webHidden/>
              </w:rPr>
              <w:instrText xml:space="preserve"> PAGEREF _Toc114850455 \h </w:instrText>
            </w:r>
            <w:r w:rsidR="00DD27F6">
              <w:rPr>
                <w:noProof/>
                <w:webHidden/>
              </w:rPr>
            </w:r>
            <w:r w:rsidR="00DD27F6">
              <w:rPr>
                <w:noProof/>
                <w:webHidden/>
              </w:rPr>
              <w:fldChar w:fldCharType="separate"/>
            </w:r>
            <w:r w:rsidR="00DD27F6">
              <w:rPr>
                <w:noProof/>
                <w:webHidden/>
              </w:rPr>
              <w:t>17</w:t>
            </w:r>
            <w:r w:rsidR="00DD27F6">
              <w:rPr>
                <w:noProof/>
                <w:webHidden/>
              </w:rPr>
              <w:fldChar w:fldCharType="end"/>
            </w:r>
          </w:hyperlink>
        </w:p>
        <w:p w14:paraId="58629D47" w14:textId="027AB406" w:rsidR="00F72626" w:rsidRDefault="00F72626">
          <w:r>
            <w:rPr>
              <w:b/>
              <w:bCs/>
              <w:noProof/>
            </w:rPr>
            <w:fldChar w:fldCharType="end"/>
          </w:r>
        </w:p>
      </w:sdtContent>
    </w:sdt>
    <w:p w14:paraId="4B061022" w14:textId="77777777" w:rsidR="008B0BE9" w:rsidRDefault="008B0BE9" w:rsidP="006D2A19">
      <w:pPr>
        <w:pStyle w:val="ListParagraph"/>
        <w:spacing w:line="360" w:lineRule="auto"/>
        <w:ind w:left="0"/>
        <w:jc w:val="both"/>
      </w:pPr>
    </w:p>
    <w:p w14:paraId="299C3E32" w14:textId="30E49DED" w:rsidR="00AF5C6A" w:rsidRDefault="005808F8" w:rsidP="006D2A19">
      <w:pPr>
        <w:pStyle w:val="ListParagraph"/>
        <w:spacing w:line="360" w:lineRule="auto"/>
        <w:ind w:left="0"/>
        <w:jc w:val="both"/>
      </w:pPr>
      <w:r>
        <w:t>It is a</w:t>
      </w:r>
      <w:r w:rsidR="00410774">
        <w:t>n essential</w:t>
      </w:r>
      <w:r w:rsidR="00ED24A6">
        <w:t xml:space="preserve"> premise of </w:t>
      </w:r>
      <w:r w:rsidR="00D03A10">
        <w:t>doctrinal law</w:t>
      </w:r>
      <w:r w:rsidR="006F2485">
        <w:t xml:space="preserve"> </w:t>
      </w:r>
      <w:r w:rsidR="00D03A10">
        <w:t>that legal rules</w:t>
      </w:r>
      <w:r w:rsidR="00410774">
        <w:t xml:space="preserve"> </w:t>
      </w:r>
      <w:r w:rsidR="00D03A10">
        <w:t>decide cases.</w:t>
      </w:r>
      <w:r w:rsidR="005C1997">
        <w:t xml:space="preserve"> </w:t>
      </w:r>
      <w:r w:rsidR="005D4ED9">
        <w:t xml:space="preserve">In this Article, I demonstrate that </w:t>
      </w:r>
      <w:r w:rsidR="004F2231">
        <w:t>this</w:t>
      </w:r>
      <w:r w:rsidR="005D4ED9">
        <w:t xml:space="preserve"> </w:t>
      </w:r>
      <w:r w:rsidR="004F2231">
        <w:t>assumption</w:t>
      </w:r>
      <w:r w:rsidR="005D4ED9">
        <w:t xml:space="preserve"> is false. </w:t>
      </w:r>
      <w:r w:rsidR="00C523B0">
        <w:t xml:space="preserve">Neither precedents nor statutes </w:t>
      </w:r>
      <w:r w:rsidR="004C3D58">
        <w:t xml:space="preserve">are capable of unambiguously </w:t>
      </w:r>
      <w:r w:rsidR="00216EB3">
        <w:t>expressing</w:t>
      </w:r>
      <w:r w:rsidR="004C3D58">
        <w:t xml:space="preserve"> normative rules.</w:t>
      </w:r>
      <w:r w:rsidR="00480089">
        <w:t xml:space="preserve"> Consequently</w:t>
      </w:r>
      <w:r w:rsidR="004C3D58">
        <w:t>, it is indeterminable which normative rules are law.</w:t>
      </w:r>
      <w:r w:rsidR="00145485">
        <w:t xml:space="preserve"> </w:t>
      </w:r>
      <w:r w:rsidR="00480089">
        <w:t>Therefore, legal rules cannot decide cases, because legal sources cannot determinately express normative rules.</w:t>
      </w:r>
      <w:bookmarkStart w:id="0" w:name="_Ref113301492"/>
      <w:r w:rsidR="00480089" w:rsidRPr="004C3D58">
        <w:rPr>
          <w:rStyle w:val="FootnoteReference"/>
        </w:rPr>
        <w:t xml:space="preserve"> </w:t>
      </w:r>
      <w:bookmarkStart w:id="1" w:name="_Ref114822112"/>
      <w:r w:rsidR="00480089">
        <w:rPr>
          <w:rStyle w:val="FootnoteReference"/>
        </w:rPr>
        <w:footnoteReference w:id="2"/>
      </w:r>
      <w:bookmarkEnd w:id="0"/>
      <w:bookmarkEnd w:id="1"/>
      <w:r w:rsidR="00480089">
        <w:t xml:space="preserve">  </w:t>
      </w:r>
      <w:r w:rsidR="00895C17">
        <w:t>Indeterminacy of this kind</w:t>
      </w:r>
      <w:r w:rsidR="00145485">
        <w:t xml:space="preserve"> is not due to practical </w:t>
      </w:r>
      <w:r w:rsidR="00895C17">
        <w:t>obstacle</w:t>
      </w:r>
      <w:r w:rsidR="008B0BE9">
        <w:t>s</w:t>
      </w:r>
      <w:r w:rsidR="00145485">
        <w:t xml:space="preserve"> </w:t>
      </w:r>
      <w:r w:rsidR="00D40A29">
        <w:t>which</w:t>
      </w:r>
      <w:r w:rsidR="00DA7813">
        <w:t xml:space="preserve"> can</w:t>
      </w:r>
      <w:r w:rsidR="00D40A29">
        <w:t xml:space="preserve"> arise </w:t>
      </w:r>
      <w:r w:rsidR="00145485">
        <w:t xml:space="preserve">in </w:t>
      </w:r>
      <w:r w:rsidR="002D61A4">
        <w:t>the administration of</w:t>
      </w:r>
      <w:r w:rsidR="00D40A29">
        <w:t xml:space="preserve"> a</w:t>
      </w:r>
      <w:r w:rsidR="002D61A4">
        <w:t xml:space="preserve"> </w:t>
      </w:r>
      <w:r w:rsidR="00BF043D">
        <w:t>legal</w:t>
      </w:r>
      <w:r w:rsidR="00145485">
        <w:t xml:space="preserve"> system</w:t>
      </w:r>
      <w:r w:rsidR="000136D4">
        <w:t xml:space="preserve">, nor </w:t>
      </w:r>
      <w:r w:rsidR="00BF043D">
        <w:t xml:space="preserve">is it attributable to </w:t>
      </w:r>
      <w:r w:rsidR="000136D4">
        <w:t xml:space="preserve">the </w:t>
      </w:r>
      <w:r w:rsidR="00BF043D">
        <w:lastRenderedPageBreak/>
        <w:t>fallibility of human judges</w:t>
      </w:r>
      <w:r w:rsidR="004F2231">
        <w:t xml:space="preserve"> (although these too will result in </w:t>
      </w:r>
      <w:r w:rsidR="002A797F">
        <w:t>“</w:t>
      </w:r>
      <w:r w:rsidR="004F2231">
        <w:t>indeterminacy</w:t>
      </w:r>
      <w:r w:rsidR="002A797F">
        <w:t>”</w:t>
      </w:r>
      <w:r w:rsidR="004F2231">
        <w:t xml:space="preserve"> of a different </w:t>
      </w:r>
      <w:r w:rsidR="00DB2D89">
        <w:t>sort</w:t>
      </w:r>
      <w:r w:rsidR="004F2231">
        <w:t>)</w:t>
      </w:r>
      <w:r w:rsidR="00145485">
        <w:t>.</w:t>
      </w:r>
      <w:r w:rsidR="00173489">
        <w:rPr>
          <w:rStyle w:val="FootnoteReference"/>
        </w:rPr>
        <w:footnoteReference w:id="3"/>
      </w:r>
      <w:r w:rsidR="00145485">
        <w:t xml:space="preserve"> Rather,</w:t>
      </w:r>
      <w:r w:rsidR="003720BF">
        <w:t xml:space="preserve"> </w:t>
      </w:r>
      <w:r w:rsidR="00480089">
        <w:t>the</w:t>
      </w:r>
      <w:r w:rsidR="00895C17">
        <w:t xml:space="preserve"> </w:t>
      </w:r>
      <w:r w:rsidR="00BF043D">
        <w:t>indetermin</w:t>
      </w:r>
      <w:r w:rsidR="002A797F">
        <w:t>acy</w:t>
      </w:r>
      <w:r w:rsidR="00480089">
        <w:t xml:space="preserve"> I advance in this Article</w:t>
      </w:r>
      <w:r w:rsidR="00145485">
        <w:t xml:space="preserve"> is intrinsic to the </w:t>
      </w:r>
      <w:r w:rsidR="00216EB3">
        <w:t>very concept of law</w:t>
      </w:r>
      <w:r w:rsidR="00145485">
        <w:t>.</w:t>
      </w:r>
      <w:bookmarkStart w:id="2" w:name="_Ref113484140"/>
      <w:r w:rsidR="00090D7E" w:rsidRPr="00090D7E">
        <w:rPr>
          <w:rStyle w:val="FootnoteReference"/>
        </w:rPr>
        <w:t xml:space="preserve"> </w:t>
      </w:r>
      <w:bookmarkStart w:id="3" w:name="_Ref114823328"/>
      <w:r w:rsidR="00090D7E">
        <w:rPr>
          <w:rStyle w:val="FootnoteReference"/>
        </w:rPr>
        <w:footnoteReference w:id="4"/>
      </w:r>
      <w:bookmarkEnd w:id="2"/>
      <w:bookmarkEnd w:id="3"/>
      <w:r w:rsidR="00090D7E">
        <w:t xml:space="preserve"> </w:t>
      </w:r>
      <w:r w:rsidR="00145485">
        <w:t xml:space="preserve"> </w:t>
      </w:r>
    </w:p>
    <w:p w14:paraId="71E05460" w14:textId="635C1F3A" w:rsidR="002103C7" w:rsidRDefault="00480089" w:rsidP="006D2A19">
      <w:pPr>
        <w:pStyle w:val="ListParagraph"/>
        <w:spacing w:line="360" w:lineRule="auto"/>
        <w:ind w:left="0" w:firstLine="720"/>
        <w:jc w:val="both"/>
      </w:pPr>
      <w:r>
        <w:t xml:space="preserve">Though my argument is novel, my conclusion is not. </w:t>
      </w:r>
      <w:r w:rsidR="00C904BB">
        <w:t xml:space="preserve">The </w:t>
      </w:r>
      <w:r w:rsidR="002E6645">
        <w:t>indeterminacy of legal rules</w:t>
      </w:r>
      <w:r w:rsidR="00F15552">
        <w:t xml:space="preserve"> was a </w:t>
      </w:r>
      <w:r w:rsidR="00C904BB">
        <w:t>basic</w:t>
      </w:r>
      <w:r w:rsidR="00F15552">
        <w:t xml:space="preserve"> premise of </w:t>
      </w:r>
      <w:r w:rsidR="00FF5E6D">
        <w:t xml:space="preserve">American </w:t>
      </w:r>
      <w:r w:rsidR="00F15552">
        <w:t>Legal Realism</w:t>
      </w:r>
      <w:r w:rsidR="00D51641">
        <w:t>.</w:t>
      </w:r>
      <w:bookmarkStart w:id="4" w:name="_Ref113302084"/>
      <w:r w:rsidR="00A2234C">
        <w:rPr>
          <w:rStyle w:val="FootnoteReference"/>
        </w:rPr>
        <w:footnoteReference w:id="5"/>
      </w:r>
      <w:bookmarkEnd w:id="4"/>
      <w:r w:rsidR="00F91175">
        <w:t xml:space="preserve"> </w:t>
      </w:r>
      <w:r w:rsidR="002E6645">
        <w:t>The proposition was</w:t>
      </w:r>
      <w:r w:rsidR="00D51641">
        <w:t xml:space="preserve"> </w:t>
      </w:r>
      <w:r w:rsidR="004F2231">
        <w:t>further</w:t>
      </w:r>
      <w:r w:rsidR="00F91175">
        <w:t xml:space="preserve"> developed by </w:t>
      </w:r>
      <w:r w:rsidR="004F2231">
        <w:t xml:space="preserve">the </w:t>
      </w:r>
      <w:r w:rsidR="00F91175">
        <w:t xml:space="preserve">Critical Legal Scholars </w:t>
      </w:r>
      <w:r w:rsidR="00D51641">
        <w:t>in the latter half of the twentieth century</w:t>
      </w:r>
      <w:r w:rsidR="00F91175">
        <w:t>.</w:t>
      </w:r>
      <w:r w:rsidR="008B0BE9">
        <w:rPr>
          <w:rStyle w:val="FootnoteReference"/>
        </w:rPr>
        <w:footnoteReference w:id="6"/>
      </w:r>
      <w:r w:rsidR="004D3E2A">
        <w:t xml:space="preserve"> </w:t>
      </w:r>
      <w:r w:rsidR="00E832D5">
        <w:t>Almost all</w:t>
      </w:r>
      <w:r w:rsidR="004D3E2A">
        <w:t xml:space="preserve"> legal theorists today accept</w:t>
      </w:r>
      <w:r w:rsidR="004F2231">
        <w:t xml:space="preserve"> </w:t>
      </w:r>
      <w:r w:rsidR="00C904BB">
        <w:t>that legal rules are indeterminate</w:t>
      </w:r>
      <w:r w:rsidR="00024730">
        <w:t>. However,</w:t>
      </w:r>
      <w:r w:rsidR="002103C7">
        <w:t xml:space="preserve"> “indeterminate” has many meanings.</w:t>
      </w:r>
      <w:r w:rsidR="002103C7">
        <w:rPr>
          <w:rStyle w:val="FootnoteReference"/>
        </w:rPr>
        <w:footnoteReference w:id="7"/>
      </w:r>
      <w:r w:rsidR="00024730">
        <w:t xml:space="preserve"> </w:t>
      </w:r>
      <w:r w:rsidR="004F2231">
        <w:t>Lively</w:t>
      </w:r>
      <w:r w:rsidR="00C7786E">
        <w:t xml:space="preserve"> controversy</w:t>
      </w:r>
      <w:r w:rsidR="004F2231">
        <w:t xml:space="preserve"> persists</w:t>
      </w:r>
      <w:r w:rsidR="00C7786E">
        <w:t xml:space="preserve"> as to the </w:t>
      </w:r>
      <w:r w:rsidR="008202E7">
        <w:t xml:space="preserve">extent and </w:t>
      </w:r>
      <w:r w:rsidR="00C7786E">
        <w:t xml:space="preserve">nature of </w:t>
      </w:r>
      <w:r w:rsidR="00DA7813">
        <w:t>legal</w:t>
      </w:r>
      <w:r w:rsidR="00C7786E">
        <w:t xml:space="preserve"> indeterminacy</w:t>
      </w:r>
      <w:r>
        <w:t>,</w:t>
      </w:r>
      <w:r w:rsidR="0056447B">
        <w:rPr>
          <w:rStyle w:val="FootnoteReference"/>
        </w:rPr>
        <w:footnoteReference w:id="8"/>
      </w:r>
      <w:r w:rsidR="00E407E8">
        <w:t xml:space="preserve"> </w:t>
      </w:r>
      <w:r>
        <w:t>and t</w:t>
      </w:r>
      <w:r w:rsidR="00025647">
        <w:t xml:space="preserve">here is </w:t>
      </w:r>
      <w:r>
        <w:t>much disagreement</w:t>
      </w:r>
      <w:r w:rsidR="00025647">
        <w:t xml:space="preserve"> </w:t>
      </w:r>
      <w:r w:rsidR="00C904BB">
        <w:t xml:space="preserve">about </w:t>
      </w:r>
      <w:r w:rsidR="002E6645">
        <w:t xml:space="preserve">its </w:t>
      </w:r>
      <w:r>
        <w:t>causes</w:t>
      </w:r>
      <w:r w:rsidR="00C904BB">
        <w:t xml:space="preserve"> </w:t>
      </w:r>
      <w:r>
        <w:t>and</w:t>
      </w:r>
      <w:r w:rsidR="002E6645">
        <w:t xml:space="preserve"> consequences</w:t>
      </w:r>
      <w:r w:rsidR="00C904BB">
        <w:t>.</w:t>
      </w:r>
      <w:r w:rsidR="00025647">
        <w:t xml:space="preserve"> </w:t>
      </w:r>
    </w:p>
    <w:p w14:paraId="157B482A" w14:textId="303A6AF9" w:rsidR="005D4ED9" w:rsidRDefault="00C904BB" w:rsidP="006D2A19">
      <w:pPr>
        <w:pStyle w:val="ListParagraph"/>
        <w:spacing w:line="360" w:lineRule="auto"/>
        <w:ind w:left="0" w:firstLine="720"/>
        <w:jc w:val="both"/>
      </w:pPr>
      <w:r>
        <w:lastRenderedPageBreak/>
        <w:t>Moreover, a</w:t>
      </w:r>
      <w:r w:rsidR="00E407E8">
        <w:t xml:space="preserve"> </w:t>
      </w:r>
      <w:r w:rsidR="005B49DB">
        <w:t>significant</w:t>
      </w:r>
      <w:r w:rsidR="00AA04C3">
        <w:t xml:space="preserve"> </w:t>
      </w:r>
      <w:r w:rsidR="005B49DB">
        <w:t xml:space="preserve">minority of </w:t>
      </w:r>
      <w:r w:rsidR="00AA04C3">
        <w:t xml:space="preserve">obdurate </w:t>
      </w:r>
      <w:r w:rsidR="00C7786E">
        <w:t>holdouts</w:t>
      </w:r>
      <w:r w:rsidR="008202E7">
        <w:t xml:space="preserve"> </w:t>
      </w:r>
      <w:r w:rsidR="005B49DB">
        <w:t xml:space="preserve">continue to </w:t>
      </w:r>
      <w:r w:rsidR="00E407E8">
        <w:t>insist</w:t>
      </w:r>
      <w:r w:rsidR="005B49DB">
        <w:t xml:space="preserve"> that </w:t>
      </w:r>
      <w:r w:rsidR="003405F8">
        <w:t>legal rules</w:t>
      </w:r>
      <w:r w:rsidR="005B49DB">
        <w:t xml:space="preserve"> </w:t>
      </w:r>
      <w:r w:rsidR="000E52F9">
        <w:t>could</w:t>
      </w:r>
      <w:r w:rsidR="005B49DB">
        <w:t xml:space="preserve"> </w:t>
      </w:r>
      <w:r w:rsidR="00AA04C3">
        <w:t xml:space="preserve">somehow </w:t>
      </w:r>
      <w:r w:rsidR="00B10E62">
        <w:t>still</w:t>
      </w:r>
      <w:r w:rsidR="00F93A02">
        <w:t xml:space="preserve"> </w:t>
      </w:r>
      <w:r w:rsidR="005B49DB">
        <w:t>be</w:t>
      </w:r>
      <w:r w:rsidR="00F93A02">
        <w:t xml:space="preserve"> </w:t>
      </w:r>
      <w:r w:rsidR="005B49DB">
        <w:t>determinate after all.</w:t>
      </w:r>
      <w:r w:rsidR="00EE6F18">
        <w:rPr>
          <w:rStyle w:val="FootnoteReference"/>
        </w:rPr>
        <w:footnoteReference w:id="9"/>
      </w:r>
      <w:r w:rsidR="00F93A02">
        <w:t xml:space="preserve"> </w:t>
      </w:r>
      <w:r w:rsidR="000E18AA">
        <w:t>The</w:t>
      </w:r>
      <w:r w:rsidR="002E6645">
        <w:t>se</w:t>
      </w:r>
      <w:r w:rsidR="00B10E62">
        <w:t xml:space="preserve"> professed</w:t>
      </w:r>
      <w:r w:rsidR="000E18AA">
        <w:t xml:space="preserve"> defenders of </w:t>
      </w:r>
      <w:r w:rsidR="00EE4828">
        <w:t>legality</w:t>
      </w:r>
      <w:r w:rsidR="000E18AA">
        <w:t xml:space="preserve"> invariably </w:t>
      </w:r>
      <w:r w:rsidR="00E6348C">
        <w:t>preface</w:t>
      </w:r>
      <w:r w:rsidR="006D2E16">
        <w:t xml:space="preserve"> </w:t>
      </w:r>
      <w:r w:rsidR="000E18AA">
        <w:t xml:space="preserve">their apologetics </w:t>
      </w:r>
      <w:r w:rsidR="002E6645">
        <w:t xml:space="preserve">by complaining </w:t>
      </w:r>
      <w:r w:rsidR="000E18AA">
        <w:t>that</w:t>
      </w:r>
      <w:r w:rsidR="00480089">
        <w:t xml:space="preserve"> legal</w:t>
      </w:r>
      <w:r w:rsidR="000E18AA">
        <w:t xml:space="preserve"> determinism has </w:t>
      </w:r>
      <w:r w:rsidR="00480089">
        <w:t xml:space="preserve">historically </w:t>
      </w:r>
      <w:r w:rsidR="000E18AA">
        <w:t>been misrepresented</w:t>
      </w:r>
      <w:r w:rsidR="002E6645">
        <w:t>.</w:t>
      </w:r>
      <w:r w:rsidR="000E18AA">
        <w:t xml:space="preserve"> </w:t>
      </w:r>
      <w:r w:rsidR="002E6645">
        <w:t>H</w:t>
      </w:r>
      <w:r w:rsidR="000E18AA">
        <w:t>owever</w:t>
      </w:r>
      <w:r w:rsidR="002E6645">
        <w:t>,</w:t>
      </w:r>
      <w:r w:rsidR="000E18AA">
        <w:t xml:space="preserve"> the controversy is not merely semantic. </w:t>
      </w:r>
      <w:r w:rsidR="004F2231">
        <w:t>Once the</w:t>
      </w:r>
      <w:r w:rsidR="0038425A">
        <w:t xml:space="preserve"> supposed</w:t>
      </w:r>
      <w:r w:rsidR="004F2231">
        <w:t xml:space="preserve"> misrepresentations are clarified, there remains a genuine substantive disagreement: they believe that legal rules can determine (or at least constrain) legal outcomes</w:t>
      </w:r>
      <w:r w:rsidR="00025647">
        <w:t xml:space="preserve"> in at least some cases</w:t>
      </w:r>
      <w:r w:rsidR="004F2231">
        <w:t>.</w:t>
      </w:r>
      <w:r w:rsidR="00BD566D">
        <w:t xml:space="preserve"> </w:t>
      </w:r>
    </w:p>
    <w:p w14:paraId="3D7392B4" w14:textId="7000A998" w:rsidR="00D1462D" w:rsidRPr="002E3395" w:rsidRDefault="00471B7A" w:rsidP="006D2A19">
      <w:pPr>
        <w:pStyle w:val="ListParagraph"/>
        <w:spacing w:line="360" w:lineRule="auto"/>
        <w:ind w:left="0" w:firstLine="720"/>
        <w:jc w:val="both"/>
      </w:pPr>
      <w:r>
        <w:t>Curiously, s</w:t>
      </w:r>
      <w:r w:rsidR="00F2171A">
        <w:t>cholarly i</w:t>
      </w:r>
      <w:r w:rsidR="00D1462D">
        <w:t xml:space="preserve">nterest in the </w:t>
      </w:r>
      <w:r w:rsidR="00F2171A">
        <w:t xml:space="preserve">problem of legal indeterminacy </w:t>
      </w:r>
      <w:r w:rsidR="00AB5E01">
        <w:t xml:space="preserve">has </w:t>
      </w:r>
      <w:r w:rsidR="00F2171A">
        <w:t>cooled in the decades following the decline of Critical Legal Studies.</w:t>
      </w:r>
      <w:r w:rsidR="00AB5E01">
        <w:t xml:space="preserve"> </w:t>
      </w:r>
      <w:r w:rsidR="00E5705F">
        <w:t xml:space="preserve">This </w:t>
      </w:r>
      <w:r w:rsidR="004D5F13">
        <w:t>may</w:t>
      </w:r>
      <w:r w:rsidR="00E5705F">
        <w:t xml:space="preserve"> be</w:t>
      </w:r>
      <w:r w:rsidR="00AB5E01">
        <w:t xml:space="preserve"> attributable to the </w:t>
      </w:r>
      <w:r w:rsidR="002E3395">
        <w:t>absence</w:t>
      </w:r>
      <w:r w:rsidR="00AB5E01">
        <w:t xml:space="preserve"> of </w:t>
      </w:r>
      <w:r w:rsidR="000626D0">
        <w:t>organized</w:t>
      </w:r>
      <w:r w:rsidR="00AB5E01">
        <w:t xml:space="preserve"> opposition </w:t>
      </w:r>
      <w:r>
        <w:t>to</w:t>
      </w:r>
      <w:r w:rsidR="00AB5E01">
        <w:t xml:space="preserve"> </w:t>
      </w:r>
      <w:r>
        <w:t>proponents of</w:t>
      </w:r>
      <w:r w:rsidR="001E1809">
        <w:t xml:space="preserve"> determinism </w:t>
      </w:r>
      <w:r w:rsidR="000626D0">
        <w:t>(</w:t>
      </w:r>
      <w:r w:rsidR="001E1809">
        <w:t xml:space="preserve">if </w:t>
      </w:r>
      <w:r>
        <w:t xml:space="preserve">Legal Realism or </w:t>
      </w:r>
      <w:r w:rsidR="000626D0">
        <w:t xml:space="preserve">Critical Legal Studies </w:t>
      </w:r>
      <w:r>
        <w:t>were</w:t>
      </w:r>
      <w:r w:rsidR="001E1809">
        <w:t xml:space="preserve"> ever</w:t>
      </w:r>
      <w:r w:rsidR="0072275B">
        <w:t xml:space="preserve"> an</w:t>
      </w:r>
      <w:r w:rsidR="000626D0">
        <w:t xml:space="preserve"> “organized”</w:t>
      </w:r>
      <w:r w:rsidR="0072275B">
        <w:t xml:space="preserve"> movement</w:t>
      </w:r>
      <w:r>
        <w:t>s</w:t>
      </w:r>
      <w:r w:rsidR="000626D0">
        <w:t>),</w:t>
      </w:r>
      <w:r w:rsidR="000626D0">
        <w:rPr>
          <w:rStyle w:val="FootnoteReference"/>
        </w:rPr>
        <w:footnoteReference w:id="10"/>
      </w:r>
      <w:r w:rsidR="000626D0">
        <w:t xml:space="preserve"> although it is unclear why </w:t>
      </w:r>
      <w:r w:rsidR="0072275B">
        <w:t xml:space="preserve">opposition </w:t>
      </w:r>
      <w:r>
        <w:t>requires organization</w:t>
      </w:r>
      <w:r w:rsidR="001E1809">
        <w:t xml:space="preserve"> to </w:t>
      </w:r>
      <w:r w:rsidR="00AE7314">
        <w:t>produce</w:t>
      </w:r>
      <w:r w:rsidR="001E1809">
        <w:t xml:space="preserve"> arguments.</w:t>
      </w:r>
      <w:r w:rsidR="002E3395">
        <w:rPr>
          <w:rStyle w:val="FootnoteReference"/>
        </w:rPr>
        <w:footnoteReference w:id="11"/>
      </w:r>
      <w:r w:rsidR="001E1809">
        <w:t xml:space="preserve"> </w:t>
      </w:r>
      <w:r>
        <w:t>A m</w:t>
      </w:r>
      <w:r w:rsidR="001E1809">
        <w:t>ore likely</w:t>
      </w:r>
      <w:r w:rsidR="002E3395">
        <w:t xml:space="preserve"> </w:t>
      </w:r>
      <w:r>
        <w:t>explanation is simply</w:t>
      </w:r>
      <w:r w:rsidR="001E1809">
        <w:t xml:space="preserve"> the fickle</w:t>
      </w:r>
      <w:r w:rsidR="00E5705F">
        <w:t>ness of academic fashion.</w:t>
      </w:r>
      <w:r w:rsidR="001E1809">
        <w:t xml:space="preserve"> </w:t>
      </w:r>
      <w:r w:rsidR="00E5705F">
        <w:t xml:space="preserve">This is </w:t>
      </w:r>
      <w:r w:rsidR="002E3395">
        <w:t xml:space="preserve">rather </w:t>
      </w:r>
      <w:r w:rsidR="00E5705F">
        <w:t xml:space="preserve">unfortunate, for the </w:t>
      </w:r>
      <w:r w:rsidR="004B12ED">
        <w:t>indeterminacy question</w:t>
      </w:r>
      <w:r w:rsidR="00E5705F">
        <w:t xml:space="preserve"> is </w:t>
      </w:r>
      <w:r w:rsidR="004B12ED">
        <w:t>foundational to the law</w:t>
      </w:r>
      <w:r>
        <w:t>.</w:t>
      </w:r>
      <w:r w:rsidR="002E3395">
        <w:t xml:space="preserve"> </w:t>
      </w:r>
      <w:r w:rsidR="00E9716A">
        <w:t>Indeed, it is difficult to fathom any question more fundamental than whether legal rules exist.</w:t>
      </w:r>
    </w:p>
    <w:p w14:paraId="36F5D41E" w14:textId="7C533179" w:rsidR="00B55A30" w:rsidRDefault="008202E7" w:rsidP="006D2A19">
      <w:pPr>
        <w:pStyle w:val="ListParagraph"/>
        <w:spacing w:line="360" w:lineRule="auto"/>
        <w:ind w:left="0" w:firstLine="720"/>
        <w:jc w:val="both"/>
      </w:pPr>
      <w:r>
        <w:lastRenderedPageBreak/>
        <w:t xml:space="preserve">This Article consists of </w:t>
      </w:r>
      <w:r w:rsidR="000E52F9">
        <w:t>two</w:t>
      </w:r>
      <w:r>
        <w:t xml:space="preserve"> parts. In the first part, I </w:t>
      </w:r>
      <w:r w:rsidR="00B10E62">
        <w:t>reformulate legal indeterminacy in the language of mathematics.</w:t>
      </w:r>
      <w:r w:rsidR="00AE7314">
        <w:rPr>
          <w:rStyle w:val="FootnoteReference"/>
        </w:rPr>
        <w:footnoteReference w:id="12"/>
      </w:r>
      <w:r w:rsidR="00B10E62">
        <w:t xml:space="preserve"> I then </w:t>
      </w:r>
      <w:r w:rsidR="00506672">
        <w:t>demonstrate</w:t>
      </w:r>
      <w:r>
        <w:t xml:space="preserve"> that</w:t>
      </w:r>
      <w:r w:rsidR="00E407E8">
        <w:t xml:space="preserve"> </w:t>
      </w:r>
      <w:r>
        <w:t xml:space="preserve">legal rules </w:t>
      </w:r>
      <w:r w:rsidR="00E407E8">
        <w:t>a</w:t>
      </w:r>
      <w:r w:rsidR="001E5BD0">
        <w:t xml:space="preserve">re </w:t>
      </w:r>
      <w:r w:rsidR="00CB70D5" w:rsidRPr="00AA04C3">
        <w:rPr>
          <w:i/>
          <w:iCs/>
        </w:rPr>
        <w:t>necessarily</w:t>
      </w:r>
      <w:r w:rsidR="00CB70D5">
        <w:t xml:space="preserve"> indeterminate.</w:t>
      </w:r>
      <w:r w:rsidR="00B10E62">
        <w:t xml:space="preserve"> </w:t>
      </w:r>
      <w:r w:rsidR="00AC4147">
        <w:t>The mathematical approach</w:t>
      </w:r>
      <w:r w:rsidR="00506672">
        <w:t xml:space="preserve"> I employ</w:t>
      </w:r>
      <w:r w:rsidR="00995BEC">
        <w:t xml:space="preserve"> contributes to the debate in two </w:t>
      </w:r>
      <w:r w:rsidR="00B55A30">
        <w:t xml:space="preserve">important </w:t>
      </w:r>
      <w:r w:rsidR="00995BEC">
        <w:t xml:space="preserve">respects. It </w:t>
      </w:r>
      <w:r w:rsidR="00E529E3">
        <w:t xml:space="preserve">replaces </w:t>
      </w:r>
      <w:r w:rsidR="00B55A30">
        <w:t xml:space="preserve">the </w:t>
      </w:r>
      <w:r w:rsidR="00E529E3">
        <w:t>tendentious</w:t>
      </w:r>
      <w:r w:rsidR="00B55A30">
        <w:t xml:space="preserve"> interpretation of</w:t>
      </w:r>
      <w:r w:rsidR="00E529E3">
        <w:t xml:space="preserve"> anecdotal </w:t>
      </w:r>
      <w:r w:rsidR="00B55A30">
        <w:t>evidence</w:t>
      </w:r>
      <w:r w:rsidR="004142DA">
        <w:t xml:space="preserve"> (</w:t>
      </w:r>
      <w:r w:rsidR="00AC4147">
        <w:t>characteristic of</w:t>
      </w:r>
      <w:r w:rsidR="00B55A30">
        <w:t xml:space="preserve"> historical arguments </w:t>
      </w:r>
      <w:r w:rsidR="00E6348C">
        <w:t>advancing</w:t>
      </w:r>
      <w:r w:rsidR="0093092C">
        <w:t xml:space="preserve"> legal</w:t>
      </w:r>
      <w:r w:rsidR="00B55A30">
        <w:t xml:space="preserve"> </w:t>
      </w:r>
      <w:r w:rsidR="0093092C">
        <w:t>indeterminism</w:t>
      </w:r>
      <w:r w:rsidR="004142DA">
        <w:t>)</w:t>
      </w:r>
      <w:r w:rsidR="00B55A30">
        <w:t xml:space="preserve"> with the </w:t>
      </w:r>
      <w:r w:rsidR="00D0572A">
        <w:t xml:space="preserve">rigor and </w:t>
      </w:r>
      <w:r w:rsidR="00B55A30">
        <w:t xml:space="preserve">security of </w:t>
      </w:r>
      <w:r w:rsidR="00AC4147">
        <w:t>deductive</w:t>
      </w:r>
      <w:r w:rsidR="00B55A30">
        <w:t xml:space="preserve"> proof.</w:t>
      </w:r>
      <w:r w:rsidR="00995BEC">
        <w:t xml:space="preserve"> </w:t>
      </w:r>
      <w:r w:rsidR="00D20B2D">
        <w:t>Formalization of the argument also</w:t>
      </w:r>
      <w:r w:rsidR="00D0572A">
        <w:t xml:space="preserve"> serves a communicati</w:t>
      </w:r>
      <w:r w:rsidR="00AC4147">
        <w:t>ve</w:t>
      </w:r>
      <w:r w:rsidR="00D0572A">
        <w:t xml:space="preserve"> function,</w:t>
      </w:r>
      <w:r w:rsidR="00D20B2D">
        <w:t xml:space="preserve"> clarif</w:t>
      </w:r>
      <w:r w:rsidR="00D0572A">
        <w:t>ying</w:t>
      </w:r>
      <w:r w:rsidR="00D20B2D">
        <w:t xml:space="preserve"> previously inexact formulations of the indeterminacy thesis which have been the source of </w:t>
      </w:r>
      <w:r w:rsidR="00AC4147">
        <w:t>persistent</w:t>
      </w:r>
      <w:r w:rsidR="00D0572A">
        <w:t xml:space="preserve"> </w:t>
      </w:r>
      <w:r w:rsidR="00471B7A">
        <w:t>misunderstandings</w:t>
      </w:r>
      <w:r w:rsidR="00D20B2D">
        <w:t>.</w:t>
      </w:r>
      <w:r w:rsidR="00E6348C">
        <w:rPr>
          <w:rStyle w:val="FootnoteReference"/>
        </w:rPr>
        <w:footnoteReference w:id="13"/>
      </w:r>
    </w:p>
    <w:p w14:paraId="4E7BAEB9" w14:textId="56687CCF" w:rsidR="008202E7" w:rsidRPr="00CA3FC3" w:rsidRDefault="00C14D7D" w:rsidP="006D2A19">
      <w:pPr>
        <w:pStyle w:val="ListParagraph"/>
        <w:spacing w:line="360" w:lineRule="auto"/>
        <w:ind w:left="0" w:firstLine="720"/>
        <w:jc w:val="both"/>
        <w:rPr>
          <w:rFonts w:eastAsiaTheme="minorEastAsia"/>
        </w:rPr>
      </w:pPr>
      <w:r>
        <w:t>In the second part</w:t>
      </w:r>
      <w:r w:rsidR="004142DA">
        <w:t xml:space="preserve"> of this Article</w:t>
      </w:r>
      <w:r>
        <w:t xml:space="preserve">, I explain why </w:t>
      </w:r>
      <w:r w:rsidR="00CA3FC3">
        <w:t xml:space="preserve">legal rules </w:t>
      </w:r>
      <w:r w:rsidR="000935EA">
        <w:t>nevertheless</w:t>
      </w:r>
      <w:r>
        <w:t xml:space="preserve"> </w:t>
      </w:r>
      <w:r w:rsidR="00AC4147" w:rsidRPr="0002538F">
        <w:rPr>
          <w:i/>
          <w:iCs/>
        </w:rPr>
        <w:t>seem</w:t>
      </w:r>
      <w:r w:rsidR="00AC4147">
        <w:t xml:space="preserve"> to </w:t>
      </w:r>
      <w:r w:rsidR="00CA3FC3">
        <w:t>determine legal outcomes</w:t>
      </w:r>
      <w:r>
        <w:t>.</w:t>
      </w:r>
      <w:r w:rsidR="003B29F3">
        <w:t xml:space="preserve"> </w:t>
      </w:r>
      <w:r w:rsidR="000935EA">
        <w:t xml:space="preserve">I </w:t>
      </w:r>
      <w:r w:rsidR="0093092C">
        <w:t>expect</w:t>
      </w:r>
      <w:r w:rsidR="00506672">
        <w:t xml:space="preserve"> that</w:t>
      </w:r>
      <w:r w:rsidR="000935EA">
        <w:t xml:space="preserve"> </w:t>
      </w:r>
      <w:r w:rsidR="0093092C">
        <w:t>most lawyers</w:t>
      </w:r>
      <w:r w:rsidR="003B29F3">
        <w:t xml:space="preserve"> share a strong intuition that legal outcomes are </w:t>
      </w:r>
      <w:r w:rsidR="003B29F3" w:rsidRPr="00EE4828">
        <w:t>no</w:t>
      </w:r>
      <w:r w:rsidR="00506672" w:rsidRPr="00EE4828">
        <w:t>t</w:t>
      </w:r>
      <w:r w:rsidR="00506672">
        <w:t xml:space="preserve"> totally </w:t>
      </w:r>
      <w:r w:rsidR="003B29F3">
        <w:t>arbitrary</w:t>
      </w:r>
      <w:r w:rsidR="004142DA">
        <w:t>.</w:t>
      </w:r>
      <w:r w:rsidR="003B29F3">
        <w:t xml:space="preserve"> </w:t>
      </w:r>
      <w:r w:rsidR="00BE4EF2">
        <w:t>This intuition is manifest when l</w:t>
      </w:r>
      <w:r w:rsidR="00D0572A">
        <w:t>aw-trained observers</w:t>
      </w:r>
      <w:r w:rsidR="007B456D">
        <w:t xml:space="preserve"> </w:t>
      </w:r>
      <w:r w:rsidR="003B29F3">
        <w:t xml:space="preserve">predict with better-than-random </w:t>
      </w:r>
      <w:r w:rsidR="004E2346">
        <w:t xml:space="preserve">probability the outcomes of cases. If legal rules are indeterminate, then some account of this </w:t>
      </w:r>
      <w:r w:rsidR="003405F8">
        <w:t>predictability</w:t>
      </w:r>
      <w:r w:rsidR="004E2346">
        <w:t xml:space="preserve"> is wanted.</w:t>
      </w:r>
      <w:r w:rsidR="000935EA">
        <w:t xml:space="preserve"> </w:t>
      </w:r>
      <w:r w:rsidR="00EE4828">
        <w:t xml:space="preserve">I </w:t>
      </w:r>
      <w:r w:rsidR="007B456D">
        <w:t xml:space="preserve">accept that legal decision-making is patterned. However, </w:t>
      </w:r>
      <w:r w:rsidR="00CA3FC3">
        <w:t xml:space="preserve">observable patterns in judicial decision-making </w:t>
      </w:r>
      <w:r w:rsidR="00C2790C">
        <w:t>need not</w:t>
      </w:r>
      <w:r w:rsidR="0084377C">
        <w:t xml:space="preserve"> be</w:t>
      </w:r>
      <w:r w:rsidR="004A165F">
        <w:t xml:space="preserve"> </w:t>
      </w:r>
      <w:r w:rsidR="00471B7A">
        <w:t xml:space="preserve">caused by </w:t>
      </w:r>
      <w:r w:rsidR="004A165F">
        <w:t xml:space="preserve">legal rules. I </w:t>
      </w:r>
      <w:r w:rsidR="006D2A19">
        <w:t>enumerate</w:t>
      </w:r>
      <w:r w:rsidR="004A165F">
        <w:t xml:space="preserve"> some plausible nonlegal explanations why legal outcomes can seem systematic.</w:t>
      </w:r>
    </w:p>
    <w:p w14:paraId="66DF3BA6" w14:textId="77EC624E" w:rsidR="000E52F9" w:rsidRPr="000E52F9" w:rsidRDefault="00D925E9" w:rsidP="006D2A19">
      <w:pPr>
        <w:pStyle w:val="Heading1"/>
        <w:numPr>
          <w:ilvl w:val="0"/>
          <w:numId w:val="7"/>
        </w:numPr>
        <w:spacing w:line="360" w:lineRule="auto"/>
        <w:rPr>
          <w:rFonts w:eastAsiaTheme="minorEastAsia"/>
        </w:rPr>
      </w:pPr>
      <w:bookmarkStart w:id="5" w:name="_Toc114850449"/>
      <w:r>
        <w:rPr>
          <w:rFonts w:eastAsiaTheme="minorEastAsia"/>
        </w:rPr>
        <w:t xml:space="preserve">Proof of </w:t>
      </w:r>
      <w:r w:rsidR="00B21AF6">
        <w:rPr>
          <w:rFonts w:eastAsiaTheme="minorEastAsia"/>
        </w:rPr>
        <w:t>l</w:t>
      </w:r>
      <w:r>
        <w:rPr>
          <w:rFonts w:eastAsiaTheme="minorEastAsia"/>
        </w:rPr>
        <w:t xml:space="preserve">egal </w:t>
      </w:r>
      <w:r w:rsidR="00B21AF6">
        <w:rPr>
          <w:rFonts w:eastAsiaTheme="minorEastAsia"/>
        </w:rPr>
        <w:t>i</w:t>
      </w:r>
      <w:r>
        <w:rPr>
          <w:rFonts w:eastAsiaTheme="minorEastAsia"/>
        </w:rPr>
        <w:t>ndeterminacy</w:t>
      </w:r>
      <w:bookmarkEnd w:id="5"/>
    </w:p>
    <w:p w14:paraId="5D1C2C80" w14:textId="7C324535" w:rsidR="00DA7813" w:rsidRDefault="00DD27F6" w:rsidP="006D2A19">
      <w:pPr>
        <w:pStyle w:val="Heading2"/>
        <w:numPr>
          <w:ilvl w:val="0"/>
          <w:numId w:val="17"/>
        </w:numPr>
        <w:spacing w:line="360" w:lineRule="auto"/>
        <w:rPr>
          <w:rFonts w:eastAsiaTheme="minorEastAsia"/>
        </w:rPr>
      </w:pPr>
      <w:bookmarkStart w:id="6" w:name="_Toc114850450"/>
      <w:r>
        <w:rPr>
          <w:rFonts w:eastAsiaTheme="minorEastAsia"/>
        </w:rPr>
        <w:t>Definitions and assumptions</w:t>
      </w:r>
      <w:bookmarkEnd w:id="6"/>
    </w:p>
    <w:p w14:paraId="16EBDAED" w14:textId="10443021" w:rsidR="00CA1EF8" w:rsidRDefault="004142DA" w:rsidP="006D2A19">
      <w:pPr>
        <w:spacing w:line="360" w:lineRule="auto"/>
        <w:jc w:val="both"/>
      </w:pPr>
      <w:r>
        <w:t xml:space="preserve">Let us begin </w:t>
      </w:r>
      <w:r w:rsidR="00F24E2B">
        <w:t>by</w:t>
      </w:r>
      <w:r>
        <w:t xml:space="preserve"> defin</w:t>
      </w:r>
      <w:r w:rsidR="00F24E2B">
        <w:t>ing</w:t>
      </w:r>
      <w:r>
        <w:t xml:space="preserve"> terms</w:t>
      </w:r>
      <w:r w:rsidR="007D2887">
        <w:t xml:space="preserve">. </w:t>
      </w:r>
      <w:r w:rsidR="00120DDF">
        <w:t>I</w:t>
      </w:r>
      <w:r w:rsidR="00EE4828">
        <w:t xml:space="preserve"> should clarify at the outset</w:t>
      </w:r>
      <w:r w:rsidR="006A1688">
        <w:t xml:space="preserve"> that t</w:t>
      </w:r>
      <w:r w:rsidR="00AF1B21">
        <w:t>he</w:t>
      </w:r>
      <w:r w:rsidR="002803E9">
        <w:t xml:space="preserve"> definitions</w:t>
      </w:r>
      <w:r w:rsidR="004A7F86">
        <w:t xml:space="preserve"> which follow</w:t>
      </w:r>
      <w:r w:rsidR="002803E9">
        <w:t xml:space="preserve"> are not intended to assert </w:t>
      </w:r>
      <w:r w:rsidR="006A1688">
        <w:t xml:space="preserve">any </w:t>
      </w:r>
      <w:r w:rsidR="002803E9">
        <w:t xml:space="preserve">grand philosophical claims about the nature of </w:t>
      </w:r>
      <w:r w:rsidR="00927AFB">
        <w:t xml:space="preserve">the concepts </w:t>
      </w:r>
      <w:r w:rsidR="00CE1CF3">
        <w:t>commonly attached to them</w:t>
      </w:r>
      <w:r w:rsidR="002803E9">
        <w:t xml:space="preserve">. They are merely intended to </w:t>
      </w:r>
      <w:r w:rsidR="00CE1CF3">
        <w:t>precisify</w:t>
      </w:r>
      <w:r w:rsidR="002803E9">
        <w:t xml:space="preserve"> </w:t>
      </w:r>
      <w:r>
        <w:t>the meanings of words</w:t>
      </w:r>
      <w:r w:rsidR="00AF1B21">
        <w:t xml:space="preserve"> </w:t>
      </w:r>
      <w:r w:rsidR="008B4B1F">
        <w:t>in the context of this</w:t>
      </w:r>
      <w:r>
        <w:t xml:space="preserve"> Article</w:t>
      </w:r>
      <w:r w:rsidR="002803E9">
        <w:t>.</w:t>
      </w:r>
      <w:r w:rsidR="00927AFB">
        <w:t xml:space="preserve"> </w:t>
      </w:r>
      <w:r w:rsidR="000B09B0">
        <w:t xml:space="preserve">Although I aim to construct definitions </w:t>
      </w:r>
      <w:r w:rsidR="00AF1B21">
        <w:t>which</w:t>
      </w:r>
      <w:r w:rsidR="000B09B0">
        <w:t xml:space="preserve"> approximate ordinary usages, </w:t>
      </w:r>
      <w:r w:rsidR="0084377C">
        <w:t>if</w:t>
      </w:r>
      <w:r>
        <w:t xml:space="preserve"> </w:t>
      </w:r>
      <w:r w:rsidR="00927AFB">
        <w:t xml:space="preserve">my </w:t>
      </w:r>
      <w:r w:rsidR="00864856">
        <w:t>terminology</w:t>
      </w:r>
      <w:r w:rsidR="00927AFB">
        <w:t xml:space="preserve"> </w:t>
      </w:r>
      <w:r w:rsidR="0084377C">
        <w:t xml:space="preserve">should </w:t>
      </w:r>
      <w:r w:rsidR="00AF1B21">
        <w:t>happen to diverge</w:t>
      </w:r>
      <w:r w:rsidR="00927AFB">
        <w:t xml:space="preserve"> from </w:t>
      </w:r>
      <w:r w:rsidR="00AF1B21">
        <w:t xml:space="preserve">a </w:t>
      </w:r>
      <w:r w:rsidR="00CF65C7">
        <w:t>reader</w:t>
      </w:r>
      <w:r w:rsidR="00AF1B21">
        <w:t>’</w:t>
      </w:r>
      <w:r w:rsidR="00CF65C7">
        <w:t xml:space="preserve">s </w:t>
      </w:r>
      <w:r w:rsidR="00864856">
        <w:t>intuitions</w:t>
      </w:r>
      <w:r w:rsidR="00CF65C7">
        <w:t>,</w:t>
      </w:r>
      <w:r w:rsidR="000B09B0">
        <w:t xml:space="preserve"> </w:t>
      </w:r>
      <w:r w:rsidR="00AF1B21">
        <w:t xml:space="preserve">then my usages should be </w:t>
      </w:r>
      <w:r w:rsidR="004B3C79">
        <w:t>treated</w:t>
      </w:r>
      <w:r w:rsidR="00AF1B21">
        <w:t xml:space="preserve"> as terms of art which</w:t>
      </w:r>
      <w:r w:rsidR="000B09B0">
        <w:t xml:space="preserve"> </w:t>
      </w:r>
      <w:r w:rsidR="004B3C79">
        <w:t xml:space="preserve">simply </w:t>
      </w:r>
      <w:r w:rsidR="000B09B0">
        <w:t>denote</w:t>
      </w:r>
      <w:r w:rsidR="00864856">
        <w:t xml:space="preserve"> concepts</w:t>
      </w:r>
      <w:r w:rsidR="000B09B0">
        <w:t xml:space="preserve"> </w:t>
      </w:r>
      <w:r w:rsidR="000B09B0" w:rsidRPr="00BE4EF2">
        <w:rPr>
          <w:i/>
          <w:iCs/>
        </w:rPr>
        <w:t>different</w:t>
      </w:r>
      <w:r w:rsidR="000B09B0">
        <w:t xml:space="preserve"> </w:t>
      </w:r>
      <w:r w:rsidR="00864856">
        <w:t>from those intuitions</w:t>
      </w:r>
      <w:r w:rsidR="000B09B0">
        <w:t>.</w:t>
      </w:r>
      <w:r w:rsidR="0084377C">
        <w:t xml:space="preserve"> </w:t>
      </w:r>
      <w:r w:rsidR="0093092C">
        <w:t xml:space="preserve">I will not </w:t>
      </w:r>
      <w:r w:rsidR="0084377C">
        <w:t>quibbl</w:t>
      </w:r>
      <w:r w:rsidR="0093092C">
        <w:t>e</w:t>
      </w:r>
      <w:r w:rsidR="0084377C">
        <w:t xml:space="preserve"> over </w:t>
      </w:r>
      <w:r w:rsidR="006A1688">
        <w:t>whether my</w:t>
      </w:r>
      <w:r w:rsidR="0084377C">
        <w:t xml:space="preserve"> definitions are the “correct” definitions.</w:t>
      </w:r>
    </w:p>
    <w:p w14:paraId="0BD2A2EC" w14:textId="22F7158B" w:rsidR="00CA1EF8" w:rsidRDefault="007C4A2D" w:rsidP="006D2A19">
      <w:pPr>
        <w:spacing w:line="360" w:lineRule="auto"/>
        <w:ind w:firstLine="720"/>
        <w:jc w:val="both"/>
      </w:pPr>
      <w:r>
        <w:t xml:space="preserve">Let us </w:t>
      </w:r>
      <w:r w:rsidR="004113A1">
        <w:t xml:space="preserve">first </w:t>
      </w:r>
      <w:r w:rsidR="00C2790C">
        <w:t>consider</w:t>
      </w:r>
      <w:r w:rsidR="004113A1">
        <w:t xml:space="preserve"> </w:t>
      </w:r>
      <w:r w:rsidR="00457C05">
        <w:t xml:space="preserve">the </w:t>
      </w:r>
      <w:r w:rsidR="00872D6A">
        <w:t>term</w:t>
      </w:r>
      <w:r w:rsidR="004113A1">
        <w:t xml:space="preserve"> “rule</w:t>
      </w:r>
      <w:r w:rsidR="00872D6A">
        <w:t xml:space="preserve">.” </w:t>
      </w:r>
      <w:r w:rsidR="00DC35F2">
        <w:t>A</w:t>
      </w:r>
      <w:r w:rsidR="004113A1">
        <w:t xml:space="preserve"> rule </w:t>
      </w:r>
      <w:r w:rsidR="00DC35F2">
        <w:t>is</w:t>
      </w:r>
      <w:r w:rsidR="004113A1">
        <w:t xml:space="preserve"> an abstract generalization</w:t>
      </w:r>
      <w:r w:rsidR="00984397">
        <w:t xml:space="preserve"> </w:t>
      </w:r>
      <w:r w:rsidR="008B4B1F">
        <w:t xml:space="preserve">which can be </w:t>
      </w:r>
      <w:r w:rsidR="00DC35F2">
        <w:t>expressed in the form of</w:t>
      </w:r>
      <w:r w:rsidR="00984397">
        <w:t xml:space="preserve"> a</w:t>
      </w:r>
      <w:r w:rsidR="0095717E">
        <w:t xml:space="preserve"> conditional</w:t>
      </w:r>
      <w:r w:rsidR="00984397">
        <w:t>.</w:t>
      </w:r>
      <w:r w:rsidR="0018135A">
        <w:rPr>
          <w:rStyle w:val="FootnoteReference"/>
        </w:rPr>
        <w:footnoteReference w:id="14"/>
      </w:r>
      <w:r w:rsidR="00864856">
        <w:t xml:space="preserve"> </w:t>
      </w:r>
      <w:r w:rsidR="0095717E">
        <w:t xml:space="preserve">A “conditional” is an </w:t>
      </w:r>
      <w:r w:rsidR="00DA6CE1">
        <w:t>“</w:t>
      </w:r>
      <w:r w:rsidR="0095717E">
        <w:t>if-then</w:t>
      </w:r>
      <w:r w:rsidR="00DA6CE1">
        <w:t>”</w:t>
      </w:r>
      <w:r w:rsidR="0095717E">
        <w:t xml:space="preserve"> proposition. </w:t>
      </w:r>
      <w:r w:rsidR="00193720">
        <w:t xml:space="preserve">To be an “abstract generalization,” the antecedent of the </w:t>
      </w:r>
      <w:r w:rsidR="006A1688">
        <w:t>conditional</w:t>
      </w:r>
      <w:r w:rsidR="00193720">
        <w:t xml:space="preserve"> must describe a </w:t>
      </w:r>
      <w:r w:rsidR="00193720">
        <w:rPr>
          <w:i/>
          <w:iCs/>
        </w:rPr>
        <w:t xml:space="preserve">set </w:t>
      </w:r>
      <w:r w:rsidR="00193720">
        <w:t>of possible cases</w:t>
      </w:r>
      <w:r w:rsidR="00120DDF">
        <w:t xml:space="preserve"> </w:t>
      </w:r>
      <w:r w:rsidR="00120DDF">
        <w:lastRenderedPageBreak/>
        <w:t>rather than an individual case</w:t>
      </w:r>
      <w:r w:rsidR="00193720">
        <w:t>.</w:t>
      </w:r>
      <w:r w:rsidR="00193720">
        <w:rPr>
          <w:rStyle w:val="FootnoteReference"/>
        </w:rPr>
        <w:footnoteReference w:id="15"/>
      </w:r>
      <w:r w:rsidR="00193720">
        <w:t xml:space="preserve"> </w:t>
      </w:r>
      <w:r w:rsidR="00DA6CE1">
        <w:t xml:space="preserve">Depending on </w:t>
      </w:r>
      <w:r w:rsidR="003F3E93">
        <w:t xml:space="preserve">the </w:t>
      </w:r>
      <w:r w:rsidR="00DA6CE1">
        <w:t>predicate term in the consequent of the conditional, r</w:t>
      </w:r>
      <w:r w:rsidR="005C240F">
        <w:t xml:space="preserve">ules </w:t>
      </w:r>
      <w:r w:rsidR="00676CA5">
        <w:t xml:space="preserve">may be </w:t>
      </w:r>
      <w:r w:rsidR="004B3C79">
        <w:t>characterized</w:t>
      </w:r>
      <w:r w:rsidR="00676CA5">
        <w:t xml:space="preserve"> as being </w:t>
      </w:r>
      <w:r w:rsidR="005C240F">
        <w:t>either “normative” or “descriptive</w:t>
      </w:r>
      <w:r w:rsidR="00C2790C">
        <w:t>.</w:t>
      </w:r>
      <w:r w:rsidR="005C240F">
        <w:t>”</w:t>
      </w:r>
      <w:r w:rsidR="007D0F21">
        <w:rPr>
          <w:rStyle w:val="FootnoteReference"/>
        </w:rPr>
        <w:footnoteReference w:id="16"/>
      </w:r>
      <w:r w:rsidR="003F3E93">
        <w:t xml:space="preserve"> If the consequent </w:t>
      </w:r>
      <w:r w:rsidR="003F3E93" w:rsidRPr="00CE1CF3">
        <w:rPr>
          <w:i/>
          <w:iCs/>
        </w:rPr>
        <w:t>prescribes</w:t>
      </w:r>
      <w:r w:rsidR="003F3E93">
        <w:t xml:space="preserve"> an outcome, then it is normative. If the consequent </w:t>
      </w:r>
      <w:r w:rsidR="003F3E93" w:rsidRPr="00CE1CF3">
        <w:rPr>
          <w:i/>
          <w:iCs/>
        </w:rPr>
        <w:t>describes</w:t>
      </w:r>
      <w:r w:rsidR="003F3E93">
        <w:t xml:space="preserve"> an outcome, then it is </w:t>
      </w:r>
      <w:r w:rsidR="0093092C">
        <w:t>descriptive</w:t>
      </w:r>
      <w:r w:rsidR="003F3E93">
        <w:t>.</w:t>
      </w:r>
      <w:r w:rsidR="00CE1CF3">
        <w:rPr>
          <w:rStyle w:val="FootnoteReference"/>
        </w:rPr>
        <w:footnoteReference w:id="17"/>
      </w:r>
    </w:p>
    <w:p w14:paraId="5080D1DB" w14:textId="774F69E6" w:rsidR="00004983" w:rsidRDefault="00F629B4" w:rsidP="006D2A19">
      <w:pPr>
        <w:spacing w:line="360" w:lineRule="auto"/>
        <w:jc w:val="both"/>
      </w:pPr>
      <w:r>
        <w:tab/>
      </w:r>
      <w:r w:rsidR="00A71294">
        <w:t xml:space="preserve">Let us now define what it means for a rule to be a </w:t>
      </w:r>
      <w:r w:rsidR="00A71294" w:rsidRPr="00A71294">
        <w:rPr>
          <w:i/>
          <w:iCs/>
        </w:rPr>
        <w:t>legal</w:t>
      </w:r>
      <w:r w:rsidR="00A71294">
        <w:t xml:space="preserve"> rule. </w:t>
      </w:r>
      <w:r w:rsidR="007D2887">
        <w:t xml:space="preserve">There are </w:t>
      </w:r>
      <w:r w:rsidR="00CB7725">
        <w:t>three</w:t>
      </w:r>
      <w:r w:rsidR="007D2887">
        <w:t xml:space="preserve"> conditions which characterize </w:t>
      </w:r>
      <w:r w:rsidR="00C45BEC">
        <w:t>“</w:t>
      </w:r>
      <w:r w:rsidR="007D2887">
        <w:t>legal rules</w:t>
      </w:r>
      <w:r w:rsidR="00C45BEC">
        <w:t>”</w:t>
      </w:r>
      <w:r w:rsidR="00691ACA">
        <w:t xml:space="preserve"> in the present context.</w:t>
      </w:r>
      <w:r w:rsidR="007D2887">
        <w:t xml:space="preserve"> </w:t>
      </w:r>
      <w:r w:rsidR="008D26F7">
        <w:t xml:space="preserve">First, </w:t>
      </w:r>
      <w:r w:rsidR="00CB7725">
        <w:t>a</w:t>
      </w:r>
      <w:r w:rsidR="008D7BBD">
        <w:t xml:space="preserve"> </w:t>
      </w:r>
      <w:r w:rsidR="00CB7725">
        <w:t xml:space="preserve">legal rule must be a rule. </w:t>
      </w:r>
      <w:r w:rsidR="008D26F7">
        <w:t>S</w:t>
      </w:r>
      <w:r w:rsidR="00CB7725">
        <w:t>econd</w:t>
      </w:r>
      <w:r w:rsidR="008D26F7">
        <w:t>,</w:t>
      </w:r>
      <w:r w:rsidR="009878F2">
        <w:t xml:space="preserve"> </w:t>
      </w:r>
      <w:r w:rsidR="000512A1">
        <w:t xml:space="preserve">a </w:t>
      </w:r>
      <w:r w:rsidR="00A71294">
        <w:t>legal rule</w:t>
      </w:r>
      <w:r w:rsidR="007D2887">
        <w:t xml:space="preserve"> </w:t>
      </w:r>
      <w:r w:rsidR="0075531B">
        <w:t>must be</w:t>
      </w:r>
      <w:r w:rsidR="00060689">
        <w:t xml:space="preserve"> </w:t>
      </w:r>
      <w:r w:rsidR="00A71294">
        <w:t>normative</w:t>
      </w:r>
      <w:r w:rsidR="00EB21D4">
        <w:t xml:space="preserve">. </w:t>
      </w:r>
      <w:r w:rsidR="00546D32">
        <w:t>Third,</w:t>
      </w:r>
      <w:r w:rsidR="009A04AC">
        <w:t xml:space="preserve"> </w:t>
      </w:r>
      <w:r w:rsidR="00060689">
        <w:t xml:space="preserve">a </w:t>
      </w:r>
      <w:r w:rsidR="0075531B">
        <w:t>legal rule</w:t>
      </w:r>
      <w:r w:rsidR="007D2887">
        <w:t xml:space="preserve"> </w:t>
      </w:r>
      <w:r w:rsidR="0075531B">
        <w:t>must be</w:t>
      </w:r>
      <w:r w:rsidR="009A04AC">
        <w:t xml:space="preserve"> </w:t>
      </w:r>
      <w:r w:rsidR="00691ACA" w:rsidRPr="000D7BB7">
        <w:t xml:space="preserve">recognized </w:t>
      </w:r>
      <w:r w:rsidR="00C2790C" w:rsidRPr="000D7BB7">
        <w:t>as law</w:t>
      </w:r>
      <w:r w:rsidR="00C2790C">
        <w:rPr>
          <w:i/>
          <w:iCs/>
        </w:rPr>
        <w:t xml:space="preserve"> </w:t>
      </w:r>
      <w:r w:rsidR="00C2790C">
        <w:t>by some secondary rule</w:t>
      </w:r>
      <w:r w:rsidR="000D7BB7">
        <w:t xml:space="preserve"> accepted by legal officials</w:t>
      </w:r>
      <w:r w:rsidR="00185896">
        <w:t>—a “rule of recognition</w:t>
      </w:r>
      <w:r w:rsidR="009A04AC">
        <w:t>.</w:t>
      </w:r>
      <w:bookmarkStart w:id="7" w:name="_Ref114823353"/>
      <w:r w:rsidR="00185896">
        <w:t>”</w:t>
      </w:r>
      <w:r w:rsidR="0095717E">
        <w:rPr>
          <w:rStyle w:val="FootnoteReference"/>
        </w:rPr>
        <w:footnoteReference w:id="18"/>
      </w:r>
      <w:bookmarkEnd w:id="7"/>
      <w:r w:rsidR="007D2887">
        <w:t xml:space="preserve"> </w:t>
      </w:r>
      <w:r w:rsidR="00DC07C2">
        <w:t xml:space="preserve">A rule of recognition is a nonlegal normative rule, which identifies which </w:t>
      </w:r>
      <w:r w:rsidR="005E66C6">
        <w:t xml:space="preserve">other </w:t>
      </w:r>
      <w:r w:rsidR="00DC07C2">
        <w:t>normative rules count as law.</w:t>
      </w:r>
      <w:r w:rsidR="005E66C6">
        <w:rPr>
          <w:rStyle w:val="FootnoteReference"/>
        </w:rPr>
        <w:footnoteReference w:id="19"/>
      </w:r>
      <w:r w:rsidR="00DC07C2">
        <w:t xml:space="preserve"> </w:t>
      </w:r>
      <w:r w:rsidR="003F3E93">
        <w:t>Note that t</w:t>
      </w:r>
      <w:r w:rsidR="007D2887">
        <w:t>he</w:t>
      </w:r>
      <w:r w:rsidR="0095717E">
        <w:t xml:space="preserve"> third condition makes the</w:t>
      </w:r>
      <w:r w:rsidR="007D2887">
        <w:t xml:space="preserve"> legality of a rule </w:t>
      </w:r>
      <w:r w:rsidR="00162588">
        <w:t xml:space="preserve">contingent upon its relation to a </w:t>
      </w:r>
      <w:r w:rsidR="0095717E">
        <w:t xml:space="preserve">given </w:t>
      </w:r>
      <w:r w:rsidR="00162588">
        <w:t xml:space="preserve">legal </w:t>
      </w:r>
      <w:r w:rsidR="00DC07C2">
        <w:t>community</w:t>
      </w:r>
      <w:r w:rsidR="00162588">
        <w:t>.</w:t>
      </w:r>
    </w:p>
    <w:p w14:paraId="0748EACC" w14:textId="5E895792" w:rsidR="00AE058A" w:rsidRDefault="00AE058A" w:rsidP="006D2A19">
      <w:pPr>
        <w:spacing w:line="360" w:lineRule="auto"/>
        <w:ind w:firstLine="720"/>
        <w:jc w:val="both"/>
      </w:pPr>
      <w:r>
        <w:t xml:space="preserve">For example, it is a putative legal rule of common law systems that if a promisor breaches a contract, then he should pay damages equal to the promisee’s expectation interest. </w:t>
      </w:r>
      <w:r w:rsidR="00DC07C2">
        <w:t>F</w:t>
      </w:r>
      <w:r>
        <w:t xml:space="preserve">irst </w:t>
      </w:r>
      <w:r w:rsidR="00DC07C2">
        <w:t>observe</w:t>
      </w:r>
      <w:r>
        <w:t xml:space="preserve"> that the proposition is </w:t>
      </w:r>
      <w:r w:rsidR="00DC07C2">
        <w:t>a conditional</w:t>
      </w:r>
      <w:r w:rsidR="00480E0E">
        <w:t xml:space="preserve">. </w:t>
      </w:r>
      <w:r w:rsidR="009C5C53">
        <w:t>Next, t</w:t>
      </w:r>
      <w:r w:rsidR="00632931">
        <w:t xml:space="preserve">he antecedent describes a </w:t>
      </w:r>
      <w:r w:rsidR="00632931">
        <w:rPr>
          <w:i/>
          <w:iCs/>
        </w:rPr>
        <w:t xml:space="preserve">set </w:t>
      </w:r>
      <w:r w:rsidR="00632931">
        <w:t>of possible circumstances,</w:t>
      </w:r>
      <w:r w:rsidR="009C5C53">
        <w:t xml:space="preserve"> which means it is abstract and general. </w:t>
      </w:r>
      <w:r w:rsidR="00480E0E">
        <w:t>T</w:t>
      </w:r>
      <w:r>
        <w:t>herefore</w:t>
      </w:r>
      <w:r w:rsidR="00480E0E">
        <w:t>,</w:t>
      </w:r>
      <w:r>
        <w:t xml:space="preserve"> it is a </w:t>
      </w:r>
      <w:r w:rsidRPr="0072530C">
        <w:rPr>
          <w:i/>
          <w:iCs/>
        </w:rPr>
        <w:t>rule</w:t>
      </w:r>
      <w:r>
        <w:t xml:space="preserve">. Second, it is </w:t>
      </w:r>
      <w:r w:rsidRPr="0072530C">
        <w:rPr>
          <w:i/>
          <w:iCs/>
        </w:rPr>
        <w:t>normative</w:t>
      </w:r>
      <w:r>
        <w:t xml:space="preserve"> because it </w:t>
      </w:r>
      <w:r>
        <w:lastRenderedPageBreak/>
        <w:t xml:space="preserve">asserts an ‘ought’ claim. And third, it is </w:t>
      </w:r>
      <w:r w:rsidR="005E66C6">
        <w:t>inferable</w:t>
      </w:r>
      <w:r w:rsidR="00DC07C2">
        <w:t xml:space="preserve"> from precedent cases</w:t>
      </w:r>
      <w:r w:rsidR="003F3E93">
        <w:t>,</w:t>
      </w:r>
      <w:r>
        <w:rPr>
          <w:rStyle w:val="FootnoteReference"/>
        </w:rPr>
        <w:footnoteReference w:id="20"/>
      </w:r>
      <w:r>
        <w:t xml:space="preserve"> </w:t>
      </w:r>
      <w:r w:rsidR="00DC07C2">
        <w:t>which a</w:t>
      </w:r>
      <w:r w:rsidR="005E66C6">
        <w:t xml:space="preserve">re sources of law in the common law. </w:t>
      </w:r>
      <w:r>
        <w:t xml:space="preserve">Therefore, expectation damages seems to be a legal rule in the common law. </w:t>
      </w:r>
    </w:p>
    <w:p w14:paraId="78502A21" w14:textId="4EBB4570" w:rsidR="00F57F74" w:rsidRDefault="00E766E5" w:rsidP="006D2A19">
      <w:pPr>
        <w:spacing w:line="360" w:lineRule="auto"/>
        <w:jc w:val="both"/>
      </w:pPr>
      <w:r>
        <w:tab/>
      </w:r>
      <w:r w:rsidR="00480E0E">
        <w:t>The</w:t>
      </w:r>
      <w:r w:rsidR="00355579">
        <w:t>re are some subtleties in the</w:t>
      </w:r>
      <w:r w:rsidR="005959CE">
        <w:t xml:space="preserve"> second condition</w:t>
      </w:r>
      <w:r w:rsidR="00355579">
        <w:t xml:space="preserve"> which</w:t>
      </w:r>
      <w:r w:rsidR="00480E0E">
        <w:t xml:space="preserve"> </w:t>
      </w:r>
      <w:r w:rsidR="00F57F74">
        <w:t>warrant</w:t>
      </w:r>
      <w:r w:rsidR="00480E0E">
        <w:t xml:space="preserve"> </w:t>
      </w:r>
      <w:r w:rsidR="00F57F74">
        <w:t>further explication</w:t>
      </w:r>
      <w:r w:rsidR="005959CE">
        <w:t xml:space="preserve">. I say that legal rules are normative rules, and </w:t>
      </w:r>
      <w:r w:rsidR="00142B70">
        <w:t xml:space="preserve">that </w:t>
      </w:r>
      <w:r w:rsidR="005959CE">
        <w:t xml:space="preserve">normative rules assert ‘ought’ propositions. </w:t>
      </w:r>
      <w:r w:rsidR="00F57F74">
        <w:t>Yet t</w:t>
      </w:r>
      <w:r w:rsidR="0044632B">
        <w:t>his</w:t>
      </w:r>
      <w:r w:rsidR="00344799">
        <w:t xml:space="preserve"> naturally</w:t>
      </w:r>
      <w:r w:rsidR="0044632B">
        <w:t xml:space="preserve"> invites the </w:t>
      </w:r>
      <w:r w:rsidR="005A01DD">
        <w:t>inquiry</w:t>
      </w:r>
      <w:r w:rsidR="0044632B">
        <w:t xml:space="preserve">: </w:t>
      </w:r>
      <w:r w:rsidR="0044632B" w:rsidRPr="00B976D2">
        <w:rPr>
          <w:i/>
          <w:iCs/>
        </w:rPr>
        <w:t>to</w:t>
      </w:r>
      <w:r w:rsidR="0044632B">
        <w:rPr>
          <w:i/>
          <w:iCs/>
        </w:rPr>
        <w:t xml:space="preserve"> whom</w:t>
      </w:r>
      <w:r w:rsidR="0044632B">
        <w:t xml:space="preserve"> is the ‘ought’ directed? </w:t>
      </w:r>
      <w:r w:rsidR="00142B70">
        <w:t>Consider the putative</w:t>
      </w:r>
      <w:r w:rsidR="0044632B">
        <w:t xml:space="preserve"> </w:t>
      </w:r>
      <w:r w:rsidR="00C00D81">
        <w:t xml:space="preserve">legal </w:t>
      </w:r>
      <w:r w:rsidR="0044632B">
        <w:t xml:space="preserve">rule that </w:t>
      </w:r>
      <w:r w:rsidR="00E15725">
        <w:t>if a person</w:t>
      </w:r>
      <w:r w:rsidR="0044632B">
        <w:t xml:space="preserve"> negligent</w:t>
      </w:r>
      <w:r w:rsidR="00E15725">
        <w:t>ly</w:t>
      </w:r>
      <w:r w:rsidR="0044632B">
        <w:t xml:space="preserve"> injurer</w:t>
      </w:r>
      <w:r w:rsidR="00E15725">
        <w:t>s another person, then he</w:t>
      </w:r>
      <w:r w:rsidR="0044632B">
        <w:t xml:space="preserve"> </w:t>
      </w:r>
      <w:r w:rsidR="00E15725">
        <w:t>should</w:t>
      </w:r>
      <w:r w:rsidR="0044632B">
        <w:t xml:space="preserve"> compensate </w:t>
      </w:r>
      <w:r w:rsidR="00E15725">
        <w:t xml:space="preserve">his victim the </w:t>
      </w:r>
      <w:r w:rsidR="00142B70">
        <w:t>money</w:t>
      </w:r>
      <w:r w:rsidR="00E15725">
        <w:t xml:space="preserve"> equivalent of the harm </w:t>
      </w:r>
      <w:r w:rsidR="00142B70">
        <w:t xml:space="preserve">they </w:t>
      </w:r>
      <w:r w:rsidR="00E15725">
        <w:t xml:space="preserve">suffered. </w:t>
      </w:r>
      <w:r w:rsidR="00142B70">
        <w:t>Notice that i</w:t>
      </w:r>
      <w:r w:rsidR="00E15725">
        <w:t xml:space="preserve">t is ambiguous whether </w:t>
      </w:r>
      <w:r w:rsidR="001533C3">
        <w:t>this</w:t>
      </w:r>
      <w:r w:rsidR="00E15725">
        <w:t xml:space="preserve"> rule is directed </w:t>
      </w:r>
      <w:r w:rsidR="0093092C">
        <w:t>at</w:t>
      </w:r>
      <w:r w:rsidR="00E15725">
        <w:t xml:space="preserve"> the tortfeasor, imposing on him a duty to pay damages, or whether </w:t>
      </w:r>
      <w:r w:rsidR="009C5C53">
        <w:t>it</w:t>
      </w:r>
      <w:r w:rsidR="00E15725">
        <w:t xml:space="preserve"> is directed </w:t>
      </w:r>
      <w:r w:rsidR="0093092C">
        <w:t>at</w:t>
      </w:r>
      <w:r w:rsidR="00E15725">
        <w:t xml:space="preserve"> the court, imposing </w:t>
      </w:r>
      <w:r w:rsidR="00D543C8">
        <w:t>on it</w:t>
      </w:r>
      <w:r w:rsidR="00E15725">
        <w:t xml:space="preserve"> a duty to </w:t>
      </w:r>
      <w:r w:rsidR="00762C83">
        <w:t xml:space="preserve">assign </w:t>
      </w:r>
      <w:r w:rsidR="00613D3A">
        <w:t>liabilit</w:t>
      </w:r>
      <w:r w:rsidR="00705471">
        <w:t>y</w:t>
      </w:r>
      <w:r w:rsidR="0075288E">
        <w:t>.</w:t>
      </w:r>
    </w:p>
    <w:p w14:paraId="793F900D" w14:textId="160B3E9B" w:rsidR="0075288E" w:rsidRDefault="0075288E" w:rsidP="006D2A19">
      <w:pPr>
        <w:spacing w:line="360" w:lineRule="auto"/>
        <w:ind w:firstLine="720"/>
        <w:jc w:val="both"/>
      </w:pPr>
      <w:r>
        <w:t xml:space="preserve">I </w:t>
      </w:r>
      <w:r w:rsidR="00764185">
        <w:t>intend</w:t>
      </w:r>
      <w:r>
        <w:t xml:space="preserve"> </w:t>
      </w:r>
      <w:r w:rsidR="00764185">
        <w:t>“</w:t>
      </w:r>
      <w:r>
        <w:t>legal rules</w:t>
      </w:r>
      <w:r w:rsidR="00764185">
        <w:t>”</w:t>
      </w:r>
      <w:r>
        <w:t xml:space="preserve"> to </w:t>
      </w:r>
      <w:r w:rsidR="00764185">
        <w:t>mean</w:t>
      </w:r>
      <w:r>
        <w:t xml:space="preserve"> the latter</w:t>
      </w:r>
      <w:r w:rsidR="00F57F74">
        <w:t>. They are</w:t>
      </w:r>
      <w:r w:rsidR="00613D3A">
        <w:t xml:space="preserve"> </w:t>
      </w:r>
      <w:r w:rsidR="006428EA">
        <w:t xml:space="preserve">rules which instruct </w:t>
      </w:r>
      <w:r w:rsidR="006428EA">
        <w:rPr>
          <w:i/>
          <w:iCs/>
        </w:rPr>
        <w:t xml:space="preserve">legal officials </w:t>
      </w:r>
      <w:r w:rsidR="006428EA">
        <w:t>how to make legally correct decisions</w:t>
      </w:r>
      <w:r w:rsidRPr="00F57F74">
        <w:t>.</w:t>
      </w:r>
      <w:r w:rsidR="00F54A8E">
        <w:rPr>
          <w:rStyle w:val="FootnoteReference"/>
        </w:rPr>
        <w:footnoteReference w:id="21"/>
      </w:r>
      <w:r w:rsidR="00F57F74">
        <w:t xml:space="preserve"> </w:t>
      </w:r>
      <w:r w:rsidR="009C5C53">
        <w:t>Defined in this way, l</w:t>
      </w:r>
      <w:r w:rsidR="006428EA">
        <w:t xml:space="preserve">egal rules do not </w:t>
      </w:r>
      <w:r w:rsidR="006428EA" w:rsidRPr="006428EA">
        <w:rPr>
          <w:i/>
          <w:iCs/>
        </w:rPr>
        <w:t>directly</w:t>
      </w:r>
      <w:r w:rsidR="006428EA">
        <w:t xml:space="preserve"> guide the conduct of ordinary citizens. </w:t>
      </w:r>
      <w:r w:rsidR="00355579">
        <w:t>Rather, t</w:t>
      </w:r>
      <w:r w:rsidR="00711389">
        <w:t>hey</w:t>
      </w:r>
      <w:r>
        <w:t xml:space="preserve"> </w:t>
      </w:r>
      <w:r w:rsidRPr="006428EA">
        <w:rPr>
          <w:i/>
          <w:iCs/>
        </w:rPr>
        <w:t>entail</w:t>
      </w:r>
      <w:r>
        <w:t xml:space="preserve"> normative rules for ordinary citizens.</w:t>
      </w:r>
      <w:r w:rsidR="00355579">
        <w:t xml:space="preserve"> Note that</w:t>
      </w:r>
      <w:r>
        <w:t xml:space="preserve"> the normative rules </w:t>
      </w:r>
      <w:r w:rsidR="006428EA">
        <w:t xml:space="preserve">which are </w:t>
      </w:r>
      <w:r w:rsidR="00705471">
        <w:t>entailed</w:t>
      </w:r>
      <w:r w:rsidR="006428EA">
        <w:t xml:space="preserve"> by</w:t>
      </w:r>
      <w:r>
        <w:t xml:space="preserve"> legal rules are not</w:t>
      </w:r>
      <w:r w:rsidR="000F0733">
        <w:t xml:space="preserve"> </w:t>
      </w:r>
      <w:r w:rsidR="000F0733">
        <w:rPr>
          <w:i/>
          <w:iCs/>
        </w:rPr>
        <w:t xml:space="preserve">ipso facto </w:t>
      </w:r>
      <w:r>
        <w:t xml:space="preserve">legal rules themselves. </w:t>
      </w:r>
      <w:r w:rsidR="00142B70">
        <w:t>Take</w:t>
      </w:r>
      <w:r w:rsidR="00705471">
        <w:t xml:space="preserve"> the negligence rule</w:t>
      </w:r>
      <w:r w:rsidR="00142B70">
        <w:t xml:space="preserve"> as an example</w:t>
      </w:r>
      <w:r>
        <w:t>.</w:t>
      </w:r>
      <w:r w:rsidR="001A6E7A">
        <w:t xml:space="preserve"> </w:t>
      </w:r>
      <w:r w:rsidR="00705471">
        <w:t xml:space="preserve">If courts </w:t>
      </w:r>
      <w:r w:rsidR="00F54A8E">
        <w:t xml:space="preserve">consistently </w:t>
      </w:r>
      <w:r w:rsidR="005A01DD">
        <w:t>apply</w:t>
      </w:r>
      <w:r w:rsidR="00F54A8E">
        <w:t xml:space="preserve"> the </w:t>
      </w:r>
      <w:r w:rsidR="00142B70">
        <w:t>negligence</w:t>
      </w:r>
      <w:r w:rsidR="00F54A8E">
        <w:t xml:space="preserve"> rule, then their behavior</w:t>
      </w:r>
      <w:r w:rsidR="001A6E7A">
        <w:t xml:space="preserve"> </w:t>
      </w:r>
      <w:r w:rsidR="00F54A8E">
        <w:t>will</w:t>
      </w:r>
      <w:r w:rsidR="001A6E7A">
        <w:t xml:space="preserve"> </w:t>
      </w:r>
      <w:r w:rsidR="005A01DD">
        <w:t>affect the incentives of</w:t>
      </w:r>
      <w:r w:rsidR="001A6E7A">
        <w:t xml:space="preserve"> ordinary citizens. </w:t>
      </w:r>
      <w:r w:rsidR="00F54A8E">
        <w:t>I</w:t>
      </w:r>
      <w:r>
        <w:t xml:space="preserve">f prospective injurers wish to avoid liability, then they should exercise reasonable precautionary care when undertaking </w:t>
      </w:r>
      <w:r w:rsidR="00C00D81">
        <w:t>risky activities</w:t>
      </w:r>
      <w:r w:rsidR="003D5246">
        <w:t>. T</w:t>
      </w:r>
      <w:r w:rsidR="00711389">
        <w:t xml:space="preserve">hus, </w:t>
      </w:r>
      <w:r w:rsidR="002B478C">
        <w:t xml:space="preserve">it is a </w:t>
      </w:r>
      <w:r w:rsidR="002B478C" w:rsidRPr="002B478C">
        <w:rPr>
          <w:i/>
          <w:iCs/>
        </w:rPr>
        <w:t>practical consequence</w:t>
      </w:r>
      <w:r w:rsidR="002B478C">
        <w:t xml:space="preserve"> of the legal rule</w:t>
      </w:r>
      <w:r w:rsidR="003D5246">
        <w:t xml:space="preserve"> that</w:t>
      </w:r>
      <w:r w:rsidR="002B478C">
        <w:t xml:space="preserve"> if a prospective injurer engages in a risky enterprise, then he</w:t>
      </w:r>
      <w:r w:rsidR="003D5246">
        <w:t xml:space="preserve"> should exercise due car</w:t>
      </w:r>
      <w:r w:rsidR="002B478C">
        <w:t>e</w:t>
      </w:r>
      <w:r w:rsidR="003D5246">
        <w:t>.</w:t>
      </w:r>
      <w:r w:rsidR="003D5246">
        <w:rPr>
          <w:rStyle w:val="FootnoteReference"/>
        </w:rPr>
        <w:footnoteReference w:id="22"/>
      </w:r>
      <w:r w:rsidR="00B976D2">
        <w:t xml:space="preserve"> Yet it is not a “legal rule” under my definition.</w:t>
      </w:r>
    </w:p>
    <w:p w14:paraId="2DABF102" w14:textId="61EAC2AB" w:rsidR="001A6E7A" w:rsidRPr="000F08AE" w:rsidRDefault="001A6E7A" w:rsidP="006D2A19">
      <w:pPr>
        <w:spacing w:line="360" w:lineRule="auto"/>
        <w:jc w:val="both"/>
      </w:pPr>
      <w:r>
        <w:tab/>
      </w:r>
      <w:r w:rsidR="00C01AB1">
        <w:t>Other people may define “legal rule</w:t>
      </w:r>
      <w:r w:rsidR="00355579">
        <w:t>s</w:t>
      </w:r>
      <w:r w:rsidR="00C01AB1">
        <w:t xml:space="preserve">” as </w:t>
      </w:r>
      <w:r w:rsidR="009F4B55">
        <w:t>norm</w:t>
      </w:r>
      <w:r w:rsidR="00355579">
        <w:t>s</w:t>
      </w:r>
      <w:r w:rsidR="009F4B55">
        <w:t xml:space="preserve"> </w:t>
      </w:r>
      <w:r w:rsidR="00C01AB1">
        <w:t>applying to the conduct of ordinary citizens.</w:t>
      </w:r>
      <w:r w:rsidR="002B478C">
        <w:rPr>
          <w:rStyle w:val="FootnoteReference"/>
        </w:rPr>
        <w:footnoteReference w:id="23"/>
      </w:r>
      <w:r w:rsidR="00C01AB1">
        <w:t xml:space="preserve"> </w:t>
      </w:r>
      <w:r w:rsidR="00355579">
        <w:t xml:space="preserve">For different </w:t>
      </w:r>
      <w:r w:rsidR="0093092C">
        <w:t>theoretical uses</w:t>
      </w:r>
      <w:r w:rsidR="00355579">
        <w:t xml:space="preserve">, that may be a more </w:t>
      </w:r>
      <w:r w:rsidR="00566EE9">
        <w:t xml:space="preserve">useful </w:t>
      </w:r>
      <w:r w:rsidR="0093092C">
        <w:t>way of defining the term</w:t>
      </w:r>
      <w:r w:rsidR="00566EE9">
        <w:t>. H</w:t>
      </w:r>
      <w:r w:rsidR="00C01AB1">
        <w:t xml:space="preserve">owever, I think that my definition </w:t>
      </w:r>
      <w:r w:rsidR="00016BE1">
        <w:t xml:space="preserve">is </w:t>
      </w:r>
      <w:r w:rsidR="005A01DD">
        <w:t xml:space="preserve">somewhat </w:t>
      </w:r>
      <w:r w:rsidR="00016BE1">
        <w:t xml:space="preserve">more </w:t>
      </w:r>
      <w:r w:rsidR="00467D9A">
        <w:t>consistent with</w:t>
      </w:r>
      <w:r w:rsidR="00016BE1">
        <w:t xml:space="preserve"> ordinary usage</w:t>
      </w:r>
      <w:r w:rsidR="00A251B6">
        <w:t xml:space="preserve">. </w:t>
      </w:r>
      <w:r w:rsidR="001C4C5A">
        <w:t xml:space="preserve">The law </w:t>
      </w:r>
      <w:r w:rsidR="00016BE1">
        <w:t>(</w:t>
      </w:r>
      <w:r w:rsidR="00016BE1">
        <w:rPr>
          <w:i/>
          <w:iCs/>
        </w:rPr>
        <w:t xml:space="preserve">qua </w:t>
      </w:r>
      <w:r w:rsidR="00016BE1">
        <w:t xml:space="preserve">institution) </w:t>
      </w:r>
      <w:r w:rsidR="001C4C5A">
        <w:t xml:space="preserve">operates </w:t>
      </w:r>
      <w:r w:rsidR="00016BE1">
        <w:t>via</w:t>
      </w:r>
      <w:r w:rsidR="001C4C5A">
        <w:t xml:space="preserve"> the adjudication of disputes. The rules which govern how disputes ought to be decided are thus the rules of law</w:t>
      </w:r>
      <w:r w:rsidR="00016BE1">
        <w:t xml:space="preserve">. It would </w:t>
      </w:r>
      <w:r w:rsidR="00FB71AF">
        <w:t>therefore</w:t>
      </w:r>
      <w:r w:rsidR="00016BE1">
        <w:t xml:space="preserve"> be sensible to identify these rules</w:t>
      </w:r>
      <w:r w:rsidR="00FB71AF">
        <w:t xml:space="preserve"> of law</w:t>
      </w:r>
      <w:r w:rsidR="00016BE1">
        <w:t xml:space="preserve"> as</w:t>
      </w:r>
      <w:r w:rsidR="001C4C5A">
        <w:t xml:space="preserve"> “legal rules.”</w:t>
      </w:r>
      <w:r w:rsidR="00566EE9">
        <w:t xml:space="preserve"> </w:t>
      </w:r>
      <w:r w:rsidR="0093092C">
        <w:t>And it is natural to regard t</w:t>
      </w:r>
      <w:r w:rsidR="00566EE9">
        <w:t xml:space="preserve">he </w:t>
      </w:r>
      <w:r w:rsidR="00566EE9" w:rsidRPr="0093092C">
        <w:rPr>
          <w:i/>
          <w:iCs/>
        </w:rPr>
        <w:t>incentives</w:t>
      </w:r>
      <w:r w:rsidR="00566EE9">
        <w:t xml:space="preserve"> they create </w:t>
      </w:r>
      <w:r w:rsidR="0093092C">
        <w:t>as being</w:t>
      </w:r>
      <w:r w:rsidR="00566EE9">
        <w:t xml:space="preserve"> the </w:t>
      </w:r>
      <w:r w:rsidR="00566EE9" w:rsidRPr="00566EE9">
        <w:rPr>
          <w:i/>
          <w:iCs/>
        </w:rPr>
        <w:t>effect</w:t>
      </w:r>
      <w:r w:rsidR="00566EE9">
        <w:rPr>
          <w:i/>
          <w:iCs/>
        </w:rPr>
        <w:t>s</w:t>
      </w:r>
      <w:r w:rsidR="00566EE9">
        <w:t xml:space="preserve"> of </w:t>
      </w:r>
      <w:r w:rsidR="00566EE9">
        <w:lastRenderedPageBreak/>
        <w:t>legal rules.</w:t>
      </w:r>
      <w:r w:rsidR="00B976D2">
        <w:t xml:space="preserve"> Regardless whether this is sensible usage generally, it is how I shall use the terms in this Article.</w:t>
      </w:r>
    </w:p>
    <w:p w14:paraId="3EA09525" w14:textId="2F9DB77F" w:rsidR="00546D32" w:rsidRDefault="00C00D81" w:rsidP="006D2A19">
      <w:pPr>
        <w:spacing w:line="360" w:lineRule="auto"/>
        <w:ind w:firstLine="720"/>
        <w:jc w:val="both"/>
      </w:pPr>
      <w:r>
        <w:t>Next consider the contrapositive</w:t>
      </w:r>
      <w:r w:rsidR="00613D3A">
        <w:t>: that d</w:t>
      </w:r>
      <w:r w:rsidR="00546D32">
        <w:t>escriptive propositions</w:t>
      </w:r>
      <w:r w:rsidR="00467D9A">
        <w:t xml:space="preserve"> </w:t>
      </w:r>
      <w:r w:rsidR="00546D32" w:rsidRPr="00467D9A">
        <w:rPr>
          <w:i/>
          <w:iCs/>
        </w:rPr>
        <w:t>cannot</w:t>
      </w:r>
      <w:r w:rsidR="00546D32">
        <w:t xml:space="preserve"> be legal rules</w:t>
      </w:r>
      <w:r w:rsidR="00467D9A">
        <w:t xml:space="preserve">. </w:t>
      </w:r>
      <w:r w:rsidR="0093092C">
        <w:t xml:space="preserve">This means that </w:t>
      </w:r>
      <w:r w:rsidR="00467D9A">
        <w:t>mathematical truths and scientific principles cannot be legal rules</w:t>
      </w:r>
      <w:r w:rsidR="00546D32">
        <w:t>,</w:t>
      </w:r>
      <w:r w:rsidR="00546D32">
        <w:rPr>
          <w:rStyle w:val="FootnoteReference"/>
        </w:rPr>
        <w:footnoteReference w:id="24"/>
      </w:r>
      <w:r w:rsidR="00546D32">
        <w:t xml:space="preserve"> because they are not the </w:t>
      </w:r>
      <w:r w:rsidR="00546D32" w:rsidRPr="008D7BBD">
        <w:rPr>
          <w:i/>
          <w:iCs/>
        </w:rPr>
        <w:t>kinds</w:t>
      </w:r>
      <w:r w:rsidR="00546D32">
        <w:t xml:space="preserve"> </w:t>
      </w:r>
      <w:r w:rsidR="00546D32" w:rsidRPr="00467D9A">
        <w:rPr>
          <w:i/>
          <w:iCs/>
        </w:rPr>
        <w:t>of things</w:t>
      </w:r>
      <w:r w:rsidR="00546D32">
        <w:t xml:space="preserve"> that could be “law.”</w:t>
      </w:r>
      <w:r w:rsidR="00546D32">
        <w:rPr>
          <w:rStyle w:val="FootnoteReference"/>
        </w:rPr>
        <w:footnoteReference w:id="25"/>
      </w:r>
      <w:r w:rsidR="00546D32">
        <w:t xml:space="preserve"> </w:t>
      </w:r>
    </w:p>
    <w:p w14:paraId="71706B05" w14:textId="01B910BB" w:rsidR="00B23CC5" w:rsidRDefault="0051442C" w:rsidP="006D2A19">
      <w:pPr>
        <w:spacing w:line="360" w:lineRule="auto"/>
        <w:ind w:firstLine="720"/>
        <w:jc w:val="both"/>
      </w:pPr>
      <w:r>
        <w:t>I believe this restriction is consistent with conventional usage</w:t>
      </w:r>
      <w:r w:rsidR="0093092C">
        <w:t xml:space="preserve">. </w:t>
      </w:r>
      <w:r w:rsidR="00467D9A">
        <w:t>A</w:t>
      </w:r>
      <w:r w:rsidR="008D26F7">
        <w:t xml:space="preserve"> </w:t>
      </w:r>
      <w:r w:rsidR="00B505D1">
        <w:t xml:space="preserve">descriptive rule </w:t>
      </w:r>
      <w:r w:rsidR="00467D9A">
        <w:t>can surely</w:t>
      </w:r>
      <w:r w:rsidR="00B505D1">
        <w:t xml:space="preserve"> </w:t>
      </w:r>
      <w:r w:rsidR="00B505D1">
        <w:rPr>
          <w:i/>
          <w:iCs/>
        </w:rPr>
        <w:t xml:space="preserve">describe </w:t>
      </w:r>
      <w:r w:rsidR="00B505D1" w:rsidRPr="00467D9A">
        <w:t>the l</w:t>
      </w:r>
      <w:r w:rsidR="00467D9A">
        <w:t xml:space="preserve">aw, yet it cannot </w:t>
      </w:r>
      <w:r w:rsidR="00467D9A">
        <w:rPr>
          <w:i/>
          <w:iCs/>
        </w:rPr>
        <w:t xml:space="preserve">be </w:t>
      </w:r>
      <w:r w:rsidR="00467D9A">
        <w:t>the law.</w:t>
      </w:r>
      <w:r w:rsidR="00B505D1">
        <w:t xml:space="preserve"> </w:t>
      </w:r>
      <w:r w:rsidR="00F24E2B">
        <w:t>For example, c</w:t>
      </w:r>
      <w:r w:rsidR="0095429A">
        <w:t>onsider the rule</w:t>
      </w:r>
      <w:r w:rsidR="00830976">
        <w:t xml:space="preserve"> that if</w:t>
      </w:r>
      <w:r w:rsidR="0095429A">
        <w:t xml:space="preserve"> </w:t>
      </w:r>
      <w:r w:rsidR="00DB028D">
        <w:t xml:space="preserve">a criminal defendant goes to trial </w:t>
      </w:r>
      <w:r w:rsidR="00F951BE">
        <w:t xml:space="preserve">for a felony offense </w:t>
      </w:r>
      <w:r w:rsidR="00DB028D">
        <w:t>in federal court, then there is a 78% probability that he will be convicted.</w:t>
      </w:r>
      <w:r w:rsidR="00F951BE">
        <w:t xml:space="preserve"> This is clearly a </w:t>
      </w:r>
      <w:r w:rsidR="00F951BE" w:rsidRPr="00F24E2B">
        <w:rPr>
          <w:i/>
          <w:iCs/>
        </w:rPr>
        <w:t>descriptive</w:t>
      </w:r>
      <w:r w:rsidR="00F951BE">
        <w:t xml:space="preserve"> rule</w:t>
      </w:r>
      <w:r w:rsidR="001F326D">
        <w:t xml:space="preserve"> (</w:t>
      </w:r>
      <w:r w:rsidR="00F951BE">
        <w:t xml:space="preserve">and it </w:t>
      </w:r>
      <w:r w:rsidR="001A5792">
        <w:t xml:space="preserve">also </w:t>
      </w:r>
      <w:r w:rsidR="00F951BE">
        <w:t>happens to be true</w:t>
      </w:r>
      <w:r w:rsidR="001F326D">
        <w:t>)</w:t>
      </w:r>
      <w:r w:rsidR="00F951BE">
        <w:t>.</w:t>
      </w:r>
      <w:r w:rsidR="00DB028D">
        <w:rPr>
          <w:rStyle w:val="FootnoteReference"/>
        </w:rPr>
        <w:footnoteReference w:id="26"/>
      </w:r>
      <w:r w:rsidR="00F951BE">
        <w:t xml:space="preserve"> </w:t>
      </w:r>
      <w:r w:rsidR="001F326D">
        <w:t>And for that reason i</w:t>
      </w:r>
      <w:r w:rsidR="00F951BE">
        <w:t xml:space="preserve">t is </w:t>
      </w:r>
      <w:r w:rsidR="001F326D">
        <w:t>obviously</w:t>
      </w:r>
      <w:r w:rsidR="00F951BE">
        <w:t xml:space="preserve"> not</w:t>
      </w:r>
      <w:r w:rsidR="001F326D">
        <w:t xml:space="preserve"> the kind of thing that could be</w:t>
      </w:r>
      <w:r w:rsidR="00F951BE">
        <w:t xml:space="preserve"> a </w:t>
      </w:r>
      <w:r w:rsidR="00F951BE">
        <w:rPr>
          <w:i/>
          <w:iCs/>
        </w:rPr>
        <w:t xml:space="preserve">legal </w:t>
      </w:r>
      <w:r w:rsidR="00F951BE" w:rsidRPr="001F326D">
        <w:t>rule</w:t>
      </w:r>
      <w:r w:rsidR="00F951BE">
        <w:t xml:space="preserve">. </w:t>
      </w:r>
      <w:r>
        <w:t xml:space="preserve">I expect this accords with most people’s intuition. </w:t>
      </w:r>
      <w:r w:rsidR="001A5792">
        <w:t>The statistical fact does not tell a court how it</w:t>
      </w:r>
      <w:r w:rsidR="00F837EE">
        <w:t xml:space="preserve"> </w:t>
      </w:r>
      <w:r w:rsidR="00B23CC5" w:rsidRPr="001A5792">
        <w:rPr>
          <w:i/>
          <w:iCs/>
        </w:rPr>
        <w:t>ought</w:t>
      </w:r>
      <w:r w:rsidR="00B23CC5">
        <w:t xml:space="preserve"> to decide</w:t>
      </w:r>
      <w:r w:rsidR="00F837EE">
        <w:t xml:space="preserve"> a</w:t>
      </w:r>
      <w:r w:rsidR="001A5792">
        <w:t xml:space="preserve"> given </w:t>
      </w:r>
      <w:r w:rsidR="00F837EE">
        <w:t>controversy</w:t>
      </w:r>
      <w:r w:rsidR="00B9189A">
        <w:t xml:space="preserve">. It </w:t>
      </w:r>
      <w:r w:rsidR="00B23CC5">
        <w:t xml:space="preserve">merely asserts </w:t>
      </w:r>
      <w:r w:rsidR="001A5792">
        <w:t xml:space="preserve">a historical pattern—or a </w:t>
      </w:r>
      <w:r w:rsidR="0022089E">
        <w:t xml:space="preserve">probabilistic </w:t>
      </w:r>
      <w:r w:rsidR="001F326D">
        <w:t>“</w:t>
      </w:r>
      <w:r w:rsidR="0022089E">
        <w:t>propensity</w:t>
      </w:r>
      <w:r w:rsidR="00B23CC5">
        <w:t>.</w:t>
      </w:r>
      <w:r w:rsidR="001F326D">
        <w:t>”</w:t>
      </w:r>
      <w:r w:rsidR="0022089E">
        <w:t xml:space="preserve"> It has neither the power to guide nor to justify a decision.</w:t>
      </w:r>
    </w:p>
    <w:p w14:paraId="62062060" w14:textId="1452E5E7" w:rsidR="007E0B11" w:rsidRDefault="00B23CC5" w:rsidP="006D2A19">
      <w:pPr>
        <w:spacing w:line="360" w:lineRule="auto"/>
        <w:jc w:val="both"/>
      </w:pPr>
      <w:r>
        <w:tab/>
        <w:t xml:space="preserve">Sometimes </w:t>
      </w:r>
      <w:r w:rsidR="00C71E59">
        <w:t>legal</w:t>
      </w:r>
      <w:r>
        <w:t xml:space="preserve"> rules </w:t>
      </w:r>
      <w:r>
        <w:rPr>
          <w:i/>
          <w:iCs/>
        </w:rPr>
        <w:t xml:space="preserve">seem </w:t>
      </w:r>
      <w:r>
        <w:t xml:space="preserve">to be </w:t>
      </w:r>
      <w:r w:rsidR="00C71E59">
        <w:t>descriptive</w:t>
      </w:r>
      <w:r>
        <w:t xml:space="preserve"> rules. For example, </w:t>
      </w:r>
      <w:r w:rsidR="00DF476A">
        <w:t xml:space="preserve">it is a descriptive rule </w:t>
      </w:r>
      <w:r>
        <w:t xml:space="preserve">that if a person </w:t>
      </w:r>
      <w:r w:rsidR="009C4CEC">
        <w:t xml:space="preserve">unlawfully </w:t>
      </w:r>
      <w:r>
        <w:t>kills another person with malice aforethought, then he is guilty of murder.</w:t>
      </w:r>
      <w:r w:rsidR="009C4CEC">
        <w:rPr>
          <w:rStyle w:val="FootnoteReference"/>
        </w:rPr>
        <w:footnoteReference w:id="27"/>
      </w:r>
      <w:r>
        <w:t xml:space="preserve"> However, </w:t>
      </w:r>
      <w:r w:rsidR="008D26F7">
        <w:t>th</w:t>
      </w:r>
      <w:r w:rsidR="0051442C">
        <w:t>is</w:t>
      </w:r>
      <w:r w:rsidR="0093092C">
        <w:t xml:space="preserve"> mode of</w:t>
      </w:r>
      <w:r w:rsidR="001F326D">
        <w:t xml:space="preserve"> </w:t>
      </w:r>
      <w:r w:rsidR="008D26F7">
        <w:t>expression</w:t>
      </w:r>
      <w:r>
        <w:t xml:space="preserve"> is misleading. What such statutes really mean is that if a person</w:t>
      </w:r>
      <w:r w:rsidR="005E6BBD">
        <w:t xml:space="preserve"> unlawfully</w:t>
      </w:r>
      <w:r>
        <w:t xml:space="preserve"> kills another person with malice aforethought, then he </w:t>
      </w:r>
      <w:r>
        <w:rPr>
          <w:i/>
          <w:iCs/>
        </w:rPr>
        <w:t xml:space="preserve">should be </w:t>
      </w:r>
      <w:r w:rsidR="00145604">
        <w:t>convicted</w:t>
      </w:r>
      <w:r>
        <w:t xml:space="preserve"> of murder. </w:t>
      </w:r>
      <w:r w:rsidR="00D93E1A">
        <w:t xml:space="preserve">That </w:t>
      </w:r>
      <w:r w:rsidR="00F837EE">
        <w:t>the defendant</w:t>
      </w:r>
      <w:r w:rsidR="00D93E1A">
        <w:t xml:space="preserve"> </w:t>
      </w:r>
      <w:r w:rsidR="00D93E1A">
        <w:rPr>
          <w:i/>
          <w:iCs/>
        </w:rPr>
        <w:t xml:space="preserve">is </w:t>
      </w:r>
      <w:r w:rsidR="00D93E1A">
        <w:t xml:space="preserve">guilty </w:t>
      </w:r>
      <w:r w:rsidR="005E6BBD">
        <w:t>when those elements are present is merely an observation</w:t>
      </w:r>
      <w:r w:rsidR="00D93E1A">
        <w:t xml:space="preserve">. It is </w:t>
      </w:r>
      <w:r w:rsidR="00DD672B">
        <w:t xml:space="preserve">a pattern that </w:t>
      </w:r>
      <w:r w:rsidR="00C71E59">
        <w:t>a stranger to the legal system</w:t>
      </w:r>
      <w:r w:rsidR="00DD672B">
        <w:t xml:space="preserve"> might infer</w:t>
      </w:r>
      <w:r w:rsidR="00C71E59">
        <w:t xml:space="preserve"> after some observation</w:t>
      </w:r>
      <w:r w:rsidR="00D93E1A">
        <w:t>.</w:t>
      </w:r>
      <w:r w:rsidR="00DD672B">
        <w:rPr>
          <w:rStyle w:val="FootnoteReference"/>
        </w:rPr>
        <w:footnoteReference w:id="28"/>
      </w:r>
      <w:r w:rsidR="00D93E1A">
        <w:t xml:space="preserve"> </w:t>
      </w:r>
      <w:r w:rsidR="00E13EC9">
        <w:t>By contrast, it is an imperative</w:t>
      </w:r>
      <w:r w:rsidR="00D02D3C">
        <w:t xml:space="preserve"> for actors </w:t>
      </w:r>
      <w:r w:rsidR="0093092C">
        <w:t>acting within</w:t>
      </w:r>
      <w:r w:rsidR="00D02D3C">
        <w:t xml:space="preserve"> the legal system</w:t>
      </w:r>
      <w:r w:rsidR="00E13EC9">
        <w:t xml:space="preserve"> t</w:t>
      </w:r>
      <w:r w:rsidR="00D93E1A">
        <w:t xml:space="preserve">hat </w:t>
      </w:r>
      <w:r w:rsidR="007E0B11">
        <w:t>the defendant</w:t>
      </w:r>
      <w:r w:rsidR="00D93E1A">
        <w:t xml:space="preserve"> </w:t>
      </w:r>
      <w:r w:rsidR="00D93E1A">
        <w:rPr>
          <w:i/>
          <w:iCs/>
        </w:rPr>
        <w:t xml:space="preserve">should be </w:t>
      </w:r>
      <w:r w:rsidR="00D93E1A" w:rsidRPr="001F326D">
        <w:t>found</w:t>
      </w:r>
      <w:r w:rsidR="00D93E1A">
        <w:rPr>
          <w:i/>
          <w:iCs/>
        </w:rPr>
        <w:t xml:space="preserve"> </w:t>
      </w:r>
      <w:r w:rsidR="00D93E1A">
        <w:t xml:space="preserve">guilty. </w:t>
      </w:r>
      <w:r w:rsidR="007E0B11">
        <w:t xml:space="preserve">It prescribes a </w:t>
      </w:r>
      <w:r w:rsidR="001F326D">
        <w:t>“</w:t>
      </w:r>
      <w:r w:rsidR="007E0B11" w:rsidRPr="001F326D">
        <w:t>correct</w:t>
      </w:r>
      <w:r w:rsidR="001F326D">
        <w:t>”</w:t>
      </w:r>
      <w:r w:rsidR="007E0B11" w:rsidRPr="00D34C6F">
        <w:rPr>
          <w:i/>
          <w:iCs/>
        </w:rPr>
        <w:t xml:space="preserve"> </w:t>
      </w:r>
      <w:r w:rsidR="007E0B11">
        <w:t xml:space="preserve">outcome. </w:t>
      </w:r>
    </w:p>
    <w:p w14:paraId="2EC533D5" w14:textId="2D6F651A" w:rsidR="00756F03" w:rsidRDefault="007E0B11" w:rsidP="006D2A19">
      <w:pPr>
        <w:spacing w:line="360" w:lineRule="auto"/>
        <w:ind w:firstLine="720"/>
        <w:jc w:val="both"/>
      </w:pPr>
      <w:r>
        <w:lastRenderedPageBreak/>
        <w:t xml:space="preserve">This distinction </w:t>
      </w:r>
      <w:r w:rsidR="00FC6F43">
        <w:t>is important</w:t>
      </w:r>
      <w:r w:rsidR="00F72626">
        <w:t xml:space="preserve"> </w:t>
      </w:r>
      <w:r w:rsidR="00FC6F43">
        <w:t>for</w:t>
      </w:r>
      <w:r>
        <w:t xml:space="preserve"> the second part of this Article</w:t>
      </w:r>
      <w:r w:rsidR="00F72626">
        <w:t xml:space="preserve">, and it </w:t>
      </w:r>
      <w:r w:rsidR="00BF7C27">
        <w:t>warrants</w:t>
      </w:r>
      <w:r w:rsidR="00FC6F43">
        <w:t xml:space="preserve"> </w:t>
      </w:r>
      <w:r w:rsidR="00BF7C27">
        <w:t>clarification</w:t>
      </w:r>
      <w:r w:rsidR="00B5377A">
        <w:t xml:space="preserve">. </w:t>
      </w:r>
      <w:r w:rsidR="00FC6F43">
        <w:t>Consider t</w:t>
      </w:r>
      <w:r w:rsidR="00AC0388">
        <w:t>he Venus flytrap</w:t>
      </w:r>
      <w:r w:rsidR="00FC6F43">
        <w:t>. It</w:t>
      </w:r>
      <w:r w:rsidR="00AC0388">
        <w:t xml:space="preserve"> is a carnivorous plant</w:t>
      </w:r>
      <w:r w:rsidR="00FC6F43">
        <w:t xml:space="preserve">, which </w:t>
      </w:r>
      <w:r w:rsidR="00AC0388">
        <w:t>possesses a specialized leaf consisting of two lobes</w:t>
      </w:r>
      <w:r w:rsidR="00B97267">
        <w:t>. The lobes</w:t>
      </w:r>
      <w:r w:rsidR="00AC0388">
        <w:t xml:space="preserve"> operate like jaws</w:t>
      </w:r>
      <w:r w:rsidR="00B97267">
        <w:t>,</w:t>
      </w:r>
      <w:r w:rsidR="00AC0388">
        <w:t xml:space="preserve"> snapping shut when a spider or insect lights upon them. </w:t>
      </w:r>
      <w:r w:rsidR="00B97267">
        <w:t>Upon capturing its meal, the plant</w:t>
      </w:r>
      <w:r w:rsidR="00AC0388">
        <w:t xml:space="preserve"> releases digestive fluids which convert the </w:t>
      </w:r>
      <w:r w:rsidR="0051442C">
        <w:t>animal</w:t>
      </w:r>
      <w:r w:rsidR="00AC0388">
        <w:t xml:space="preserve"> </w:t>
      </w:r>
      <w:r w:rsidR="00FC6F43">
        <w:t>in</w:t>
      </w:r>
      <w:r w:rsidR="00AC0388">
        <w:t>to nutrients.</w:t>
      </w:r>
      <w:r w:rsidR="00756F03">
        <w:t xml:space="preserve"> This process requires a </w:t>
      </w:r>
      <w:r w:rsidR="00B97267">
        <w:t>significant</w:t>
      </w:r>
      <w:r w:rsidR="00756F03">
        <w:t xml:space="preserve"> investment in energy.</w:t>
      </w:r>
    </w:p>
    <w:p w14:paraId="00760015" w14:textId="45CF3D7B" w:rsidR="00756F03" w:rsidRDefault="00756F03" w:rsidP="006D2A19">
      <w:pPr>
        <w:spacing w:line="360" w:lineRule="auto"/>
        <w:ind w:firstLine="720"/>
        <w:jc w:val="both"/>
      </w:pPr>
      <w:r>
        <w:t xml:space="preserve">So that it does not waste resources attempting to capture and digest a fleck of dust or </w:t>
      </w:r>
      <w:r w:rsidR="00595DF5">
        <w:t>errant</w:t>
      </w:r>
      <w:r>
        <w:t xml:space="preserve"> raindrop, the flytrap </w:t>
      </w:r>
      <w:r w:rsidR="00BF7C27">
        <w:t>needs</w:t>
      </w:r>
      <w:r>
        <w:t xml:space="preserve"> a </w:t>
      </w:r>
      <w:r w:rsidR="00B97267">
        <w:t>way to</w:t>
      </w:r>
      <w:r>
        <w:t xml:space="preserve"> filter</w:t>
      </w:r>
      <w:r w:rsidR="00B97267">
        <w:t xml:space="preserve"> </w:t>
      </w:r>
      <w:r w:rsidR="00FC6F43">
        <w:t>out</w:t>
      </w:r>
      <w:r>
        <w:t xml:space="preserve"> false positives. It accomplishes this using two tests. First, the trap will not shut unless it receives </w:t>
      </w:r>
      <w:r w:rsidR="00E77221">
        <w:t xml:space="preserve">two </w:t>
      </w:r>
      <w:r w:rsidR="00FC6F43">
        <w:t>touch</w:t>
      </w:r>
      <w:r w:rsidR="00E77221">
        <w:t xml:space="preserve"> stimuli within twenty seconds of each other. Second, </w:t>
      </w:r>
      <w:r w:rsidR="00BF7C27">
        <w:t>once</w:t>
      </w:r>
      <w:r w:rsidR="00E77221">
        <w:t xml:space="preserve"> the trap has closed, it will not release its digestive fluids unless it receives five additional </w:t>
      </w:r>
      <w:r w:rsidR="00FC6F43">
        <w:t>touch</w:t>
      </w:r>
      <w:r w:rsidR="00E77221">
        <w:t xml:space="preserve"> stimuli confirming the presence of its flailing victim.</w:t>
      </w:r>
      <w:r w:rsidR="00E77221">
        <w:rPr>
          <w:rStyle w:val="FootnoteReference"/>
        </w:rPr>
        <w:footnoteReference w:id="29"/>
      </w:r>
    </w:p>
    <w:p w14:paraId="16162ED1" w14:textId="7C4D1F48" w:rsidR="00756F03" w:rsidRDefault="0051442C" w:rsidP="006D2A19">
      <w:pPr>
        <w:spacing w:line="360" w:lineRule="auto"/>
        <w:ind w:firstLine="720"/>
        <w:jc w:val="both"/>
      </w:pPr>
      <w:r>
        <w:t>Note that t</w:t>
      </w:r>
      <w:r w:rsidR="00B97267">
        <w:t>he flytrap</w:t>
      </w:r>
      <w:r w:rsidR="00FC6F43">
        <w:t xml:space="preserve"> is a plant.</w:t>
      </w:r>
      <w:r w:rsidR="00756F03">
        <w:t xml:space="preserve"> It has no mind, and it is incapable of forming an intention</w:t>
      </w:r>
      <w:r w:rsidR="00831889">
        <w:t>, measuring time, or counting to five.</w:t>
      </w:r>
      <w:r w:rsidR="00756F03">
        <w:t xml:space="preserve"> </w:t>
      </w:r>
      <w:r w:rsidR="00595DF5">
        <w:t>Nevertheless i</w:t>
      </w:r>
      <w:r w:rsidR="00FC6F43">
        <w:t>t</w:t>
      </w:r>
      <w:r w:rsidR="00595DF5">
        <w:t xml:space="preserve"> performs complex systematic behaviors </w:t>
      </w:r>
      <w:r w:rsidR="00FC6F43" w:rsidRPr="00A45EA4">
        <w:rPr>
          <w:i/>
          <w:iCs/>
        </w:rPr>
        <w:t>as if</w:t>
      </w:r>
      <w:r w:rsidR="00FC6F43">
        <w:t xml:space="preserve"> it were</w:t>
      </w:r>
      <w:r w:rsidR="00595DF5">
        <w:t xml:space="preserve"> </w:t>
      </w:r>
      <w:r w:rsidR="005E724A">
        <w:t>executing an algorithm—</w:t>
      </w:r>
      <w:r w:rsidR="005E724A">
        <w:rPr>
          <w:i/>
          <w:iCs/>
        </w:rPr>
        <w:t xml:space="preserve">as if </w:t>
      </w:r>
      <w:r w:rsidR="005E724A">
        <w:t xml:space="preserve">it were </w:t>
      </w:r>
      <w:r w:rsidR="00595DF5">
        <w:t xml:space="preserve">conforming </w:t>
      </w:r>
      <w:r w:rsidR="00FC6F43">
        <w:t>its conduct to</w:t>
      </w:r>
      <w:r w:rsidR="00595DF5">
        <w:t xml:space="preserve"> a normative rule. </w:t>
      </w:r>
      <w:r w:rsidR="00B97267">
        <w:t>Yet we know that it</w:t>
      </w:r>
      <w:r w:rsidR="00831889">
        <w:t xml:space="preserve"> is not </w:t>
      </w:r>
      <w:r w:rsidR="00831889">
        <w:rPr>
          <w:i/>
          <w:iCs/>
        </w:rPr>
        <w:t xml:space="preserve">following </w:t>
      </w:r>
      <w:r w:rsidR="00B7770A">
        <w:t>a</w:t>
      </w:r>
      <w:r w:rsidR="00831889">
        <w:t xml:space="preserve"> rule.</w:t>
      </w:r>
    </w:p>
    <w:p w14:paraId="6FA873EC" w14:textId="100792BE" w:rsidR="00BF7C27" w:rsidRPr="00507986" w:rsidRDefault="00507986" w:rsidP="006D2A19">
      <w:pPr>
        <w:spacing w:line="360" w:lineRule="auto"/>
        <w:ind w:firstLine="720"/>
        <w:jc w:val="both"/>
      </w:pPr>
      <w:r>
        <w:t xml:space="preserve">The behavior of the flytrap has the same propositional status as the rule that if a person unlawfully kills another person with malice aforethought, then he </w:t>
      </w:r>
      <w:r w:rsidRPr="00507986">
        <w:rPr>
          <w:i/>
          <w:iCs/>
        </w:rPr>
        <w:t>is</w:t>
      </w:r>
      <w:r>
        <w:t xml:space="preserve"> guilty of murder. Both propositions </w:t>
      </w:r>
      <w:r w:rsidRPr="00507986">
        <w:rPr>
          <w:i/>
          <w:iCs/>
        </w:rPr>
        <w:t>describe</w:t>
      </w:r>
      <w:r>
        <w:t xml:space="preserve"> what happens. Neither expresses an instruction. </w:t>
      </w:r>
      <w:r w:rsidR="00BF7C27">
        <w:t>Neither are the kinds of propositions which could be legal rules. Yet the flytrap example illustrates that systematic behavior does not require legal rules.</w:t>
      </w:r>
    </w:p>
    <w:p w14:paraId="0AE1C807" w14:textId="5150678D" w:rsidR="00145604" w:rsidRDefault="00C45BEC" w:rsidP="006D2A19">
      <w:pPr>
        <w:spacing w:line="360" w:lineRule="auto"/>
        <w:jc w:val="both"/>
      </w:pPr>
      <w:r>
        <w:tab/>
      </w:r>
      <w:r w:rsidR="00145604">
        <w:t>The third condition of “legal rules” also warrant</w:t>
      </w:r>
      <w:r w:rsidR="0051442C">
        <w:t>s</w:t>
      </w:r>
      <w:r w:rsidR="00145604">
        <w:t xml:space="preserve"> </w:t>
      </w:r>
      <w:r w:rsidR="000B59C4">
        <w:t>more</w:t>
      </w:r>
      <w:r w:rsidR="00145604">
        <w:t xml:space="preserve"> explication. Recall that the third criterion is that some secondary rule, which is accepted by legal officials, identifies the rule as law. </w:t>
      </w:r>
      <w:r w:rsidR="00995AD6">
        <w:t>This process can be</w:t>
      </w:r>
      <w:r w:rsidR="000B59C4">
        <w:t xml:space="preserve"> further</w:t>
      </w:r>
      <w:r w:rsidR="00995AD6">
        <w:t xml:space="preserve"> analyzed. A rule of recognition cannot of course embed all the primary rules. In other words, it cannot be a practicable rule of recognition that </w:t>
      </w:r>
      <m:oMath>
        <m:r>
          <w:rPr>
            <w:rFonts w:ascii="Cambria Math" w:hAnsi="Cambria Math"/>
          </w:rPr>
          <m:t>x</m:t>
        </m:r>
      </m:oMath>
      <w:r w:rsidR="00995AD6">
        <w:t xml:space="preserve"> is a legal rule if and only if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rsidR="00995AD6">
        <w:t xml:space="preserve">, or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1</m:t>
            </m:r>
          </m:sub>
        </m:sSub>
      </m:oMath>
      <w:r w:rsidR="00995AD6">
        <w:t xml:space="preserve">, etc., for all the primary rules </w:t>
      </w:r>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n</m:t>
            </m:r>
          </m:sub>
        </m:sSub>
        <m:r>
          <w:rPr>
            <w:rFonts w:ascii="Cambria Math" w:hAnsi="Cambria Math"/>
          </w:rPr>
          <m:t>}</m:t>
        </m:r>
      </m:oMath>
      <w:r w:rsidR="00995AD6">
        <w:t>. Rather, a meaningful rule of recognition must identify some criteria for legality, such as enactment by a legislature or stare decisis.</w:t>
      </w:r>
    </w:p>
    <w:p w14:paraId="35FB03FF" w14:textId="077DA01B" w:rsidR="004A162A" w:rsidRDefault="004A162A" w:rsidP="006D2A19">
      <w:pPr>
        <w:spacing w:line="360" w:lineRule="auto"/>
        <w:jc w:val="both"/>
      </w:pPr>
      <w:r>
        <w:tab/>
        <w:t xml:space="preserve">However, statutes and precedents are not rules. A statute is merely a concatenation of sounds or symbols on paper. </w:t>
      </w:r>
      <w:r w:rsidR="00EF5B86">
        <w:t>Words</w:t>
      </w:r>
      <w:r>
        <w:t xml:space="preserve"> </w:t>
      </w:r>
      <w:r w:rsidR="00EF5B86">
        <w:t>cannot constitute</w:t>
      </w:r>
      <w:r>
        <w:t xml:space="preserve"> rules. Rather, they </w:t>
      </w:r>
      <w:r w:rsidR="00EF5B86">
        <w:rPr>
          <w:i/>
          <w:iCs/>
        </w:rPr>
        <w:t>express</w:t>
      </w:r>
      <w:r>
        <w:t xml:space="preserve"> rules. Likewise </w:t>
      </w:r>
      <w:r>
        <w:lastRenderedPageBreak/>
        <w:t>a precedent is merely the result of a historical case. An individual past case, or even a set of past cases, is not a rule. Rather it is an exemplar illustrating the application of a rule.</w:t>
      </w:r>
    </w:p>
    <w:p w14:paraId="491CB2D6" w14:textId="4A65846D" w:rsidR="007C4A2D" w:rsidRDefault="004A162A" w:rsidP="006D2A19">
      <w:pPr>
        <w:spacing w:line="360" w:lineRule="auto"/>
        <w:jc w:val="both"/>
      </w:pPr>
      <w:r>
        <w:tab/>
      </w:r>
      <w:r w:rsidR="00EF5B86">
        <w:t>It is important to recognize that a</w:t>
      </w:r>
      <w:r>
        <w:t xml:space="preserve"> rule of recognition cannot </w:t>
      </w:r>
      <w:r w:rsidR="00EF5B86">
        <w:t xml:space="preserve">designate rules directly. </w:t>
      </w:r>
      <w:r w:rsidR="000B59C4">
        <w:t>Rather, a</w:t>
      </w:r>
      <w:r w:rsidR="00EF5B86">
        <w:t xml:space="preserve"> rule of recognition must designate </w:t>
      </w:r>
      <w:r w:rsidR="00EF5B86">
        <w:rPr>
          <w:i/>
          <w:iCs/>
        </w:rPr>
        <w:t xml:space="preserve">sources </w:t>
      </w:r>
      <w:r w:rsidR="00EF5B86">
        <w:t xml:space="preserve">of legal rules. Possible sources include, </w:t>
      </w:r>
      <w:r w:rsidR="00EF5B86">
        <w:rPr>
          <w:i/>
          <w:iCs/>
        </w:rPr>
        <w:t>inter alia</w:t>
      </w:r>
      <w:r w:rsidR="00EF5B86">
        <w:t xml:space="preserve">, precedents, customary practices, treaties, contracts, and statutes. </w:t>
      </w:r>
      <w:r w:rsidR="00216EB3">
        <w:t xml:space="preserve">If a secondary rule recognizes a source of law, then whatever rule is expressed by that legal source is a legal rule. </w:t>
      </w:r>
      <w:r w:rsidR="00F057EE">
        <w:t>W</w:t>
      </w:r>
      <w:r w:rsidR="00C45BEC">
        <w:t>hen a rule is characterized as “</w:t>
      </w:r>
      <w:r w:rsidR="00F057EE">
        <w:t xml:space="preserve">legally </w:t>
      </w:r>
      <w:r w:rsidR="00C45BEC">
        <w:t xml:space="preserve">binding,” or when </w:t>
      </w:r>
      <w:r w:rsidR="00CE140E">
        <w:t>the</w:t>
      </w:r>
      <w:r w:rsidR="00C45BEC">
        <w:t xml:space="preserve"> law is said to “require” </w:t>
      </w:r>
      <w:r w:rsidR="0072530C">
        <w:t>a particular</w:t>
      </w:r>
      <w:r w:rsidR="00F057EE">
        <w:t xml:space="preserve"> outcome</w:t>
      </w:r>
      <w:r w:rsidR="00F75F8F">
        <w:t>, i</w:t>
      </w:r>
      <w:r w:rsidR="00C45BEC">
        <w:t xml:space="preserve">t means that the antecedent </w:t>
      </w:r>
      <w:r w:rsidR="00F75F8F">
        <w:t xml:space="preserve">condition of </w:t>
      </w:r>
      <w:r w:rsidR="00216EB3">
        <w:t>that</w:t>
      </w:r>
      <w:r w:rsidR="0072530C">
        <w:t xml:space="preserve"> </w:t>
      </w:r>
      <w:r w:rsidR="000B254E">
        <w:t>normative rule</w:t>
      </w:r>
      <w:r w:rsidR="00F75F8F">
        <w:t xml:space="preserve"> </w:t>
      </w:r>
      <w:r w:rsidR="00CE140E">
        <w:t>is</w:t>
      </w:r>
      <w:r w:rsidR="00F75F8F">
        <w:t xml:space="preserve"> </w:t>
      </w:r>
      <w:r w:rsidR="000B254E">
        <w:t>met</w:t>
      </w:r>
      <w:r w:rsidR="00F75F8F">
        <w:t xml:space="preserve">, and that the </w:t>
      </w:r>
      <w:r w:rsidR="00CE140E">
        <w:t>rule</w:t>
      </w:r>
      <w:r w:rsidR="00F75F8F">
        <w:t xml:space="preserve"> </w:t>
      </w:r>
      <w:r w:rsidR="000B254E">
        <w:t>is</w:t>
      </w:r>
      <w:r w:rsidR="00216EB3">
        <w:t xml:space="preserve"> expressed by a</w:t>
      </w:r>
      <w:r w:rsidR="000B254E">
        <w:t xml:space="preserve"> </w:t>
      </w:r>
      <w:r w:rsidR="00216EB3">
        <w:t xml:space="preserve">source </w:t>
      </w:r>
      <w:r w:rsidR="000B59C4">
        <w:t>of</w:t>
      </w:r>
      <w:r w:rsidR="00216EB3">
        <w:t xml:space="preserve"> </w:t>
      </w:r>
      <w:r w:rsidR="000B254E">
        <w:t>law</w:t>
      </w:r>
      <w:r w:rsidR="00F75F8F">
        <w:t>.</w:t>
      </w:r>
      <w:r w:rsidR="00F057EE">
        <w:t xml:space="preserve"> </w:t>
      </w:r>
      <w:r w:rsidR="000B254E">
        <w:t>A decision is legally “correct” when it is</w:t>
      </w:r>
      <w:r w:rsidR="00C15C7D">
        <w:t xml:space="preserve"> </w:t>
      </w:r>
      <w:r w:rsidR="00F057EE">
        <w:t>the consequent</w:t>
      </w:r>
      <w:r w:rsidR="00C15C7D">
        <w:t xml:space="preserve"> of </w:t>
      </w:r>
      <w:r w:rsidR="00A34650">
        <w:t>an instantiated</w:t>
      </w:r>
      <w:r w:rsidR="000B254E">
        <w:t xml:space="preserve"> legal rule</w:t>
      </w:r>
      <w:r w:rsidR="00F057EE">
        <w:t>.</w:t>
      </w:r>
      <w:r w:rsidR="0072530C">
        <w:t xml:space="preserve"> </w:t>
      </w:r>
    </w:p>
    <w:p w14:paraId="09572F4F" w14:textId="600DD0D9" w:rsidR="001B18FE" w:rsidRDefault="00CE140E" w:rsidP="006D2A19">
      <w:pPr>
        <w:spacing w:line="360" w:lineRule="auto"/>
        <w:ind w:firstLine="720"/>
        <w:jc w:val="both"/>
        <w:rPr>
          <w:rFonts w:eastAsiaTheme="minorEastAsia"/>
        </w:rPr>
      </w:pPr>
      <w:r>
        <w:t>Let us next consider what it means for a legal rule to be “determinate.”</w:t>
      </w:r>
      <w:r w:rsidR="005124E1">
        <w:t xml:space="preserve"> A </w:t>
      </w:r>
      <w:r w:rsidR="001F326D">
        <w:t xml:space="preserve">determinate </w:t>
      </w:r>
      <w:r w:rsidR="005124E1">
        <w:t xml:space="preserve">rule must satisfy two conditions. </w:t>
      </w:r>
      <w:r w:rsidR="00191457">
        <w:t>First, a</w:t>
      </w:r>
      <w:r w:rsidR="00CB70D5">
        <w:t xml:space="preserve"> </w:t>
      </w:r>
      <w:r w:rsidR="00A3570F">
        <w:t xml:space="preserve">legal </w:t>
      </w:r>
      <w:r w:rsidR="00CB70D5">
        <w:t>rule</w:t>
      </w:r>
      <w:r w:rsidR="00341335">
        <w:t xml:space="preserve"> is determinate </w:t>
      </w:r>
      <w:r w:rsidR="00425B8D">
        <w:t xml:space="preserve">only </w:t>
      </w:r>
      <w:r w:rsidR="00341335">
        <w:t xml:space="preserve">if it prescribes a </w:t>
      </w:r>
      <w:r w:rsidR="00F25C8C">
        <w:t xml:space="preserve">unique </w:t>
      </w:r>
      <w:r w:rsidR="00341335">
        <w:t>outcome</w:t>
      </w:r>
      <w:r w:rsidR="00191457">
        <w:t xml:space="preserve"> </w:t>
      </w:r>
      <w:r w:rsidR="00A34650">
        <w:t>to</w:t>
      </w:r>
      <w:r w:rsidR="00191457">
        <w:t xml:space="preserve"> every dispute</w:t>
      </w:r>
      <w:r w:rsidR="00341335">
        <w:t>.</w:t>
      </w:r>
      <w:r w:rsidR="00A42361">
        <w:t xml:space="preserve"> </w:t>
      </w:r>
      <w:r w:rsidR="00BA5DA7">
        <w:t>Restated m</w:t>
      </w:r>
      <w:r w:rsidR="00641D77">
        <w:t>ore rigorously</w:t>
      </w:r>
      <w:r w:rsidR="00052D2A">
        <w:t>:</w:t>
      </w:r>
      <w:r w:rsidR="00641D77">
        <w:t xml:space="preserve"> l</w:t>
      </w:r>
      <w:r w:rsidR="00A42361">
        <w:t xml:space="preserve">et </w:t>
      </w:r>
      <m:oMath>
        <m:r>
          <w:rPr>
            <w:rFonts w:ascii="Cambria Math" w:hAnsi="Cambria Math"/>
          </w:rPr>
          <m:t>D</m:t>
        </m:r>
      </m:oMath>
      <w:r w:rsidR="00A42361">
        <w:rPr>
          <w:rFonts w:eastAsiaTheme="minorEastAsia"/>
        </w:rPr>
        <w:t xml:space="preserve"> denote the set of all possible legal disputes and let </w:t>
      </w:r>
      <m:oMath>
        <m:r>
          <w:rPr>
            <w:rFonts w:ascii="Cambria Math" w:eastAsiaTheme="minorEastAsia" w:hAnsi="Cambria Math"/>
          </w:rPr>
          <m:t>O</m:t>
        </m:r>
      </m:oMath>
      <w:r w:rsidR="00A42361">
        <w:rPr>
          <w:rFonts w:eastAsiaTheme="minorEastAsia"/>
        </w:rPr>
        <w:t xml:space="preserve"> denote the set of all</w:t>
      </w:r>
      <w:r w:rsidR="00D04CC3">
        <w:rPr>
          <w:rFonts w:eastAsiaTheme="minorEastAsia"/>
        </w:rPr>
        <w:t xml:space="preserve"> possible</w:t>
      </w:r>
      <w:r w:rsidR="00A42361">
        <w:rPr>
          <w:rFonts w:eastAsiaTheme="minorEastAsia"/>
        </w:rPr>
        <w:t xml:space="preserve"> legal outcomes. </w:t>
      </w:r>
      <w:r w:rsidR="0031450E">
        <w:t>L</w:t>
      </w:r>
      <w:r w:rsidR="001B18FE">
        <w:t>egal determinism</w:t>
      </w:r>
      <w:r w:rsidR="00CB70D5">
        <w:t xml:space="preserve"> conceives of legal rules as</w:t>
      </w:r>
      <w:r w:rsidR="002D12C3">
        <w:t xml:space="preserve"> </w:t>
      </w:r>
      <w:r w:rsidR="002D12C3" w:rsidRPr="001F326D">
        <w:t>mathematical</w:t>
      </w:r>
      <w:r w:rsidR="00F25C8C">
        <w:t xml:space="preserve"> </w:t>
      </w:r>
      <w:r w:rsidR="00F25C8C">
        <w:rPr>
          <w:i/>
          <w:iCs/>
        </w:rPr>
        <w:t>function</w:t>
      </w:r>
      <w:r w:rsidR="001B18FE">
        <w:rPr>
          <w:i/>
          <w:iCs/>
        </w:rPr>
        <w:t>s</w:t>
      </w:r>
      <w:r w:rsidR="002D12C3">
        <w:t xml:space="preserve">, such that every input maps to </w:t>
      </w:r>
      <w:r w:rsidR="0093092C">
        <w:t>a</w:t>
      </w:r>
      <w:r w:rsidR="00F42856">
        <w:t xml:space="preserve"> unique</w:t>
      </w:r>
      <w:r w:rsidR="002D12C3">
        <w:t xml:space="preserve"> output.</w:t>
      </w:r>
      <w:r w:rsidR="00191457">
        <w:t xml:space="preserve"> </w:t>
      </w:r>
      <w:r w:rsidR="0031450E">
        <w:t>In other words, given any dispute</w:t>
      </w:r>
      <w:r w:rsidR="00191457">
        <w:t xml:space="preserve"> </w:t>
      </w:r>
      <m:oMath>
        <m:r>
          <w:rPr>
            <w:rFonts w:ascii="Cambria Math" w:hAnsi="Cambria Math"/>
          </w:rPr>
          <m:t>d∈D</m:t>
        </m:r>
      </m:oMath>
      <w:r w:rsidR="00191457">
        <w:rPr>
          <w:rFonts w:eastAsiaTheme="minorEastAsia"/>
        </w:rPr>
        <w:t>,</w:t>
      </w:r>
      <w:r w:rsidR="00AA2DB8">
        <w:rPr>
          <w:rFonts w:eastAsiaTheme="minorEastAsia"/>
        </w:rPr>
        <w:t xml:space="preserve"> there exists some outcome </w:t>
      </w:r>
      <m:oMath>
        <m:r>
          <w:rPr>
            <w:rFonts w:ascii="Cambria Math" w:eastAsiaTheme="minorEastAsia" w:hAnsi="Cambria Math"/>
          </w:rPr>
          <m:t>o∈O</m:t>
        </m:r>
      </m:oMath>
      <w:r w:rsidR="00AA2DB8">
        <w:rPr>
          <w:rFonts w:eastAsiaTheme="minorEastAsia"/>
        </w:rPr>
        <w:t>, such that</w:t>
      </w:r>
      <w:r w:rsidR="00191457">
        <w:rPr>
          <w:rFonts w:eastAsiaTheme="minorEastAsia"/>
        </w:rPr>
        <w:t xml:space="preserve"> </w:t>
      </w:r>
      <w:r w:rsidR="00AA2DB8">
        <w:rPr>
          <w:rFonts w:eastAsiaTheme="minorEastAsia"/>
        </w:rPr>
        <w:t>the</w:t>
      </w:r>
      <w:r w:rsidR="00D04CC3">
        <w:rPr>
          <w:rFonts w:eastAsiaTheme="minorEastAsia"/>
        </w:rPr>
        <w:t xml:space="preserve"> </w:t>
      </w:r>
      <w:r w:rsidR="00191457">
        <w:rPr>
          <w:rFonts w:eastAsiaTheme="minorEastAsia"/>
        </w:rPr>
        <w:t xml:space="preserve">legal rule </w:t>
      </w:r>
      <m:oMath>
        <m:r>
          <w:rPr>
            <w:rFonts w:ascii="Cambria Math" w:eastAsiaTheme="minorEastAsia" w:hAnsi="Cambria Math"/>
          </w:rPr>
          <m:t>f:D→O</m:t>
        </m:r>
      </m:oMath>
      <w:r w:rsidR="0031450E">
        <w:rPr>
          <w:rFonts w:eastAsiaTheme="minorEastAsia"/>
        </w:rPr>
        <w:t xml:space="preserve"> </w:t>
      </w:r>
      <w:r w:rsidR="00191457">
        <w:rPr>
          <w:rFonts w:eastAsiaTheme="minorEastAsia"/>
        </w:rPr>
        <w:t>prescribe</w:t>
      </w:r>
      <w:r w:rsidR="0031450E">
        <w:rPr>
          <w:rFonts w:eastAsiaTheme="minorEastAsia"/>
        </w:rPr>
        <w:t>s</w:t>
      </w:r>
      <w:r w:rsidR="00191457">
        <w:rPr>
          <w:rFonts w:eastAsiaTheme="minorEastAsia"/>
        </w:rPr>
        <w:t xml:space="preserve"> </w:t>
      </w:r>
      <w:r w:rsidR="00A42361">
        <w:rPr>
          <w:rFonts w:eastAsiaTheme="minorEastAsia"/>
        </w:rPr>
        <w:t>one and only one</w:t>
      </w:r>
      <w:r w:rsidR="00191457">
        <w:rPr>
          <w:rFonts w:eastAsiaTheme="minorEastAsia"/>
        </w:rPr>
        <w:t xml:space="preserve"> “correct outcome”</w:t>
      </w:r>
      <w:r w:rsidR="009A5055">
        <w:rPr>
          <w:rFonts w:eastAsiaTheme="minorEastAsia"/>
        </w:rPr>
        <w:t xml:space="preserve"> for every dispute,</w:t>
      </w:r>
      <w:r w:rsidR="00DF5A73">
        <w:rPr>
          <w:rFonts w:eastAsiaTheme="minorEastAsia"/>
        </w:rPr>
        <w:t xml:space="preserve"> i.e.,</w:t>
      </w:r>
      <w:r w:rsidR="00641D77">
        <w:rPr>
          <w:rFonts w:eastAsiaTheme="minorEastAsia"/>
        </w:rPr>
        <w:t xml:space="preserve"> </w:t>
      </w:r>
      <m:oMath>
        <m:r>
          <w:rPr>
            <w:rFonts w:ascii="Cambria Math" w:eastAsiaTheme="minorEastAsia" w:hAnsi="Cambria Math"/>
          </w:rPr>
          <m:t>o=f(d)</m:t>
        </m:r>
      </m:oMath>
      <w:r w:rsidR="00A42361">
        <w:rPr>
          <w:rFonts w:eastAsiaTheme="minorEastAsia"/>
        </w:rPr>
        <w:t>.</w:t>
      </w:r>
      <w:r w:rsidR="003E1F28">
        <w:rPr>
          <w:rStyle w:val="FootnoteReference"/>
          <w:rFonts w:eastAsiaTheme="minorEastAsia"/>
        </w:rPr>
        <w:footnoteReference w:id="30"/>
      </w:r>
    </w:p>
    <w:p w14:paraId="5A6FA989" w14:textId="4CF7F567" w:rsidR="00425B8D" w:rsidRDefault="00425B8D" w:rsidP="006D2A19">
      <w:pPr>
        <w:spacing w:line="360" w:lineRule="auto"/>
        <w:ind w:firstLine="720"/>
        <w:jc w:val="both"/>
        <w:rPr>
          <w:rFonts w:eastAsiaTheme="minorEastAsia"/>
        </w:rPr>
      </w:pPr>
      <w:r>
        <w:rPr>
          <w:rFonts w:eastAsiaTheme="minorEastAsia"/>
        </w:rPr>
        <w:t xml:space="preserve">Second, a legal rule is determinate </w:t>
      </w:r>
      <w:r w:rsidR="00D04CC3">
        <w:rPr>
          <w:rFonts w:eastAsiaTheme="minorEastAsia"/>
        </w:rPr>
        <w:t xml:space="preserve">only if </w:t>
      </w:r>
      <w:r w:rsidR="00AA2DB8">
        <w:rPr>
          <w:rFonts w:eastAsiaTheme="minorEastAsia"/>
        </w:rPr>
        <w:t xml:space="preserve">it </w:t>
      </w:r>
      <w:r w:rsidR="00052D2A">
        <w:rPr>
          <w:rFonts w:eastAsiaTheme="minorEastAsia"/>
        </w:rPr>
        <w:t xml:space="preserve">is </w:t>
      </w:r>
      <w:r w:rsidR="00996214">
        <w:rPr>
          <w:rFonts w:eastAsiaTheme="minorEastAsia"/>
        </w:rPr>
        <w:t xml:space="preserve">knowable to </w:t>
      </w:r>
      <w:r w:rsidR="0075349E">
        <w:rPr>
          <w:rFonts w:eastAsiaTheme="minorEastAsia"/>
        </w:rPr>
        <w:t>members of the legal community</w:t>
      </w:r>
      <w:r w:rsidR="00996214">
        <w:rPr>
          <w:rFonts w:eastAsiaTheme="minorEastAsia"/>
        </w:rPr>
        <w:t>.</w:t>
      </w:r>
      <w:r w:rsidR="00AA014A">
        <w:rPr>
          <w:rFonts w:eastAsiaTheme="minorEastAsia"/>
        </w:rPr>
        <w:t xml:space="preserve"> </w:t>
      </w:r>
      <w:r w:rsidR="00CC0D2D">
        <w:rPr>
          <w:rFonts w:eastAsiaTheme="minorEastAsia"/>
        </w:rPr>
        <w:t xml:space="preserve">Specifically, </w:t>
      </w:r>
      <w:r w:rsidR="00945BC5">
        <w:rPr>
          <w:rFonts w:eastAsiaTheme="minorEastAsia"/>
        </w:rPr>
        <w:t>i</w:t>
      </w:r>
      <w:r w:rsidR="00AA014A">
        <w:rPr>
          <w:rFonts w:eastAsiaTheme="minorEastAsia"/>
        </w:rPr>
        <w:t xml:space="preserve">t must be possible to </w:t>
      </w:r>
      <w:r w:rsidR="00F42856">
        <w:rPr>
          <w:rFonts w:eastAsiaTheme="minorEastAsia"/>
        </w:rPr>
        <w:t xml:space="preserve">learn, contemplate, and </w:t>
      </w:r>
      <w:r w:rsidR="00772BD4">
        <w:rPr>
          <w:rFonts w:eastAsiaTheme="minorEastAsia"/>
        </w:rPr>
        <w:t>promulgate</w:t>
      </w:r>
      <w:r w:rsidR="00AA014A">
        <w:rPr>
          <w:rFonts w:eastAsiaTheme="minorEastAsia"/>
        </w:rPr>
        <w:t xml:space="preserve"> the rule </w:t>
      </w:r>
      <w:r w:rsidR="00AA014A" w:rsidRPr="00007A35">
        <w:rPr>
          <w:rFonts w:eastAsiaTheme="minorEastAsia"/>
          <w:i/>
          <w:iCs/>
        </w:rPr>
        <w:t>unambiguously</w:t>
      </w:r>
      <w:r w:rsidR="00AA014A">
        <w:rPr>
          <w:rFonts w:eastAsiaTheme="minorEastAsia"/>
        </w:rPr>
        <w:t xml:space="preserve">. </w:t>
      </w:r>
      <w:r w:rsidR="00BA5DA7">
        <w:rPr>
          <w:rFonts w:eastAsiaTheme="minorEastAsia"/>
        </w:rPr>
        <w:t>Restated m</w:t>
      </w:r>
      <w:r w:rsidR="00AA014A">
        <w:rPr>
          <w:rFonts w:eastAsiaTheme="minorEastAsia"/>
        </w:rPr>
        <w:t xml:space="preserve">ore </w:t>
      </w:r>
      <w:r w:rsidR="00DF5A73">
        <w:rPr>
          <w:rFonts w:eastAsiaTheme="minorEastAsia"/>
        </w:rPr>
        <w:t>rigorously</w:t>
      </w:r>
      <w:r w:rsidR="00AA014A">
        <w:rPr>
          <w:rFonts w:eastAsiaTheme="minorEastAsia"/>
        </w:rPr>
        <w:t xml:space="preserve">: let </w:t>
      </w:r>
      <m:oMath>
        <m:r>
          <w:rPr>
            <w:rFonts w:ascii="Cambria Math" w:eastAsiaTheme="minorEastAsia" w:hAnsi="Cambria Math"/>
          </w:rPr>
          <m:t>L</m:t>
        </m:r>
      </m:oMath>
      <w:r w:rsidR="00945BC5">
        <w:rPr>
          <w:rFonts w:eastAsiaTheme="minorEastAsia"/>
        </w:rPr>
        <w:t xml:space="preserve"> </w:t>
      </w:r>
      <w:r w:rsidR="0080179F">
        <w:rPr>
          <w:rFonts w:eastAsiaTheme="minorEastAsia"/>
        </w:rPr>
        <w:t xml:space="preserve">represent the set of rules recognized by a legal community as </w:t>
      </w:r>
      <w:r w:rsidR="0080179F" w:rsidRPr="00772BD4">
        <w:rPr>
          <w:rFonts w:eastAsiaTheme="minorEastAsia"/>
        </w:rPr>
        <w:t>binding</w:t>
      </w:r>
      <w:r w:rsidR="0080179F">
        <w:rPr>
          <w:rFonts w:eastAsiaTheme="minorEastAsia"/>
        </w:rPr>
        <w:t xml:space="preserve">. </w:t>
      </w:r>
      <m:oMath>
        <m:r>
          <w:rPr>
            <w:rFonts w:ascii="Cambria Math" w:eastAsiaTheme="minorEastAsia" w:hAnsi="Cambria Math"/>
          </w:rPr>
          <m:t>L</m:t>
        </m:r>
      </m:oMath>
      <w:r w:rsidR="0080179F">
        <w:rPr>
          <w:rFonts w:eastAsiaTheme="minorEastAsia"/>
        </w:rPr>
        <w:t xml:space="preserve"> is</w:t>
      </w:r>
      <w:r w:rsidR="00945BC5">
        <w:rPr>
          <w:rFonts w:eastAsiaTheme="minorEastAsia"/>
        </w:rPr>
        <w:t xml:space="preserve"> a proper subset of the function space </w:t>
      </w:r>
      <m:oMath>
        <m:r>
          <w:rPr>
            <w:rFonts w:ascii="Cambria Math" w:eastAsiaTheme="minorEastAsia" w:hAnsi="Cambria Math"/>
          </w:rPr>
          <m:t>D→O</m:t>
        </m:r>
      </m:oMath>
      <w:r w:rsidR="00772BD4">
        <w:rPr>
          <w:rFonts w:eastAsiaTheme="minorEastAsia"/>
        </w:rPr>
        <w:t>.</w:t>
      </w:r>
      <w:r w:rsidR="00AA014A">
        <w:rPr>
          <w:rFonts w:eastAsiaTheme="minorEastAsia"/>
        </w:rPr>
        <w:t xml:space="preserve"> </w:t>
      </w:r>
      <w:r w:rsidR="00F42856">
        <w:rPr>
          <w:rFonts w:eastAsiaTheme="minorEastAsia"/>
        </w:rPr>
        <w:t>For</w:t>
      </w:r>
      <w:r w:rsidR="00945BC5">
        <w:rPr>
          <w:rFonts w:eastAsiaTheme="minorEastAsia"/>
        </w:rPr>
        <w:t xml:space="preserve"> a rule to be a </w:t>
      </w:r>
      <w:r w:rsidR="00945BC5" w:rsidRPr="009A5055">
        <w:rPr>
          <w:rFonts w:eastAsiaTheme="minorEastAsia"/>
        </w:rPr>
        <w:t>determinate</w:t>
      </w:r>
      <w:r w:rsidR="00945BC5">
        <w:rPr>
          <w:rFonts w:eastAsiaTheme="minorEastAsia"/>
        </w:rPr>
        <w:t xml:space="preserve"> legal rule, there must exist some </w:t>
      </w:r>
      <w:r w:rsidR="00A34650">
        <w:rPr>
          <w:rFonts w:eastAsiaTheme="minorEastAsia"/>
        </w:rPr>
        <w:t>rule of recognition</w:t>
      </w:r>
      <w:r w:rsidR="00B34A8C">
        <w:rPr>
          <w:rFonts w:eastAsiaTheme="minorEastAsia"/>
        </w:rPr>
        <w:t xml:space="preserve"> </w:t>
      </w:r>
      <m:oMath>
        <m:r>
          <w:rPr>
            <w:rFonts w:ascii="Cambria Math" w:eastAsiaTheme="minorEastAsia" w:hAnsi="Cambria Math"/>
          </w:rPr>
          <m:t>ϕ</m:t>
        </m:r>
      </m:oMath>
      <w:r w:rsidR="00B34A8C">
        <w:rPr>
          <w:rFonts w:eastAsiaTheme="minorEastAsia"/>
        </w:rPr>
        <w:t xml:space="preserve"> for </w:t>
      </w:r>
      <w:r w:rsidR="00915A0B">
        <w:rPr>
          <w:rFonts w:eastAsiaTheme="minorEastAsia"/>
        </w:rPr>
        <w:t>determining</w:t>
      </w:r>
      <w:r w:rsidR="00B34A8C">
        <w:rPr>
          <w:rFonts w:eastAsiaTheme="minorEastAsia"/>
        </w:rPr>
        <w:t xml:space="preserve"> </w:t>
      </w:r>
      <w:r w:rsidR="003C555B">
        <w:rPr>
          <w:rFonts w:eastAsiaTheme="minorEastAsia"/>
        </w:rPr>
        <w:t>whether the rule is a member of</w:t>
      </w:r>
      <w:r w:rsidR="00B34A8C">
        <w:rPr>
          <w:rFonts w:eastAsiaTheme="minorEastAsia"/>
        </w:rPr>
        <w:t xml:space="preserve"> </w:t>
      </w:r>
      <m:oMath>
        <m:r>
          <w:rPr>
            <w:rFonts w:ascii="Cambria Math" w:eastAsiaTheme="minorEastAsia" w:hAnsi="Cambria Math"/>
          </w:rPr>
          <m:t xml:space="preserve">L </m:t>
        </m:r>
      </m:oMath>
      <w:r w:rsidR="00B34A8C">
        <w:rPr>
          <w:rFonts w:eastAsiaTheme="minorEastAsia"/>
        </w:rPr>
        <w:t xml:space="preserve">such that </w:t>
      </w:r>
      <m:oMath>
        <m:r>
          <w:rPr>
            <w:rFonts w:ascii="Cambria Math" w:eastAsiaTheme="minorEastAsia" w:hAnsi="Cambria Math"/>
          </w:rPr>
          <m:t>ϕ</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⟹f∈L</m:t>
        </m:r>
      </m:oMath>
      <w:r w:rsidR="00B34A8C">
        <w:rPr>
          <w:rFonts w:eastAsiaTheme="minorEastAsia"/>
        </w:rPr>
        <w:t>.</w:t>
      </w:r>
    </w:p>
    <w:p w14:paraId="103FEC95" w14:textId="21DA0598" w:rsidR="00BA5DA7" w:rsidRPr="00DE5523" w:rsidRDefault="00BA5DA7" w:rsidP="006D2A19">
      <w:pPr>
        <w:spacing w:line="360" w:lineRule="auto"/>
        <w:ind w:firstLine="720"/>
        <w:jc w:val="both"/>
        <w:rPr>
          <w:rFonts w:eastAsiaTheme="minorEastAsia"/>
        </w:rPr>
      </w:pPr>
      <w:r>
        <w:rPr>
          <w:rFonts w:eastAsiaTheme="minorEastAsia"/>
        </w:rPr>
        <w:t xml:space="preserve">There are two </w:t>
      </w:r>
      <w:r w:rsidR="00E3224B">
        <w:rPr>
          <w:rFonts w:eastAsiaTheme="minorEastAsia"/>
        </w:rPr>
        <w:t xml:space="preserve">general </w:t>
      </w:r>
      <w:r>
        <w:rPr>
          <w:rFonts w:eastAsiaTheme="minorEastAsia"/>
        </w:rPr>
        <w:t xml:space="preserve">methods which </w:t>
      </w:r>
      <w:r w:rsidR="00AA4C18">
        <w:rPr>
          <w:rFonts w:eastAsiaTheme="minorEastAsia"/>
        </w:rPr>
        <w:t>proponents of legal determinism</w:t>
      </w:r>
      <w:r w:rsidR="00890A2E">
        <w:rPr>
          <w:rFonts w:eastAsiaTheme="minorEastAsia"/>
        </w:rPr>
        <w:t xml:space="preserve"> purport to</w:t>
      </w:r>
      <w:r>
        <w:rPr>
          <w:rFonts w:eastAsiaTheme="minorEastAsia"/>
        </w:rPr>
        <w:t xml:space="preserve"> play the role</w:t>
      </w:r>
      <w:r w:rsidR="003C555B">
        <w:rPr>
          <w:rFonts w:eastAsiaTheme="minorEastAsia"/>
        </w:rPr>
        <w:t xml:space="preserve"> of</w:t>
      </w:r>
      <w:r>
        <w:rPr>
          <w:rFonts w:eastAsiaTheme="minorEastAsia"/>
        </w:rPr>
        <w:t xml:space="preserve"> </w:t>
      </w:r>
      <m:oMath>
        <m:r>
          <w:rPr>
            <w:rFonts w:ascii="Cambria Math" w:eastAsiaTheme="minorEastAsia" w:hAnsi="Cambria Math"/>
          </w:rPr>
          <m:t>ϕ</m:t>
        </m:r>
      </m:oMath>
      <w:r w:rsidR="00915A0B">
        <w:rPr>
          <w:rFonts w:eastAsiaTheme="minorEastAsia"/>
        </w:rPr>
        <w:t>:</w:t>
      </w:r>
      <w:r w:rsidR="00890A2E">
        <w:rPr>
          <w:rFonts w:eastAsiaTheme="minorEastAsia"/>
        </w:rPr>
        <w:t xml:space="preserve"> (1) </w:t>
      </w:r>
      <w:r w:rsidR="00E3224B">
        <w:rPr>
          <w:rFonts w:eastAsiaTheme="minorEastAsia"/>
        </w:rPr>
        <w:t>exemplification</w:t>
      </w:r>
      <w:r w:rsidR="00890A2E">
        <w:rPr>
          <w:rFonts w:eastAsiaTheme="minorEastAsia"/>
        </w:rPr>
        <w:t xml:space="preserve"> and (2) </w:t>
      </w:r>
      <w:r w:rsidR="0080179F">
        <w:rPr>
          <w:rFonts w:eastAsiaTheme="minorEastAsia"/>
        </w:rPr>
        <w:t>pronouncement</w:t>
      </w:r>
      <w:r w:rsidR="00890A2E">
        <w:rPr>
          <w:rFonts w:eastAsiaTheme="minorEastAsia"/>
        </w:rPr>
        <w:t>.</w:t>
      </w:r>
      <w:r w:rsidR="00C15C7D">
        <w:rPr>
          <w:rFonts w:eastAsiaTheme="minorEastAsia"/>
        </w:rPr>
        <w:t xml:space="preserve"> </w:t>
      </w:r>
      <w:r w:rsidR="002409FF">
        <w:rPr>
          <w:rFonts w:eastAsiaTheme="minorEastAsia"/>
        </w:rPr>
        <w:t>By</w:t>
      </w:r>
      <w:r w:rsidR="00C15C7D" w:rsidRPr="00C15C7D">
        <w:rPr>
          <w:rFonts w:eastAsiaTheme="minorEastAsia"/>
        </w:rPr>
        <w:t xml:space="preserve"> “</w:t>
      </w:r>
      <w:r w:rsidR="00E3224B">
        <w:rPr>
          <w:rFonts w:eastAsiaTheme="minorEastAsia"/>
        </w:rPr>
        <w:t>exemplification</w:t>
      </w:r>
      <w:r w:rsidR="002409FF">
        <w:rPr>
          <w:rFonts w:eastAsiaTheme="minorEastAsia"/>
        </w:rPr>
        <w:t>,</w:t>
      </w:r>
      <w:r w:rsidR="00C15C7D" w:rsidRPr="00C15C7D">
        <w:rPr>
          <w:rFonts w:eastAsiaTheme="minorEastAsia"/>
        </w:rPr>
        <w:t>”</w:t>
      </w:r>
      <w:r w:rsidR="00890A2E">
        <w:rPr>
          <w:rFonts w:eastAsiaTheme="minorEastAsia"/>
          <w:i/>
          <w:iCs/>
        </w:rPr>
        <w:t xml:space="preserve"> </w:t>
      </w:r>
      <w:r w:rsidR="002409FF">
        <w:rPr>
          <w:rFonts w:eastAsiaTheme="minorEastAsia"/>
        </w:rPr>
        <w:t xml:space="preserve">I mean </w:t>
      </w:r>
      <w:r w:rsidR="00890A2E">
        <w:rPr>
          <w:rFonts w:eastAsiaTheme="minorEastAsia"/>
        </w:rPr>
        <w:t>the demonstration of a rule</w:t>
      </w:r>
      <w:r w:rsidR="00AA4C18">
        <w:rPr>
          <w:rFonts w:eastAsiaTheme="minorEastAsia"/>
        </w:rPr>
        <w:t>-</w:t>
      </w:r>
      <w:r w:rsidR="00890A2E">
        <w:rPr>
          <w:rFonts w:eastAsiaTheme="minorEastAsia"/>
        </w:rPr>
        <w:t>in</w:t>
      </w:r>
      <w:r w:rsidR="00AA4C18">
        <w:rPr>
          <w:rFonts w:eastAsiaTheme="minorEastAsia"/>
        </w:rPr>
        <w:t>-</w:t>
      </w:r>
      <w:r w:rsidR="00890A2E">
        <w:rPr>
          <w:rFonts w:eastAsiaTheme="minorEastAsia"/>
        </w:rPr>
        <w:t xml:space="preserve">action </w:t>
      </w:r>
      <w:r w:rsidR="00E3224B">
        <w:rPr>
          <w:rFonts w:eastAsiaTheme="minorEastAsia"/>
        </w:rPr>
        <w:t>through characteristic examples</w:t>
      </w:r>
      <w:r w:rsidR="00890A2E">
        <w:rPr>
          <w:rFonts w:eastAsiaTheme="minorEastAsia"/>
        </w:rPr>
        <w:t xml:space="preserve">. </w:t>
      </w:r>
      <w:r w:rsidR="00DE5523">
        <w:rPr>
          <w:rFonts w:eastAsiaTheme="minorEastAsia"/>
        </w:rPr>
        <w:t>For example, t</w:t>
      </w:r>
      <w:r w:rsidR="00890A2E">
        <w:rPr>
          <w:rFonts w:eastAsiaTheme="minorEastAsia"/>
        </w:rPr>
        <w:t>he common law</w:t>
      </w:r>
      <w:r w:rsidR="00DA2654">
        <w:rPr>
          <w:rFonts w:eastAsiaTheme="minorEastAsia"/>
        </w:rPr>
        <w:t xml:space="preserve"> (relying on precedent cases)</w:t>
      </w:r>
      <w:r w:rsidR="00890A2E">
        <w:rPr>
          <w:rFonts w:eastAsiaTheme="minorEastAsia"/>
        </w:rPr>
        <w:t xml:space="preserve"> and customary law</w:t>
      </w:r>
      <w:r w:rsidR="00DA2654">
        <w:rPr>
          <w:rFonts w:eastAsiaTheme="minorEastAsia"/>
        </w:rPr>
        <w:t xml:space="preserve"> (relying on customary practice</w:t>
      </w:r>
      <w:r w:rsidR="00772BD4">
        <w:rPr>
          <w:rFonts w:eastAsiaTheme="minorEastAsia"/>
        </w:rPr>
        <w:t>s</w:t>
      </w:r>
      <w:r w:rsidR="00DA2654">
        <w:rPr>
          <w:rFonts w:eastAsiaTheme="minorEastAsia"/>
        </w:rPr>
        <w:t>)</w:t>
      </w:r>
      <w:r w:rsidR="00A34650">
        <w:rPr>
          <w:rStyle w:val="FootnoteReference"/>
          <w:rFonts w:eastAsiaTheme="minorEastAsia"/>
        </w:rPr>
        <w:footnoteReference w:id="31"/>
      </w:r>
      <w:r w:rsidR="00890A2E">
        <w:rPr>
          <w:rFonts w:eastAsiaTheme="minorEastAsia"/>
        </w:rPr>
        <w:t xml:space="preserve"> </w:t>
      </w:r>
      <w:r w:rsidR="00DE5523">
        <w:rPr>
          <w:rFonts w:eastAsiaTheme="minorEastAsia"/>
        </w:rPr>
        <w:t xml:space="preserve">purport to </w:t>
      </w:r>
      <w:r w:rsidR="00DE5523">
        <w:rPr>
          <w:rFonts w:eastAsiaTheme="minorEastAsia"/>
        </w:rPr>
        <w:lastRenderedPageBreak/>
        <w:t xml:space="preserve">determine legal rules using </w:t>
      </w:r>
      <w:r w:rsidR="00E3224B">
        <w:rPr>
          <w:rFonts w:eastAsiaTheme="minorEastAsia"/>
        </w:rPr>
        <w:t>exemplification</w:t>
      </w:r>
      <w:r w:rsidR="00890A2E">
        <w:rPr>
          <w:rFonts w:eastAsiaTheme="minorEastAsia"/>
        </w:rPr>
        <w:t>.</w:t>
      </w:r>
      <w:r w:rsidR="00772BD4">
        <w:rPr>
          <w:rFonts w:eastAsiaTheme="minorEastAsia"/>
        </w:rPr>
        <w:t xml:space="preserve"> </w:t>
      </w:r>
      <w:r w:rsidR="002409FF">
        <w:rPr>
          <w:rFonts w:eastAsiaTheme="minorEastAsia"/>
        </w:rPr>
        <w:t>By “pronouncement,” I mean</w:t>
      </w:r>
      <w:r w:rsidR="00DE5523">
        <w:rPr>
          <w:rFonts w:eastAsiaTheme="minorEastAsia"/>
        </w:rPr>
        <w:t xml:space="preserve"> </w:t>
      </w:r>
      <w:r w:rsidR="003F463F">
        <w:rPr>
          <w:rFonts w:eastAsiaTheme="minorEastAsia"/>
        </w:rPr>
        <w:t>the</w:t>
      </w:r>
      <w:r w:rsidR="00DE5523">
        <w:rPr>
          <w:rFonts w:eastAsiaTheme="minorEastAsia"/>
        </w:rPr>
        <w:t xml:space="preserve"> </w:t>
      </w:r>
      <w:r w:rsidR="003F463F">
        <w:rPr>
          <w:rFonts w:eastAsiaTheme="minorEastAsia"/>
        </w:rPr>
        <w:t>linguistic</w:t>
      </w:r>
      <w:r w:rsidR="0080179F">
        <w:rPr>
          <w:rFonts w:eastAsiaTheme="minorEastAsia"/>
        </w:rPr>
        <w:t xml:space="preserve"> </w:t>
      </w:r>
      <w:r w:rsidR="00DE5523">
        <w:rPr>
          <w:rFonts w:eastAsiaTheme="minorEastAsia"/>
        </w:rPr>
        <w:t xml:space="preserve">expression of a rule. </w:t>
      </w:r>
      <w:r w:rsidR="00DA2654">
        <w:rPr>
          <w:rFonts w:eastAsiaTheme="minorEastAsia"/>
        </w:rPr>
        <w:t xml:space="preserve">For example, </w:t>
      </w:r>
      <w:r w:rsidR="008B2C90">
        <w:rPr>
          <w:rFonts w:eastAsiaTheme="minorEastAsia"/>
        </w:rPr>
        <w:t>codes</w:t>
      </w:r>
      <w:r w:rsidR="00DE5523">
        <w:rPr>
          <w:rFonts w:eastAsiaTheme="minorEastAsia"/>
        </w:rPr>
        <w:t>, contrac</w:t>
      </w:r>
      <w:r w:rsidR="00FC1152">
        <w:rPr>
          <w:rFonts w:eastAsiaTheme="minorEastAsia"/>
        </w:rPr>
        <w:t>ts</w:t>
      </w:r>
      <w:r w:rsidR="00DE5523">
        <w:rPr>
          <w:rFonts w:eastAsiaTheme="minorEastAsia"/>
        </w:rPr>
        <w:t>, and treat</w:t>
      </w:r>
      <w:r w:rsidR="00FC1152">
        <w:rPr>
          <w:rFonts w:eastAsiaTheme="minorEastAsia"/>
        </w:rPr>
        <w:t xml:space="preserve">ies </w:t>
      </w:r>
      <w:r w:rsidR="00DA2654">
        <w:rPr>
          <w:rFonts w:eastAsiaTheme="minorEastAsia"/>
        </w:rPr>
        <w:t xml:space="preserve">purport to determine legal rules </w:t>
      </w:r>
      <w:r w:rsidR="009A5055">
        <w:rPr>
          <w:rFonts w:eastAsiaTheme="minorEastAsia"/>
        </w:rPr>
        <w:t>through</w:t>
      </w:r>
      <w:r w:rsidR="00DA2654">
        <w:rPr>
          <w:rFonts w:eastAsiaTheme="minorEastAsia"/>
        </w:rPr>
        <w:t xml:space="preserve"> </w:t>
      </w:r>
      <w:r w:rsidR="003F463F">
        <w:rPr>
          <w:rFonts w:eastAsiaTheme="minorEastAsia"/>
        </w:rPr>
        <w:t>pronouncements</w:t>
      </w:r>
      <w:r w:rsidR="00DA2654">
        <w:rPr>
          <w:rFonts w:eastAsiaTheme="minorEastAsia"/>
        </w:rPr>
        <w:t xml:space="preserve">. </w:t>
      </w:r>
      <w:r w:rsidR="00B1337A">
        <w:rPr>
          <w:rFonts w:eastAsiaTheme="minorEastAsia"/>
        </w:rPr>
        <w:t>For convenience, I will assume that “precedent</w:t>
      </w:r>
      <w:r w:rsidR="00CF234F">
        <w:rPr>
          <w:rFonts w:eastAsiaTheme="minorEastAsia"/>
        </w:rPr>
        <w:t>s</w:t>
      </w:r>
      <w:r w:rsidR="00B1337A">
        <w:rPr>
          <w:rFonts w:eastAsiaTheme="minorEastAsia"/>
        </w:rPr>
        <w:t xml:space="preserve">” stand generally for exemplification of any kind, and </w:t>
      </w:r>
      <w:r w:rsidR="00CF234F">
        <w:rPr>
          <w:rFonts w:eastAsiaTheme="minorEastAsia"/>
        </w:rPr>
        <w:t>“statutes” stand generally for pronouncements of any kind.</w:t>
      </w:r>
    </w:p>
    <w:p w14:paraId="4A12E6F9" w14:textId="17FA3C6D" w:rsidR="00DF5A73" w:rsidRDefault="00DF5A73" w:rsidP="006D2A19">
      <w:pPr>
        <w:spacing w:line="360" w:lineRule="auto"/>
        <w:ind w:firstLine="720"/>
        <w:jc w:val="both"/>
        <w:rPr>
          <w:rFonts w:eastAsiaTheme="minorEastAsia"/>
        </w:rPr>
      </w:pPr>
      <w:r>
        <w:rPr>
          <w:rFonts w:eastAsiaTheme="minorEastAsia"/>
        </w:rPr>
        <w:t xml:space="preserve"> </w:t>
      </w:r>
      <w:r w:rsidR="00DA2654">
        <w:rPr>
          <w:rFonts w:eastAsiaTheme="minorEastAsia"/>
        </w:rPr>
        <w:t>No third method has</w:t>
      </w:r>
      <w:r w:rsidR="006A5906">
        <w:rPr>
          <w:rFonts w:eastAsiaTheme="minorEastAsia"/>
        </w:rPr>
        <w:t xml:space="preserve"> ever</w:t>
      </w:r>
      <w:r w:rsidR="00DA2654">
        <w:rPr>
          <w:rFonts w:eastAsiaTheme="minorEastAsia"/>
        </w:rPr>
        <w:t xml:space="preserve"> been seriously proposed.</w:t>
      </w:r>
      <w:r w:rsidR="00FC1152">
        <w:rPr>
          <w:rStyle w:val="FootnoteReference"/>
          <w:rFonts w:eastAsiaTheme="minorEastAsia"/>
        </w:rPr>
        <w:footnoteReference w:id="32"/>
      </w:r>
      <w:r w:rsidR="00482EE5">
        <w:rPr>
          <w:rFonts w:eastAsiaTheme="minorEastAsia"/>
        </w:rPr>
        <w:t xml:space="preserve"> </w:t>
      </w:r>
      <w:r w:rsidR="008741A4">
        <w:rPr>
          <w:rFonts w:eastAsiaTheme="minorEastAsia"/>
        </w:rPr>
        <w:t>I</w:t>
      </w:r>
      <w:r w:rsidR="00670653">
        <w:rPr>
          <w:rFonts w:eastAsiaTheme="minorEastAsia"/>
        </w:rPr>
        <w:t xml:space="preserve">f </w:t>
      </w:r>
      <w:r w:rsidR="006A5906">
        <w:rPr>
          <w:rFonts w:eastAsiaTheme="minorEastAsia"/>
        </w:rPr>
        <w:t xml:space="preserve">neither </w:t>
      </w:r>
      <w:r w:rsidR="003F463F">
        <w:rPr>
          <w:rFonts w:eastAsiaTheme="minorEastAsia"/>
        </w:rPr>
        <w:t>exemplification</w:t>
      </w:r>
      <w:r w:rsidR="00482EE5">
        <w:rPr>
          <w:rFonts w:eastAsiaTheme="minorEastAsia"/>
        </w:rPr>
        <w:t xml:space="preserve"> </w:t>
      </w:r>
      <w:r w:rsidR="006A5906">
        <w:rPr>
          <w:rFonts w:eastAsiaTheme="minorEastAsia"/>
        </w:rPr>
        <w:t>nor</w:t>
      </w:r>
      <w:r w:rsidR="00482EE5">
        <w:rPr>
          <w:rFonts w:eastAsiaTheme="minorEastAsia"/>
        </w:rPr>
        <w:t xml:space="preserve"> </w:t>
      </w:r>
      <w:r w:rsidR="00CF234F">
        <w:rPr>
          <w:rFonts w:eastAsiaTheme="minorEastAsia"/>
        </w:rPr>
        <w:t>pronouncement</w:t>
      </w:r>
      <w:r w:rsidR="006A5906">
        <w:rPr>
          <w:rFonts w:eastAsiaTheme="minorEastAsia"/>
        </w:rPr>
        <w:t xml:space="preserve"> </w:t>
      </w:r>
      <w:r w:rsidR="00F42856">
        <w:rPr>
          <w:rFonts w:eastAsiaTheme="minorEastAsia"/>
        </w:rPr>
        <w:t>are capable of</w:t>
      </w:r>
      <w:r w:rsidR="00482EE5">
        <w:rPr>
          <w:rFonts w:eastAsiaTheme="minorEastAsia"/>
        </w:rPr>
        <w:t xml:space="preserve"> </w:t>
      </w:r>
      <w:r w:rsidR="006A5906">
        <w:rPr>
          <w:rFonts w:eastAsiaTheme="minorEastAsia"/>
        </w:rPr>
        <w:t xml:space="preserve">unambiguously </w:t>
      </w:r>
      <w:r w:rsidR="00CF234F">
        <w:rPr>
          <w:rFonts w:eastAsiaTheme="minorEastAsia"/>
        </w:rPr>
        <w:t>determining</w:t>
      </w:r>
      <w:r w:rsidR="006A5906">
        <w:rPr>
          <w:rFonts w:eastAsiaTheme="minorEastAsia"/>
        </w:rPr>
        <w:t xml:space="preserve"> legal rules</w:t>
      </w:r>
      <w:r w:rsidR="00670653">
        <w:rPr>
          <w:rFonts w:eastAsiaTheme="minorEastAsia"/>
        </w:rPr>
        <w:t xml:space="preserve">, then we can conclude that there </w:t>
      </w:r>
      <w:r w:rsidR="000931F7">
        <w:rPr>
          <w:rFonts w:eastAsiaTheme="minorEastAsia"/>
        </w:rPr>
        <w:t>exists no method</w:t>
      </w:r>
      <w:r w:rsidR="00CF234F">
        <w:rPr>
          <w:rFonts w:eastAsiaTheme="minorEastAsia"/>
        </w:rPr>
        <w:t>ology</w:t>
      </w:r>
      <w:r w:rsidR="000931F7">
        <w:rPr>
          <w:rFonts w:eastAsiaTheme="minorEastAsia"/>
        </w:rPr>
        <w:t xml:space="preserve"> </w:t>
      </w:r>
      <m:oMath>
        <m:r>
          <w:rPr>
            <w:rFonts w:ascii="Cambria Math" w:eastAsiaTheme="minorEastAsia" w:hAnsi="Cambria Math"/>
          </w:rPr>
          <m:t>ϕ</m:t>
        </m:r>
      </m:oMath>
      <w:r w:rsidR="000931F7">
        <w:rPr>
          <w:rFonts w:eastAsiaTheme="minorEastAsia"/>
        </w:rPr>
        <w:t xml:space="preserve"> such that </w:t>
      </w:r>
      <m:oMath>
        <m:r>
          <w:rPr>
            <w:rFonts w:ascii="Cambria Math" w:eastAsiaTheme="minorEastAsia" w:hAnsi="Cambria Math"/>
          </w:rPr>
          <m:t>ϕ</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⟹f∈L</m:t>
        </m:r>
      </m:oMath>
      <w:r w:rsidR="004C49BA">
        <w:rPr>
          <w:rFonts w:eastAsiaTheme="minorEastAsia"/>
        </w:rPr>
        <w:t>, and therefore that</w:t>
      </w:r>
      <w:r w:rsidR="006A5906">
        <w:rPr>
          <w:rFonts w:eastAsiaTheme="minorEastAsia"/>
        </w:rPr>
        <w:t xml:space="preserve"> legal rules are </w:t>
      </w:r>
      <w:r w:rsidR="000931F7">
        <w:rPr>
          <w:rFonts w:eastAsiaTheme="minorEastAsia"/>
        </w:rPr>
        <w:t>essentially</w:t>
      </w:r>
      <w:r w:rsidR="003A73C8">
        <w:rPr>
          <w:rFonts w:eastAsiaTheme="minorEastAsia"/>
        </w:rPr>
        <w:t xml:space="preserve"> and necessarily</w:t>
      </w:r>
      <w:r w:rsidR="006A5906">
        <w:rPr>
          <w:rFonts w:eastAsiaTheme="minorEastAsia"/>
        </w:rPr>
        <w:t xml:space="preserve"> indeterminate.</w:t>
      </w:r>
      <w:r w:rsidR="0093092C">
        <w:rPr>
          <w:rFonts w:eastAsiaTheme="minorEastAsia"/>
        </w:rPr>
        <w:t xml:space="preserve"> </w:t>
      </w:r>
    </w:p>
    <w:p w14:paraId="05BF484A" w14:textId="1179AEB9" w:rsidR="006A5906" w:rsidRDefault="006A5906" w:rsidP="006D2A19">
      <w:pPr>
        <w:pStyle w:val="Heading2"/>
        <w:numPr>
          <w:ilvl w:val="0"/>
          <w:numId w:val="17"/>
        </w:numPr>
        <w:spacing w:line="360" w:lineRule="auto"/>
      </w:pPr>
      <w:bookmarkStart w:id="8" w:name="_Ref114364153"/>
      <w:bookmarkStart w:id="9" w:name="_Toc114850451"/>
      <w:r>
        <w:t xml:space="preserve">The indeterminacy of </w:t>
      </w:r>
      <w:r w:rsidR="004C49BA">
        <w:t>exemplification</w:t>
      </w:r>
      <w:bookmarkEnd w:id="8"/>
      <w:bookmarkEnd w:id="9"/>
    </w:p>
    <w:p w14:paraId="38D297DB" w14:textId="5D3BC0C4" w:rsidR="004A731B" w:rsidRDefault="00263844" w:rsidP="006D2A19">
      <w:pPr>
        <w:spacing w:line="360" w:lineRule="auto"/>
        <w:jc w:val="both"/>
        <w:rPr>
          <w:rFonts w:eastAsiaTheme="minorEastAsia"/>
        </w:rPr>
      </w:pPr>
      <w:r>
        <w:rPr>
          <w:rFonts w:eastAsiaTheme="minorEastAsia"/>
        </w:rPr>
        <w:t>In this section, I prove</w:t>
      </w:r>
      <w:r w:rsidR="002409FF">
        <w:rPr>
          <w:rFonts w:eastAsiaTheme="minorEastAsia"/>
        </w:rPr>
        <w:t xml:space="preserve"> that </w:t>
      </w:r>
      <w:r w:rsidR="004C49BA">
        <w:rPr>
          <w:rFonts w:eastAsiaTheme="minorEastAsia"/>
        </w:rPr>
        <w:t>exemplars</w:t>
      </w:r>
      <w:r>
        <w:rPr>
          <w:rFonts w:eastAsiaTheme="minorEastAsia"/>
        </w:rPr>
        <w:t xml:space="preserve"> cannot determine legal rules</w:t>
      </w:r>
      <w:r w:rsidR="002409FF">
        <w:rPr>
          <w:rFonts w:eastAsiaTheme="minorEastAsia"/>
        </w:rPr>
        <w:t>.</w:t>
      </w:r>
      <w:r w:rsidR="0093092C">
        <w:rPr>
          <w:rFonts w:eastAsiaTheme="minorEastAsia"/>
        </w:rPr>
        <w:t xml:space="preserve"> R</w:t>
      </w:r>
      <w:r w:rsidR="00655A32">
        <w:rPr>
          <w:rFonts w:eastAsiaTheme="minorEastAsia"/>
        </w:rPr>
        <w:t>ather than</w:t>
      </w:r>
      <w:r w:rsidR="00AE490D">
        <w:rPr>
          <w:rFonts w:eastAsiaTheme="minorEastAsia"/>
        </w:rPr>
        <w:t xml:space="preserve"> proceeding</w:t>
      </w:r>
      <w:r w:rsidR="00655A32">
        <w:rPr>
          <w:rFonts w:eastAsiaTheme="minorEastAsia"/>
        </w:rPr>
        <w:t xml:space="preserve"> directly</w:t>
      </w:r>
      <w:r w:rsidR="00AE490D">
        <w:rPr>
          <w:rFonts w:eastAsiaTheme="minorEastAsia"/>
        </w:rPr>
        <w:t xml:space="preserve"> to the proof</w:t>
      </w:r>
      <w:r w:rsidR="00655A32">
        <w:rPr>
          <w:rFonts w:eastAsiaTheme="minorEastAsia"/>
        </w:rPr>
        <w:t>,</w:t>
      </w:r>
      <w:r w:rsidR="00AE490D">
        <w:rPr>
          <w:rFonts w:eastAsiaTheme="minorEastAsia"/>
        </w:rPr>
        <w:t xml:space="preserve"> it</w:t>
      </w:r>
      <w:r w:rsidR="002F3922">
        <w:rPr>
          <w:rFonts w:eastAsiaTheme="minorEastAsia"/>
        </w:rPr>
        <w:t xml:space="preserve"> </w:t>
      </w:r>
      <w:r w:rsidR="00CF234F">
        <w:rPr>
          <w:rFonts w:eastAsiaTheme="minorEastAsia"/>
        </w:rPr>
        <w:t>will</w:t>
      </w:r>
      <w:r w:rsidR="00AE490D">
        <w:rPr>
          <w:rFonts w:eastAsiaTheme="minorEastAsia"/>
        </w:rPr>
        <w:t xml:space="preserve"> </w:t>
      </w:r>
      <w:r w:rsidR="002F3922">
        <w:rPr>
          <w:rFonts w:eastAsiaTheme="minorEastAsia"/>
        </w:rPr>
        <w:t xml:space="preserve">be </w:t>
      </w:r>
      <w:r w:rsidR="0093092C">
        <w:rPr>
          <w:rFonts w:eastAsiaTheme="minorEastAsia"/>
        </w:rPr>
        <w:t>helpful</w:t>
      </w:r>
      <w:r w:rsidR="002F3922">
        <w:rPr>
          <w:rFonts w:eastAsiaTheme="minorEastAsia"/>
        </w:rPr>
        <w:t xml:space="preserve"> to </w:t>
      </w:r>
      <w:r w:rsidR="0093092C">
        <w:rPr>
          <w:rFonts w:eastAsiaTheme="minorEastAsia"/>
        </w:rPr>
        <w:t xml:space="preserve">begin by explaining </w:t>
      </w:r>
      <w:r w:rsidR="00670653">
        <w:rPr>
          <w:rFonts w:eastAsiaTheme="minorEastAsia"/>
        </w:rPr>
        <w:t>the</w:t>
      </w:r>
      <w:r w:rsidR="00E0243D">
        <w:rPr>
          <w:rFonts w:eastAsiaTheme="minorEastAsia"/>
        </w:rPr>
        <w:t xml:space="preserve"> intuition</w:t>
      </w:r>
      <w:r w:rsidR="00670653">
        <w:rPr>
          <w:rFonts w:eastAsiaTheme="minorEastAsia"/>
        </w:rPr>
        <w:t xml:space="preserve"> </w:t>
      </w:r>
      <w:r w:rsidR="004C49BA">
        <w:rPr>
          <w:rFonts w:eastAsiaTheme="minorEastAsia"/>
        </w:rPr>
        <w:t>which animates</w:t>
      </w:r>
      <w:r w:rsidR="00F65303">
        <w:rPr>
          <w:rFonts w:eastAsiaTheme="minorEastAsia"/>
        </w:rPr>
        <w:t xml:space="preserve"> </w:t>
      </w:r>
      <w:r w:rsidR="00655A32">
        <w:rPr>
          <w:rFonts w:eastAsiaTheme="minorEastAsia"/>
        </w:rPr>
        <w:t>the argument</w:t>
      </w:r>
      <w:r w:rsidR="00E0243D">
        <w:rPr>
          <w:rFonts w:eastAsiaTheme="minorEastAsia"/>
        </w:rPr>
        <w:t xml:space="preserve">. </w:t>
      </w:r>
      <w:r w:rsidR="006A5906">
        <w:rPr>
          <w:rFonts w:eastAsiaTheme="minorEastAsia"/>
        </w:rPr>
        <w:t>C</w:t>
      </w:r>
      <w:r w:rsidR="008755D6">
        <w:rPr>
          <w:rFonts w:eastAsiaTheme="minorEastAsia"/>
        </w:rPr>
        <w:t xml:space="preserve">onsider the </w:t>
      </w:r>
      <w:r w:rsidR="006A5906">
        <w:rPr>
          <w:rFonts w:eastAsiaTheme="minorEastAsia"/>
        </w:rPr>
        <w:t xml:space="preserve">set of </w:t>
      </w:r>
      <w:r w:rsidR="008755D6">
        <w:rPr>
          <w:rFonts w:eastAsiaTheme="minorEastAsia"/>
        </w:rPr>
        <w:t>points</w:t>
      </w:r>
      <w:r>
        <w:rPr>
          <w:rFonts w:eastAsiaTheme="minorEastAsia"/>
        </w:rPr>
        <w:t>,</w:t>
      </w:r>
      <w:r w:rsidR="008755D6">
        <w:rPr>
          <w:rFonts w:eastAsiaTheme="minorEastAsia"/>
        </w:rPr>
        <w:t xml:space="preserve"> </w:t>
      </w:r>
      <m:oMath>
        <m:r>
          <w:rPr>
            <w:rFonts w:ascii="Cambria Math" w:eastAsiaTheme="minorEastAsia" w:hAnsi="Cambria Math"/>
          </w:rPr>
          <m:t>S=</m:t>
        </m:r>
        <m:d>
          <m:dPr>
            <m:begChr m:val="{"/>
            <m:endChr m:val="}"/>
            <m:ctrlPr>
              <w:rPr>
                <w:rFonts w:ascii="Cambria Math" w:hAnsi="Cambria Math"/>
                <w:i/>
              </w:rPr>
            </m:ctrlPr>
          </m:dPr>
          <m:e>
            <m:d>
              <m:dPr>
                <m:ctrlPr>
                  <w:rPr>
                    <w:rFonts w:ascii="Cambria Math" w:hAnsi="Cambria Math"/>
                    <w:i/>
                  </w:rPr>
                </m:ctrlPr>
              </m:dPr>
              <m:e>
                <m:r>
                  <w:rPr>
                    <w:rFonts w:ascii="Cambria Math" w:hAnsi="Cambria Math"/>
                  </w:rPr>
                  <m:t>1, 1</m:t>
                </m:r>
              </m:e>
            </m:d>
            <m:r>
              <w:rPr>
                <w:rFonts w:ascii="Cambria Math" w:hAnsi="Cambria Math"/>
              </w:rPr>
              <m:t xml:space="preserve">, </m:t>
            </m:r>
            <m:d>
              <m:dPr>
                <m:ctrlPr>
                  <w:rPr>
                    <w:rFonts w:ascii="Cambria Math" w:hAnsi="Cambria Math"/>
                    <w:i/>
                  </w:rPr>
                </m:ctrlPr>
              </m:dPr>
              <m:e>
                <m:r>
                  <w:rPr>
                    <w:rFonts w:ascii="Cambria Math" w:hAnsi="Cambria Math"/>
                  </w:rPr>
                  <m:t>2, 2</m:t>
                </m:r>
              </m:e>
            </m:d>
            <m:r>
              <w:rPr>
                <w:rFonts w:ascii="Cambria Math" w:hAnsi="Cambria Math"/>
              </w:rPr>
              <m:t xml:space="preserve">, </m:t>
            </m:r>
            <m:d>
              <m:dPr>
                <m:ctrlPr>
                  <w:rPr>
                    <w:rFonts w:ascii="Cambria Math" w:hAnsi="Cambria Math"/>
                    <w:i/>
                  </w:rPr>
                </m:ctrlPr>
              </m:dPr>
              <m:e>
                <m:r>
                  <w:rPr>
                    <w:rFonts w:ascii="Cambria Math" w:hAnsi="Cambria Math"/>
                  </w:rPr>
                  <m:t>3, 3</m:t>
                </m:r>
              </m:e>
            </m:d>
            <m:r>
              <w:rPr>
                <w:rFonts w:ascii="Cambria Math" w:hAnsi="Cambria Math"/>
              </w:rPr>
              <m:t xml:space="preserve">, </m:t>
            </m:r>
            <m:d>
              <m:dPr>
                <m:ctrlPr>
                  <w:rPr>
                    <w:rFonts w:ascii="Cambria Math" w:hAnsi="Cambria Math"/>
                    <w:i/>
                  </w:rPr>
                </m:ctrlPr>
              </m:dPr>
              <m:e>
                <m:r>
                  <w:rPr>
                    <w:rFonts w:ascii="Cambria Math" w:hAnsi="Cambria Math"/>
                  </w:rPr>
                  <m:t>4, 4</m:t>
                </m:r>
              </m:e>
            </m:d>
            <m:r>
              <w:rPr>
                <w:rFonts w:ascii="Cambria Math" w:hAnsi="Cambria Math"/>
              </w:rPr>
              <m:t xml:space="preserve">, </m:t>
            </m:r>
            <m:d>
              <m:dPr>
                <m:ctrlPr>
                  <w:rPr>
                    <w:rFonts w:ascii="Cambria Math" w:hAnsi="Cambria Math"/>
                    <w:i/>
                  </w:rPr>
                </m:ctrlPr>
              </m:dPr>
              <m:e>
                <m:r>
                  <w:rPr>
                    <w:rFonts w:ascii="Cambria Math" w:hAnsi="Cambria Math"/>
                  </w:rPr>
                  <m:t>5, 5</m:t>
                </m:r>
              </m:e>
            </m:d>
          </m:e>
        </m:d>
      </m:oMath>
      <w:r>
        <w:rPr>
          <w:rFonts w:eastAsiaTheme="minorEastAsia"/>
        </w:rPr>
        <w:t xml:space="preserve">, </w:t>
      </w:r>
      <w:r w:rsidR="00242D6C">
        <w:rPr>
          <w:rFonts w:eastAsiaTheme="minorEastAsia"/>
        </w:rPr>
        <w:t xml:space="preserve">represented graphically in </w:t>
      </w:r>
      <w:r w:rsidR="00242D6C">
        <w:rPr>
          <w:rFonts w:eastAsiaTheme="minorEastAsia"/>
        </w:rPr>
        <w:fldChar w:fldCharType="begin"/>
      </w:r>
      <w:r w:rsidR="00242D6C">
        <w:rPr>
          <w:rFonts w:eastAsiaTheme="minorEastAsia"/>
        </w:rPr>
        <w:instrText xml:space="preserve"> REF _Ref86882742 \h </w:instrText>
      </w:r>
      <w:r w:rsidR="00242D6C">
        <w:rPr>
          <w:rFonts w:eastAsiaTheme="minorEastAsia"/>
        </w:rPr>
      </w:r>
      <w:r w:rsidR="00242D6C">
        <w:rPr>
          <w:rFonts w:eastAsiaTheme="minorEastAsia"/>
        </w:rPr>
        <w:fldChar w:fldCharType="separate"/>
      </w:r>
      <w:r w:rsidR="00242D6C">
        <w:t xml:space="preserve">Figure </w:t>
      </w:r>
      <w:r w:rsidR="00242D6C">
        <w:rPr>
          <w:noProof/>
        </w:rPr>
        <w:t>1</w:t>
      </w:r>
      <w:r w:rsidR="00242D6C">
        <w:rPr>
          <w:rFonts w:eastAsiaTheme="minorEastAsia"/>
        </w:rPr>
        <w:fldChar w:fldCharType="end"/>
      </w:r>
      <w:r w:rsidR="008755D6">
        <w:rPr>
          <w:rFonts w:eastAsiaTheme="minorEastAsia"/>
        </w:rPr>
        <w:t>.</w:t>
      </w:r>
    </w:p>
    <w:p w14:paraId="3476073E" w14:textId="2EE7054A" w:rsidR="008755D6" w:rsidRDefault="008755D6" w:rsidP="006D2A19">
      <w:pPr>
        <w:spacing w:line="360" w:lineRule="auto"/>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55D6" w14:paraId="06F7984E" w14:textId="77777777" w:rsidTr="00B34E27">
        <w:tc>
          <w:tcPr>
            <w:tcW w:w="4675" w:type="dxa"/>
          </w:tcPr>
          <w:p w14:paraId="4A77D33A" w14:textId="77777777" w:rsidR="00B34E27" w:rsidRDefault="008755D6" w:rsidP="006D2A19">
            <w:pPr>
              <w:keepNext/>
              <w:spacing w:line="360" w:lineRule="auto"/>
              <w:jc w:val="center"/>
            </w:pPr>
            <w:r>
              <w:rPr>
                <w:noProof/>
              </w:rPr>
              <w:drawing>
                <wp:inline distT="0" distB="0" distL="0" distR="0" wp14:anchorId="0A46FFE7" wp14:editId="1772DF45">
                  <wp:extent cx="2214136" cy="2214136"/>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136" cy="2214136"/>
                          </a:xfrm>
                          <a:prstGeom prst="rect">
                            <a:avLst/>
                          </a:prstGeom>
                        </pic:spPr>
                      </pic:pic>
                    </a:graphicData>
                  </a:graphic>
                </wp:inline>
              </w:drawing>
            </w:r>
          </w:p>
          <w:p w14:paraId="2B8D8750" w14:textId="33C38ABA" w:rsidR="008755D6" w:rsidRDefault="00B34E27" w:rsidP="006D2A19">
            <w:pPr>
              <w:pStyle w:val="Caption"/>
              <w:spacing w:line="360" w:lineRule="auto"/>
              <w:jc w:val="center"/>
              <w:rPr>
                <w:rFonts w:eastAsiaTheme="minorEastAsia"/>
              </w:rPr>
            </w:pPr>
            <w:bookmarkStart w:id="10" w:name="_Ref86882742"/>
            <w:bookmarkStart w:id="11" w:name="_Ref114363969"/>
            <w:r>
              <w:t xml:space="preserve">Figure </w:t>
            </w:r>
            <w:fldSimple w:instr=" SEQ Figure \* ARABIC ">
              <w:r w:rsidR="00CD23F8">
                <w:rPr>
                  <w:noProof/>
                </w:rPr>
                <w:t>1</w:t>
              </w:r>
            </w:fldSimple>
            <w:bookmarkEnd w:id="10"/>
            <w:r w:rsidR="00CD23F8">
              <w:t xml:space="preserve">: What </w:t>
            </w:r>
            <w:r w:rsidR="00A255B5">
              <w:t xml:space="preserve">is the value of </w:t>
            </w:r>
            <m:oMath>
              <m:r>
                <w:rPr>
                  <w:rFonts w:ascii="Cambria Math" w:hAnsi="Cambria Math"/>
                </w:rPr>
                <m:t>y</m:t>
              </m:r>
            </m:oMath>
            <w:r w:rsidR="00A255B5">
              <w:rPr>
                <w:rFonts w:eastAsiaTheme="minorEastAsia"/>
              </w:rPr>
              <w:t xml:space="preserve"> when </w:t>
            </w:r>
            <m:oMath>
              <m:r>
                <w:rPr>
                  <w:rFonts w:ascii="Cambria Math" w:eastAsiaTheme="minorEastAsia" w:hAnsi="Cambria Math"/>
                </w:rPr>
                <m:t>x=2.5</m:t>
              </m:r>
            </m:oMath>
            <w:r w:rsidR="00CD23F8">
              <w:t>?</w:t>
            </w:r>
            <w:bookmarkEnd w:id="11"/>
          </w:p>
        </w:tc>
        <w:tc>
          <w:tcPr>
            <w:tcW w:w="4675" w:type="dxa"/>
          </w:tcPr>
          <w:p w14:paraId="035C15AD" w14:textId="77777777" w:rsidR="00B34E27" w:rsidRDefault="008755D6" w:rsidP="006D2A19">
            <w:pPr>
              <w:keepNext/>
              <w:spacing w:line="360" w:lineRule="auto"/>
              <w:jc w:val="center"/>
            </w:pPr>
            <w:r>
              <w:rPr>
                <w:noProof/>
              </w:rPr>
              <w:drawing>
                <wp:inline distT="0" distB="0" distL="0" distR="0" wp14:anchorId="7081A9B3" wp14:editId="2844F2D1">
                  <wp:extent cx="2219580" cy="2219580"/>
                  <wp:effectExtent l="0" t="0" r="3175" b="317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580" cy="2219580"/>
                          </a:xfrm>
                          <a:prstGeom prst="rect">
                            <a:avLst/>
                          </a:prstGeom>
                        </pic:spPr>
                      </pic:pic>
                    </a:graphicData>
                  </a:graphic>
                </wp:inline>
              </w:drawing>
            </w:r>
          </w:p>
          <w:p w14:paraId="6F8CC893" w14:textId="326DB3BB" w:rsidR="008755D6" w:rsidRDefault="00B34E27" w:rsidP="006D2A19">
            <w:pPr>
              <w:pStyle w:val="Caption"/>
              <w:spacing w:line="360" w:lineRule="auto"/>
              <w:jc w:val="center"/>
              <w:rPr>
                <w:rFonts w:eastAsiaTheme="minorEastAsia"/>
              </w:rPr>
            </w:pPr>
            <w:bookmarkStart w:id="12" w:name="_Ref86882727"/>
            <w:r>
              <w:t xml:space="preserve">Figure </w:t>
            </w:r>
            <w:fldSimple w:instr=" SEQ Figure \* ARABIC ">
              <w:r w:rsidR="00CD23F8">
                <w:rPr>
                  <w:noProof/>
                </w:rPr>
                <w:t>2</w:t>
              </w:r>
            </w:fldSimple>
            <w:bookmarkEnd w:id="12"/>
            <w:r w:rsidR="00CD23F8">
              <w:t xml:space="preserve">: </w:t>
            </w:r>
            <m:oMath>
              <m:r>
                <w:rPr>
                  <w:rFonts w:ascii="Cambria Math" w:hAnsi="Cambria Math"/>
                </w:rPr>
                <m:t>y=x</m:t>
              </m:r>
            </m:oMath>
          </w:p>
        </w:tc>
      </w:tr>
    </w:tbl>
    <w:p w14:paraId="5D2C2FF5" w14:textId="77777777" w:rsidR="006B7959" w:rsidRDefault="006B7959" w:rsidP="006D2A19">
      <w:pPr>
        <w:spacing w:line="360" w:lineRule="auto"/>
        <w:jc w:val="both"/>
        <w:rPr>
          <w:rFonts w:eastAsiaTheme="minorEastAsia"/>
        </w:rPr>
      </w:pPr>
    </w:p>
    <w:p w14:paraId="39D66F8B" w14:textId="796CC698" w:rsidR="00B34E27" w:rsidRDefault="002D1552" w:rsidP="006D2A19">
      <w:pPr>
        <w:spacing w:line="360" w:lineRule="auto"/>
        <w:jc w:val="both"/>
        <w:rPr>
          <w:rFonts w:eastAsiaTheme="minorEastAsia"/>
        </w:rPr>
      </w:pPr>
      <w:r>
        <w:rPr>
          <w:rFonts w:eastAsiaTheme="minorEastAsia"/>
        </w:rPr>
        <w:t>S</w:t>
      </w:r>
      <w:r w:rsidR="008755D6">
        <w:rPr>
          <w:rFonts w:eastAsiaTheme="minorEastAsia"/>
        </w:rPr>
        <w:t>uppose we are asked</w:t>
      </w:r>
      <w:r w:rsidR="009C4D81">
        <w:rPr>
          <w:rFonts w:eastAsiaTheme="minorEastAsia"/>
        </w:rPr>
        <w:t xml:space="preserve"> to determine what</w:t>
      </w:r>
      <w:r w:rsidR="008755D6">
        <w:rPr>
          <w:rFonts w:eastAsiaTheme="minorEastAsia"/>
        </w:rPr>
        <w:t xml:space="preserve"> value </w:t>
      </w:r>
      <w:r w:rsidR="009C4D81">
        <w:rPr>
          <w:rFonts w:eastAsiaTheme="minorEastAsia"/>
        </w:rPr>
        <w:t xml:space="preserve">would </w:t>
      </w:r>
      <w:r w:rsidR="008755D6">
        <w:rPr>
          <w:rFonts w:eastAsiaTheme="minorEastAsia"/>
        </w:rPr>
        <w:t xml:space="preserve">make the point </w:t>
      </w:r>
      <m:oMath>
        <m:r>
          <w:rPr>
            <w:rFonts w:ascii="Cambria Math" w:eastAsiaTheme="minorEastAsia" w:hAnsi="Cambria Math"/>
          </w:rPr>
          <m:t>(2.5, ?)</m:t>
        </m:r>
      </m:oMath>
      <w:r w:rsidR="008755D6">
        <w:rPr>
          <w:rFonts w:eastAsiaTheme="minorEastAsia"/>
        </w:rPr>
        <w:t xml:space="preserve"> conform to the </w:t>
      </w:r>
      <w:r w:rsidR="00F20943">
        <w:rPr>
          <w:rFonts w:eastAsiaTheme="minorEastAsia"/>
        </w:rPr>
        <w:t>pattern</w:t>
      </w:r>
      <w:r w:rsidR="008755D6">
        <w:rPr>
          <w:rFonts w:eastAsiaTheme="minorEastAsia"/>
        </w:rPr>
        <w:t xml:space="preserve"> established by the </w:t>
      </w:r>
      <w:r w:rsidR="008E3C2E">
        <w:rPr>
          <w:rFonts w:eastAsiaTheme="minorEastAsia"/>
        </w:rPr>
        <w:t xml:space="preserve">points in </w:t>
      </w:r>
      <m:oMath>
        <m:r>
          <w:rPr>
            <w:rFonts w:ascii="Cambria Math" w:hAnsi="Cambria Math"/>
          </w:rPr>
          <m:t>S</m:t>
        </m:r>
      </m:oMath>
      <w:r w:rsidR="008755D6">
        <w:rPr>
          <w:rFonts w:eastAsiaTheme="minorEastAsia"/>
        </w:rPr>
        <w:t xml:space="preserve">. </w:t>
      </w:r>
      <w:r w:rsidR="008E3C2E">
        <w:t>We might</w:t>
      </w:r>
      <w:r w:rsidR="00F65303">
        <w:t xml:space="preserve"> </w:t>
      </w:r>
      <w:r w:rsidR="009C4D81">
        <w:t>surmise</w:t>
      </w:r>
      <w:r w:rsidR="00242D6C">
        <w:t xml:space="preserve"> that</w:t>
      </w:r>
      <w:r w:rsidR="009C4D81">
        <w:t xml:space="preserve"> the</w:t>
      </w:r>
      <w:r w:rsidR="00F20943">
        <w:t xml:space="preserve"> function</w:t>
      </w:r>
      <w:r w:rsidR="008E3C2E">
        <w:t xml:space="preserve"> implied by </w:t>
      </w:r>
      <m:oMath>
        <m:r>
          <w:rPr>
            <w:rFonts w:ascii="Cambria Math" w:hAnsi="Cambria Math"/>
          </w:rPr>
          <m:t>S</m:t>
        </m:r>
      </m:oMath>
      <w:r w:rsidR="008E3C2E">
        <w:rPr>
          <w:rFonts w:eastAsiaTheme="minorEastAsia"/>
        </w:rPr>
        <w:t xml:space="preserve"> </w:t>
      </w:r>
      <w:r w:rsidR="009C4D81">
        <w:t xml:space="preserve">is </w:t>
      </w:r>
      <m:oMath>
        <m:r>
          <w:rPr>
            <w:rFonts w:ascii="Cambria Math" w:hAnsi="Cambria Math"/>
          </w:rPr>
          <m:t>y=f(x)=x</m:t>
        </m:r>
      </m:oMath>
      <w:r w:rsidR="00242D6C">
        <w:rPr>
          <w:rFonts w:eastAsiaTheme="minorEastAsia"/>
        </w:rPr>
        <w:t xml:space="preserve">. The </w:t>
      </w:r>
      <w:r w:rsidR="00AE490D">
        <w:rPr>
          <w:rFonts w:eastAsiaTheme="minorEastAsia"/>
        </w:rPr>
        <w:t>idea</w:t>
      </w:r>
      <w:r w:rsidR="00242D6C">
        <w:rPr>
          <w:rFonts w:eastAsiaTheme="minorEastAsia"/>
        </w:rPr>
        <w:t xml:space="preserve"> is that </w:t>
      </w:r>
      <m:oMath>
        <m:r>
          <w:rPr>
            <w:rFonts w:ascii="Cambria Math" w:eastAsiaTheme="minorEastAsia" w:hAnsi="Cambria Math"/>
          </w:rPr>
          <m:t>S</m:t>
        </m:r>
      </m:oMath>
      <w:r w:rsidR="00242D6C">
        <w:rPr>
          <w:rFonts w:eastAsiaTheme="minorEastAsia"/>
        </w:rPr>
        <w:t xml:space="preserve"> </w:t>
      </w:r>
      <w:r w:rsidR="00CF234F">
        <w:rPr>
          <w:rFonts w:eastAsiaTheme="minorEastAsia"/>
        </w:rPr>
        <w:t xml:space="preserve">exemplifies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sidR="009C4D81">
        <w:rPr>
          <w:rFonts w:eastAsiaTheme="minorEastAsia"/>
        </w:rPr>
        <w:t xml:space="preserve"> because</w:t>
      </w:r>
      <w:r w:rsidR="00655A32">
        <w:rPr>
          <w:rFonts w:eastAsiaTheme="minorEastAsia"/>
        </w:rPr>
        <w:t xml:space="preserve"> every point in </w:t>
      </w:r>
      <m:oMath>
        <m:r>
          <w:rPr>
            <w:rFonts w:ascii="Cambria Math" w:eastAsiaTheme="minorEastAsia" w:hAnsi="Cambria Math"/>
          </w:rPr>
          <m:t>S</m:t>
        </m:r>
      </m:oMath>
      <w:r w:rsidR="00655A32">
        <w:rPr>
          <w:rFonts w:eastAsiaTheme="minorEastAsia"/>
        </w:rPr>
        <w:t xml:space="preserve"> </w:t>
      </w:r>
      <w:r w:rsidR="00D629A9">
        <w:rPr>
          <w:rFonts w:eastAsiaTheme="minorEastAsia"/>
        </w:rPr>
        <w:t>is an instance of</w:t>
      </w:r>
      <w:r w:rsidR="009C4D81">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x</m:t>
                </m:r>
              </m:e>
            </m:d>
          </m:e>
        </m:d>
      </m:oMath>
      <w:r w:rsidR="007347EB">
        <w:rPr>
          <w:rFonts w:eastAsiaTheme="minorEastAsia"/>
        </w:rPr>
        <w:t xml:space="preserve">. </w:t>
      </w:r>
      <w:r w:rsidR="00655A32">
        <w:rPr>
          <w:rFonts w:eastAsiaTheme="minorEastAsia"/>
        </w:rPr>
        <w:t xml:space="preserve">In other words,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oMath>
      <w:r w:rsidR="00655A32">
        <w:rPr>
          <w:rFonts w:eastAsiaTheme="minorEastAsia"/>
        </w:rPr>
        <w:t xml:space="preserve"> passes through every point in </w:t>
      </w:r>
      <m:oMath>
        <m:r>
          <w:rPr>
            <w:rFonts w:ascii="Cambria Math" w:eastAsiaTheme="minorEastAsia" w:hAnsi="Cambria Math"/>
          </w:rPr>
          <m:t>S</m:t>
        </m:r>
      </m:oMath>
      <w:r w:rsidR="00D629A9">
        <w:rPr>
          <w:rFonts w:eastAsiaTheme="minorEastAsia"/>
        </w:rPr>
        <w:t xml:space="preserve"> (</w:t>
      </w:r>
      <w:r w:rsidR="00D629A9">
        <w:rPr>
          <w:rFonts w:eastAsiaTheme="minorEastAsia"/>
        </w:rPr>
        <w:fldChar w:fldCharType="begin"/>
      </w:r>
      <w:r w:rsidR="00D629A9">
        <w:rPr>
          <w:rFonts w:eastAsiaTheme="minorEastAsia"/>
        </w:rPr>
        <w:instrText xml:space="preserve"> REF _Ref86882727 \h </w:instrText>
      </w:r>
      <w:r w:rsidR="00D629A9">
        <w:rPr>
          <w:rFonts w:eastAsiaTheme="minorEastAsia"/>
        </w:rPr>
      </w:r>
      <w:r w:rsidR="00D629A9">
        <w:rPr>
          <w:rFonts w:eastAsiaTheme="minorEastAsia"/>
        </w:rPr>
        <w:fldChar w:fldCharType="separate"/>
      </w:r>
      <w:r w:rsidR="00D629A9">
        <w:t xml:space="preserve">Figure </w:t>
      </w:r>
      <w:r w:rsidR="00D629A9">
        <w:rPr>
          <w:noProof/>
        </w:rPr>
        <w:t>2</w:t>
      </w:r>
      <w:r w:rsidR="00D629A9">
        <w:rPr>
          <w:rFonts w:eastAsiaTheme="minorEastAsia"/>
        </w:rPr>
        <w:fldChar w:fldCharType="end"/>
      </w:r>
      <w:r w:rsidR="00D629A9">
        <w:rPr>
          <w:rFonts w:eastAsiaTheme="minorEastAsia"/>
        </w:rPr>
        <w:t>)</w:t>
      </w:r>
      <w:r w:rsidR="00655A32">
        <w:rPr>
          <w:rFonts w:eastAsiaTheme="minorEastAsia"/>
        </w:rPr>
        <w:t xml:space="preserve">. </w:t>
      </w:r>
      <w:r w:rsidR="00B34E27">
        <w:rPr>
          <w:rFonts w:eastAsiaTheme="minorEastAsia"/>
        </w:rPr>
        <w:t xml:space="preserve">Therefore, </w:t>
      </w:r>
      <w:r w:rsidR="00084CD7">
        <w:rPr>
          <w:rFonts w:eastAsiaTheme="minorEastAsia"/>
        </w:rPr>
        <w:t xml:space="preserve">it seems </w:t>
      </w:r>
      <w:r w:rsidR="00CF234F">
        <w:rPr>
          <w:rFonts w:eastAsiaTheme="minorEastAsia"/>
        </w:rPr>
        <w:t>that</w:t>
      </w:r>
      <w:r w:rsidR="009C4D81">
        <w:rPr>
          <w:rFonts w:eastAsiaTheme="minorEastAsia"/>
        </w:rPr>
        <w:t xml:space="preserve">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=2.5</m:t>
        </m:r>
      </m:oMath>
      <w:r w:rsidR="00CF234F">
        <w:rPr>
          <w:rFonts w:eastAsiaTheme="minorEastAsia"/>
        </w:rPr>
        <w:t xml:space="preserve"> should be the correct answer</w:t>
      </w:r>
      <w:r w:rsidR="009C4D81">
        <w:rPr>
          <w:rFonts w:eastAsiaTheme="minorEastAsia"/>
        </w:rPr>
        <w:t>.</w:t>
      </w:r>
      <w:r w:rsidR="00CF234F">
        <w:rPr>
          <w:rStyle w:val="FootnoteReference"/>
          <w:rFonts w:eastAsiaTheme="minorEastAsia"/>
        </w:rPr>
        <w:footnoteReference w:id="33"/>
      </w:r>
      <w:r w:rsidR="006B7959">
        <w:rPr>
          <w:rFonts w:eastAsiaTheme="minorEastAsia"/>
        </w:rPr>
        <w:t xml:space="preserve"> </w:t>
      </w:r>
    </w:p>
    <w:p w14:paraId="3961F78A" w14:textId="718DCDDE" w:rsidR="00CD23F8" w:rsidRPr="00417D5A" w:rsidRDefault="00D629A9" w:rsidP="006D2A19">
      <w:pPr>
        <w:spacing w:line="360" w:lineRule="auto"/>
        <w:ind w:firstLine="720"/>
        <w:jc w:val="both"/>
        <w:rPr>
          <w:rFonts w:ascii="Cambria Math" w:eastAsiaTheme="minorEastAsia" w:hAnsi="Cambria Math"/>
        </w:rPr>
      </w:pPr>
      <w:r>
        <w:rPr>
          <w:rFonts w:eastAsiaTheme="minorEastAsia"/>
        </w:rPr>
        <w:t>This feels intuitive.</w:t>
      </w:r>
      <w:r w:rsidR="00784A4D">
        <w:rPr>
          <w:rFonts w:eastAsiaTheme="minorEastAsia"/>
        </w:rPr>
        <w:t xml:space="preserve"> </w:t>
      </w:r>
      <w:r>
        <w:rPr>
          <w:rFonts w:eastAsiaTheme="minorEastAsia"/>
        </w:rPr>
        <w:t>B</w:t>
      </w:r>
      <w:r w:rsidR="00E0243D">
        <w:rPr>
          <w:rFonts w:eastAsiaTheme="minorEastAsia"/>
        </w:rPr>
        <w:t xml:space="preserve">ut </w:t>
      </w:r>
      <w:r w:rsidR="00B36B40">
        <w:rPr>
          <w:rFonts w:eastAsiaTheme="minorEastAsia"/>
        </w:rPr>
        <w:t xml:space="preserve">now </w:t>
      </w:r>
      <w:r w:rsidR="008E3C2E">
        <w:rPr>
          <w:rFonts w:eastAsiaTheme="minorEastAsia"/>
        </w:rPr>
        <w:t xml:space="preserve">consider </w:t>
      </w:r>
      <w:r w:rsidR="003A73C8">
        <w:rPr>
          <w:rFonts w:eastAsiaTheme="minorEastAsia"/>
        </w:rPr>
        <w:t>the</w:t>
      </w:r>
      <w:r w:rsidR="008E3C2E">
        <w:rPr>
          <w:rFonts w:eastAsiaTheme="minorEastAsia"/>
        </w:rPr>
        <w:t xml:space="preserve"> </w:t>
      </w:r>
      <w:r w:rsidR="00B36B40">
        <w:rPr>
          <w:rFonts w:eastAsiaTheme="minorEastAsia"/>
        </w:rPr>
        <w:t>function:</w:t>
      </w:r>
      <w:r w:rsidR="00B34E27">
        <w:rPr>
          <w:rFonts w:eastAsiaTheme="minorEastAsia"/>
        </w:rPr>
        <w:t xml:space="preserve"> </w:t>
      </w:r>
      <m:oMath>
        <m:r>
          <w:rPr>
            <w:rFonts w:ascii="Cambria Math" w:eastAsiaTheme="minorEastAsia" w:hAnsi="Cambria Math"/>
          </w:rPr>
          <m:t>g(x)=</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πx+x</m:t>
            </m:r>
          </m:e>
        </m:func>
      </m:oMath>
      <w:r w:rsidR="00190F8B">
        <w:rPr>
          <w:rFonts w:eastAsiaTheme="minorEastAsia"/>
        </w:rPr>
        <w:t xml:space="preserve">. Notice that </w:t>
      </w:r>
      <m:oMath>
        <m:r>
          <w:rPr>
            <w:rFonts w:ascii="Cambria Math" w:eastAsiaTheme="minorEastAsia" w:hAnsi="Cambria Math"/>
          </w:rPr>
          <m:t>S</m:t>
        </m:r>
      </m:oMath>
      <w:r w:rsidR="00190F8B">
        <w:rPr>
          <w:rFonts w:eastAsiaTheme="minorEastAsia"/>
        </w:rPr>
        <w:t xml:space="preserve"> </w:t>
      </w:r>
      <w:r w:rsidR="009343AB" w:rsidRPr="0093092C">
        <w:rPr>
          <w:rFonts w:eastAsiaTheme="minorEastAsia"/>
          <w:i/>
          <w:iCs/>
        </w:rPr>
        <w:t>also</w:t>
      </w:r>
      <w:r>
        <w:rPr>
          <w:rFonts w:eastAsiaTheme="minorEastAsia"/>
        </w:rPr>
        <w:t xml:space="preserve"> </w:t>
      </w:r>
      <w:r w:rsidR="00CF234F">
        <w:rPr>
          <w:rFonts w:eastAsiaTheme="minorEastAsia"/>
        </w:rPr>
        <w:t>exemplifies</w:t>
      </w:r>
      <w:r w:rsidR="00E51F67">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sidR="00E51F67">
        <w:rPr>
          <w:rFonts w:eastAsiaTheme="minorEastAsia"/>
        </w:rPr>
        <w:t>.</w:t>
      </w:r>
      <w:r w:rsidR="00190F8B">
        <w:rPr>
          <w:rFonts w:eastAsiaTheme="minorEastAsia"/>
        </w:rPr>
        <w:t xml:space="preserve"> </w:t>
      </w:r>
      <w:r>
        <w:rPr>
          <w:rFonts w:eastAsiaTheme="minorEastAsia"/>
        </w:rPr>
        <w:t>In other words,</w:t>
      </w:r>
      <w:r w:rsidR="005E3407">
        <w:rPr>
          <w:rFonts w:eastAsiaTheme="minorEastAsia"/>
        </w:rPr>
        <w:t xml:space="preserve"> </w:t>
      </w:r>
      <m:oMath>
        <m:r>
          <w:rPr>
            <w:rFonts w:ascii="Cambria Math" w:eastAsiaTheme="minorEastAsia" w:hAnsi="Cambria Math"/>
          </w:rPr>
          <m:t>y=g(x)</m:t>
        </m:r>
      </m:oMath>
      <w:r w:rsidR="005E3407">
        <w:rPr>
          <w:rFonts w:eastAsiaTheme="minorEastAsia"/>
        </w:rPr>
        <w:t xml:space="preserve"> </w:t>
      </w:r>
      <w:r w:rsidR="00190F8B">
        <w:rPr>
          <w:rFonts w:eastAsiaTheme="minorEastAsia"/>
        </w:rPr>
        <w:t>passes through</w:t>
      </w:r>
      <w:r w:rsidR="005E3407">
        <w:rPr>
          <w:rFonts w:eastAsiaTheme="minorEastAsia"/>
        </w:rPr>
        <w:t xml:space="preserve"> </w:t>
      </w:r>
      <w:r w:rsidR="00190F8B">
        <w:rPr>
          <w:rFonts w:eastAsiaTheme="minorEastAsia"/>
        </w:rPr>
        <w:t>every</w:t>
      </w:r>
      <w:r w:rsidR="005E3407">
        <w:rPr>
          <w:rFonts w:eastAsiaTheme="minorEastAsia"/>
        </w:rPr>
        <w:t xml:space="preserve"> poin</w:t>
      </w:r>
      <w:r w:rsidR="006B7959">
        <w:rPr>
          <w:rFonts w:eastAsiaTheme="minorEastAsia"/>
        </w:rPr>
        <w:t>t</w:t>
      </w:r>
      <w:r w:rsidR="005E3407">
        <w:rPr>
          <w:rFonts w:eastAsiaTheme="minorEastAsia"/>
        </w:rPr>
        <w:t xml:space="preserve"> in </w:t>
      </w:r>
      <m:oMath>
        <m:r>
          <w:rPr>
            <w:rFonts w:ascii="Cambria Math" w:eastAsiaTheme="minorEastAsia" w:hAnsi="Cambria Math"/>
          </w:rPr>
          <m:t>S</m:t>
        </m:r>
      </m:oMath>
      <w:r w:rsidR="00190F8B">
        <w:rPr>
          <w:rFonts w:eastAsiaTheme="minorEastAsia"/>
        </w:rPr>
        <w:t xml:space="preserve"> (</w:t>
      </w:r>
      <w:r w:rsidR="00190F8B">
        <w:rPr>
          <w:rFonts w:eastAsiaTheme="minorEastAsia"/>
        </w:rPr>
        <w:fldChar w:fldCharType="begin"/>
      </w:r>
      <w:r w:rsidR="00190F8B">
        <w:rPr>
          <w:rFonts w:eastAsiaTheme="minorEastAsia"/>
        </w:rPr>
        <w:instrText xml:space="preserve"> REF _Ref86882991 \h </w:instrText>
      </w:r>
      <w:r w:rsidR="00190F8B">
        <w:rPr>
          <w:rFonts w:eastAsiaTheme="minorEastAsia"/>
        </w:rPr>
      </w:r>
      <w:r w:rsidR="00190F8B">
        <w:rPr>
          <w:rFonts w:eastAsiaTheme="minorEastAsia"/>
        </w:rPr>
        <w:fldChar w:fldCharType="separate"/>
      </w:r>
      <w:r w:rsidR="00190F8B">
        <w:t xml:space="preserve">Figure </w:t>
      </w:r>
      <w:r w:rsidR="00190F8B">
        <w:rPr>
          <w:noProof/>
        </w:rPr>
        <w:t>3</w:t>
      </w:r>
      <w:r w:rsidR="00190F8B">
        <w:rPr>
          <w:rFonts w:eastAsiaTheme="minorEastAsia"/>
        </w:rPr>
        <w:fldChar w:fldCharType="end"/>
      </w:r>
      <w:r w:rsidR="00190F8B">
        <w:rPr>
          <w:rFonts w:eastAsiaTheme="minorEastAsia"/>
        </w:rPr>
        <w:t>)</w:t>
      </w:r>
      <w:r w:rsidR="0007074E">
        <w:rPr>
          <w:rFonts w:eastAsiaTheme="minorEastAsia"/>
        </w:rPr>
        <w:t>.</w:t>
      </w:r>
      <w:r w:rsidR="003F526A">
        <w:rPr>
          <w:rFonts w:eastAsiaTheme="minorEastAsia"/>
        </w:rPr>
        <w:t xml:space="preserve"> But</w:t>
      </w:r>
      <w:r w:rsidR="00CD23F8">
        <w:rPr>
          <w:rFonts w:eastAsiaTheme="minorEastAsia"/>
        </w:rPr>
        <w:t xml:space="preserve"> i</w:t>
      </w:r>
      <w:r w:rsidR="00B34E27">
        <w:rPr>
          <w:rFonts w:eastAsiaTheme="minorEastAsia"/>
        </w:rPr>
        <w:t>f the rule</w:t>
      </w:r>
      <w:r w:rsidR="00E51F67">
        <w:rPr>
          <w:rFonts w:eastAsiaTheme="minorEastAsia"/>
        </w:rPr>
        <w:t xml:space="preserve"> exemplified by </w:t>
      </w:r>
      <m:oMath>
        <m:r>
          <w:rPr>
            <w:rFonts w:ascii="Cambria Math" w:eastAsiaTheme="minorEastAsia" w:hAnsi="Cambria Math"/>
          </w:rPr>
          <m:t>S</m:t>
        </m:r>
      </m:oMath>
      <w:r w:rsidR="00B34E27">
        <w:rPr>
          <w:rFonts w:eastAsiaTheme="minorEastAsia"/>
        </w:rPr>
        <w:t xml:space="preserve"> were </w:t>
      </w:r>
      <m:oMath>
        <m:r>
          <w:rPr>
            <w:rFonts w:ascii="Cambria Math" w:eastAsiaTheme="minorEastAsia" w:hAnsi="Cambria Math"/>
          </w:rPr>
          <m:t>g</m:t>
        </m:r>
      </m:oMath>
      <w:r w:rsidR="00B34E27">
        <w:rPr>
          <w:rFonts w:eastAsiaTheme="minorEastAsia"/>
        </w:rPr>
        <w:t>, then we should answer</w:t>
      </w:r>
      <w:r w:rsidR="003F526A">
        <w:rPr>
          <w:rFonts w:eastAsiaTheme="minorEastAsia"/>
        </w:rPr>
        <w:t xml:space="preserve"> that</w:t>
      </w:r>
      <w:r w:rsidR="00B34E27">
        <w:rPr>
          <w:rFonts w:eastAsiaTheme="minorEastAsia"/>
        </w:rPr>
        <w:t xml:space="preserve"> </w:t>
      </w:r>
      <m:oMath>
        <m:r>
          <w:rPr>
            <w:rFonts w:ascii="Cambria Math" w:eastAsiaTheme="minorEastAsia" w:hAnsi="Cambria Math"/>
          </w:rPr>
          <m:t>y=g</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=3.5</m:t>
        </m:r>
      </m:oMath>
      <w:r w:rsidR="00B34E27">
        <w:rPr>
          <w:rFonts w:eastAsiaTheme="minorEastAsia"/>
        </w:rPr>
        <w:t>.</w:t>
      </w:r>
      <w:r w:rsidR="006C12C1">
        <w:rPr>
          <w:rFonts w:eastAsiaTheme="minorEastAsia"/>
        </w:rPr>
        <w:t xml:space="preserve"> </w:t>
      </w:r>
      <w:r w:rsidR="0007074E">
        <w:rPr>
          <w:rFonts w:eastAsiaTheme="minorEastAsia"/>
        </w:rPr>
        <w:t>T</w:t>
      </w:r>
      <w:r w:rsidR="007347EB">
        <w:rPr>
          <w:rFonts w:eastAsiaTheme="minorEastAsia"/>
        </w:rPr>
        <w:t xml:space="preserve">his </w:t>
      </w:r>
      <w:r w:rsidR="008741A4">
        <w:rPr>
          <w:rFonts w:eastAsiaTheme="minorEastAsia"/>
        </w:rPr>
        <w:t>would be</w:t>
      </w:r>
      <w:r w:rsidR="007347EB">
        <w:rPr>
          <w:rFonts w:eastAsiaTheme="minorEastAsia"/>
        </w:rPr>
        <w:t xml:space="preserve"> no less consistent with the exemplars</w:t>
      </w:r>
      <w:r w:rsidR="00F562CF">
        <w:rPr>
          <w:rFonts w:eastAsiaTheme="minorEastAsia"/>
        </w:rPr>
        <w:t xml:space="preserve"> in </w:t>
      </w:r>
      <m:oMath>
        <m:r>
          <w:rPr>
            <w:rFonts w:ascii="Cambria Math" w:eastAsiaTheme="minorEastAsia" w:hAnsi="Cambria Math"/>
          </w:rPr>
          <m:t>S</m:t>
        </m:r>
      </m:oMath>
      <w:r w:rsidR="0007074E">
        <w:rPr>
          <w:rFonts w:eastAsiaTheme="minorEastAsia"/>
        </w:rPr>
        <w:t xml:space="preserve"> than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=2.5</m:t>
        </m:r>
      </m:oMath>
      <w:r w:rsidR="00190F8B">
        <w:rPr>
          <w:rFonts w:eastAsiaTheme="minorEastAsia"/>
        </w:rPr>
        <w:t xml:space="preserve">. </w:t>
      </w:r>
      <w:r w:rsidR="00417D5A">
        <w:rPr>
          <w:rFonts w:eastAsiaTheme="minorEastAsia"/>
        </w:rPr>
        <w:t xml:space="preserve">There is no mathematical reason to conclude that the pattern exemplified by </w:t>
      </w:r>
      <m:oMath>
        <m:r>
          <w:rPr>
            <w:rFonts w:ascii="Cambria Math" w:eastAsiaTheme="minorEastAsia" w:hAnsi="Cambria Math"/>
          </w:rPr>
          <m:t>S</m:t>
        </m:r>
      </m:oMath>
      <w:r w:rsidR="00417D5A">
        <w:rPr>
          <w:rFonts w:eastAsiaTheme="minorEastAsia"/>
        </w:rPr>
        <w:t xml:space="preserve"> is </w:t>
      </w:r>
      <m:oMath>
        <m:r>
          <w:rPr>
            <w:rFonts w:ascii="Cambria Math" w:eastAsiaTheme="minorEastAsia" w:hAnsi="Cambria Math"/>
          </w:rPr>
          <m:t>f</m:t>
        </m:r>
      </m:oMath>
      <w:r w:rsidR="00417D5A">
        <w:rPr>
          <w:rFonts w:eastAsiaTheme="minorEastAsia"/>
        </w:rPr>
        <w:t xml:space="preserve"> rather than </w:t>
      </w:r>
      <m:oMath>
        <m:r>
          <w:rPr>
            <w:rFonts w:ascii="Cambria Math" w:eastAsiaTheme="minorEastAsia" w:hAnsi="Cambria Math"/>
          </w:rPr>
          <m:t>g</m:t>
        </m:r>
      </m:oMath>
      <w:r w:rsidR="00417D5A">
        <w:rPr>
          <w:rFonts w:eastAsiaTheme="minorEastAsia"/>
        </w:rPr>
        <w:t>.</w:t>
      </w:r>
      <w:r w:rsidR="009343AB">
        <w:rPr>
          <w:rFonts w:eastAsiaTheme="minorEastAsia"/>
        </w:rPr>
        <w:t xml:space="preserve"> Therefore, </w:t>
      </w:r>
      <m:oMath>
        <m:r>
          <w:rPr>
            <w:rFonts w:ascii="Cambria Math" w:eastAsiaTheme="minorEastAsia" w:hAnsi="Cambria Math"/>
          </w:rPr>
          <m:t>y=3.5</m:t>
        </m:r>
      </m:oMath>
      <w:r w:rsidR="006D4A3D">
        <w:rPr>
          <w:rFonts w:eastAsiaTheme="minorEastAsia"/>
        </w:rPr>
        <w:t xml:space="preserve"> is just as correct as </w:t>
      </w:r>
      <m:oMath>
        <m:r>
          <w:rPr>
            <w:rFonts w:ascii="Cambria Math" w:eastAsiaTheme="minorEastAsia" w:hAnsi="Cambria Math"/>
          </w:rPr>
          <m:t>y=2.5</m:t>
        </m:r>
      </m:oMath>
      <w:r w:rsidR="006D4A3D">
        <w:rPr>
          <w:rFonts w:eastAsiaTheme="minorEastAsia"/>
        </w:rPr>
        <w:t>.</w:t>
      </w:r>
    </w:p>
    <w:p w14:paraId="61F51182" w14:textId="77777777" w:rsidR="006B7959" w:rsidRDefault="006B7959" w:rsidP="006D2A19">
      <w:pPr>
        <w:spacing w:line="360" w:lineRule="auto"/>
        <w:ind w:firstLine="720"/>
        <w:jc w:val="both"/>
        <w:rPr>
          <w:rFonts w:eastAsiaTheme="minorEastAsia"/>
        </w:rPr>
      </w:pPr>
    </w:p>
    <w:p w14:paraId="1823DCDE" w14:textId="0AC16C3C" w:rsidR="00CD23F8" w:rsidRPr="00CD23F8" w:rsidRDefault="00CD23F8" w:rsidP="006D2A19">
      <w:pPr>
        <w:spacing w:line="360" w:lineRule="auto"/>
        <w:jc w:val="center"/>
        <w:rPr>
          <w:rFonts w:eastAsiaTheme="minorEastAsia"/>
        </w:rPr>
      </w:pPr>
      <w:r>
        <w:rPr>
          <w:rFonts w:eastAsiaTheme="minorEastAsia"/>
          <w:noProof/>
        </w:rPr>
        <w:drawing>
          <wp:inline distT="0" distB="0" distL="0" distR="0" wp14:anchorId="4BD3E901" wp14:editId="7ACFB120">
            <wp:extent cx="2194560" cy="2194560"/>
            <wp:effectExtent l="0" t="0" r="2540" b="254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7068FED3" w14:textId="1E9C8665" w:rsidR="00CD23F8" w:rsidRDefault="00CD23F8" w:rsidP="006D2A19">
      <w:pPr>
        <w:pStyle w:val="Caption"/>
        <w:spacing w:line="360" w:lineRule="auto"/>
        <w:jc w:val="center"/>
        <w:rPr>
          <w:rFonts w:eastAsiaTheme="minorEastAsia"/>
        </w:rPr>
      </w:pPr>
      <w:bookmarkStart w:id="13" w:name="_Ref86882991"/>
      <w:r>
        <w:t xml:space="preserve">Figure </w:t>
      </w:r>
      <w:fldSimple w:instr=" SEQ Figure \* ARABIC ">
        <w:r>
          <w:rPr>
            <w:noProof/>
          </w:rPr>
          <w:t>3</w:t>
        </w:r>
      </w:fldSimple>
      <w:bookmarkEnd w:id="13"/>
      <w:r>
        <w:t xml:space="preserve">: </w:t>
      </w:r>
      <m:oMath>
        <m:r>
          <w:rPr>
            <w:rFonts w:ascii="Cambria Math" w:hAnsi="Cambria Math"/>
          </w:rPr>
          <m:t>y=</m:t>
        </m:r>
        <m:func>
          <m:funcPr>
            <m:ctrlPr>
              <w:rPr>
                <w:rFonts w:ascii="Cambria Math" w:hAnsi="Cambria Math"/>
              </w:rPr>
            </m:ctrlPr>
          </m:funcPr>
          <m:fName>
            <m:r>
              <w:rPr>
                <w:rFonts w:ascii="Cambria Math" w:hAnsi="Cambria Math"/>
              </w:rPr>
              <m:t>sin</m:t>
            </m:r>
          </m:fName>
          <m:e>
            <m:r>
              <w:rPr>
                <w:rFonts w:ascii="Cambria Math" w:hAnsi="Cambria Math"/>
              </w:rPr>
              <m:t>πx</m:t>
            </m:r>
          </m:e>
        </m:func>
        <m:r>
          <w:rPr>
            <w:rFonts w:ascii="Cambria Math" w:hAnsi="Cambria Math"/>
          </w:rPr>
          <m:t>+x</m:t>
        </m:r>
      </m:oMath>
    </w:p>
    <w:p w14:paraId="3B53BD4B" w14:textId="77777777" w:rsidR="00CD23F8" w:rsidRDefault="00CD23F8" w:rsidP="006D2A19">
      <w:pPr>
        <w:spacing w:line="360" w:lineRule="auto"/>
        <w:ind w:firstLine="720"/>
        <w:jc w:val="both"/>
      </w:pPr>
    </w:p>
    <w:p w14:paraId="1E3D22CE" w14:textId="5D199EA5" w:rsidR="00784A4D" w:rsidRPr="003571F3" w:rsidRDefault="00F25C8C" w:rsidP="006D2A19">
      <w:pPr>
        <w:spacing w:line="360" w:lineRule="auto"/>
        <w:jc w:val="both"/>
        <w:rPr>
          <w:rFonts w:eastAsiaTheme="minorEastAsia"/>
        </w:rPr>
      </w:pPr>
      <w:r>
        <w:tab/>
      </w:r>
      <w:r w:rsidR="0093092C">
        <w:t>Obviously,</w:t>
      </w:r>
      <w:r w:rsidR="006B7959">
        <w:t xml:space="preserve"> there exist </w:t>
      </w:r>
      <w:r w:rsidR="006B7959" w:rsidRPr="0093092C">
        <w:t>infinitely</w:t>
      </w:r>
      <w:r w:rsidR="006B7959">
        <w:t xml:space="preserve"> many </w:t>
      </w:r>
      <w:r w:rsidR="00F20943">
        <w:t>distinct</w:t>
      </w:r>
      <w:r w:rsidR="006B7959">
        <w:t xml:space="preserve"> </w:t>
      </w:r>
      <w:r w:rsidR="00F20943">
        <w:t>functions</w:t>
      </w:r>
      <w:r w:rsidR="006B7959">
        <w:t xml:space="preserve"> </w:t>
      </w:r>
      <w:r w:rsidR="00F20943">
        <w:t xml:space="preserve">which </w:t>
      </w:r>
      <w:r w:rsidR="00417D5A">
        <w:t>pass through</w:t>
      </w:r>
      <w:r w:rsidR="00F20943">
        <w:t xml:space="preserve"> </w:t>
      </w:r>
      <w:r w:rsidR="006D4A3D">
        <w:t>the points</w:t>
      </w:r>
      <w:r w:rsidR="00F20943">
        <w:t xml:space="preserve"> in</w:t>
      </w:r>
      <w:r w:rsidR="006B7959">
        <w:t xml:space="preserve"> </w:t>
      </w:r>
      <m:oMath>
        <m:r>
          <w:rPr>
            <w:rFonts w:ascii="Cambria Math" w:hAnsi="Cambria Math"/>
          </w:rPr>
          <m:t>S</m:t>
        </m:r>
      </m:oMath>
      <w:r w:rsidR="006B7959">
        <w:rPr>
          <w:rFonts w:eastAsiaTheme="minorEastAsia"/>
        </w:rPr>
        <w:t xml:space="preserve"> </w:t>
      </w:r>
      <w:r w:rsidR="00554F63">
        <w:rPr>
          <w:rFonts w:eastAsiaTheme="minorEastAsia"/>
        </w:rPr>
        <w:t xml:space="preserve">and </w:t>
      </w:r>
      <m:oMath>
        <m:d>
          <m:dPr>
            <m:ctrlPr>
              <w:rPr>
                <w:rFonts w:ascii="Cambria Math" w:eastAsiaTheme="minorEastAsia" w:hAnsi="Cambria Math"/>
                <w:i/>
              </w:rPr>
            </m:ctrlPr>
          </m:dPr>
          <m:e>
            <m:r>
              <w:rPr>
                <w:rFonts w:ascii="Cambria Math" w:eastAsiaTheme="minorEastAsia" w:hAnsi="Cambria Math"/>
              </w:rPr>
              <m:t>2.5,y</m:t>
            </m:r>
          </m:e>
        </m:d>
      </m:oMath>
      <w:r w:rsidR="00C90F74">
        <w:rPr>
          <w:rFonts w:eastAsiaTheme="minorEastAsia"/>
        </w:rPr>
        <w:t xml:space="preserve"> for </w:t>
      </w:r>
      <w:r w:rsidR="00C90F74" w:rsidRPr="00A223FD">
        <w:rPr>
          <w:rFonts w:eastAsiaTheme="minorEastAsia"/>
        </w:rPr>
        <w:t>any</w:t>
      </w:r>
      <w:r w:rsidR="00C90F74">
        <w:rPr>
          <w:rFonts w:eastAsiaTheme="minorEastAsia"/>
        </w:rPr>
        <w:t xml:space="preserve"> arbitrary </w:t>
      </w:r>
      <m:oMath>
        <m:r>
          <w:rPr>
            <w:rFonts w:ascii="Cambria Math" w:eastAsiaTheme="minorEastAsia" w:hAnsi="Cambria Math"/>
          </w:rPr>
          <m:t>y</m:t>
        </m:r>
        <m:r>
          <m:rPr>
            <m:scr m:val="double-struck"/>
          </m:rPr>
          <w:rPr>
            <w:rFonts w:ascii="Cambria Math" w:eastAsiaTheme="minorEastAsia" w:hAnsi="Cambria Math"/>
          </w:rPr>
          <m:t>∈R</m:t>
        </m:r>
      </m:oMath>
      <w:r w:rsidR="00C24DEF">
        <w:rPr>
          <w:rFonts w:eastAsiaTheme="minorEastAsia"/>
        </w:rPr>
        <w:t>.</w:t>
      </w:r>
      <w:r w:rsidR="006C7F93">
        <w:rPr>
          <w:rFonts w:eastAsiaTheme="minorEastAsia"/>
        </w:rPr>
        <w:t xml:space="preserve"> </w:t>
      </w:r>
      <w:r w:rsidR="003571F3">
        <w:rPr>
          <w:rFonts w:eastAsiaTheme="minorEastAsia"/>
        </w:rPr>
        <w:t>Therefore, t</w:t>
      </w:r>
      <w:r w:rsidR="006D4A3D">
        <w:rPr>
          <w:rFonts w:eastAsiaTheme="minorEastAsia"/>
        </w:rPr>
        <w:t xml:space="preserve">he points in </w:t>
      </w:r>
      <m:oMath>
        <m:r>
          <w:rPr>
            <w:rFonts w:ascii="Cambria Math" w:eastAsiaTheme="minorEastAsia" w:hAnsi="Cambria Math"/>
          </w:rPr>
          <m:t>S</m:t>
        </m:r>
      </m:oMath>
      <w:r w:rsidR="006D4A3D">
        <w:rPr>
          <w:rFonts w:eastAsiaTheme="minorEastAsia"/>
        </w:rPr>
        <w:t xml:space="preserve"> not only fail to determine a unique </w:t>
      </w:r>
      <w:r w:rsidR="0093092C">
        <w:rPr>
          <w:rFonts w:eastAsiaTheme="minorEastAsia"/>
        </w:rPr>
        <w:t>function</w:t>
      </w:r>
      <w:r w:rsidR="006D4A3D">
        <w:rPr>
          <w:rFonts w:eastAsiaTheme="minorEastAsia"/>
        </w:rPr>
        <w:t xml:space="preserve">, </w:t>
      </w:r>
      <w:r w:rsidR="003571F3">
        <w:rPr>
          <w:rFonts w:eastAsiaTheme="minorEastAsia"/>
        </w:rPr>
        <w:t>they cannot</w:t>
      </w:r>
      <w:r w:rsidR="006D4A3D">
        <w:rPr>
          <w:rFonts w:eastAsiaTheme="minorEastAsia"/>
        </w:rPr>
        <w:t xml:space="preserve"> even</w:t>
      </w:r>
      <w:r w:rsidR="003571F3">
        <w:rPr>
          <w:rFonts w:eastAsiaTheme="minorEastAsia"/>
        </w:rPr>
        <w:t xml:space="preserve"> </w:t>
      </w:r>
      <w:r w:rsidR="003571F3">
        <w:rPr>
          <w:rFonts w:eastAsiaTheme="minorEastAsia"/>
          <w:i/>
          <w:iCs/>
        </w:rPr>
        <w:t xml:space="preserve">constrain </w:t>
      </w:r>
      <w:r w:rsidR="003571F3">
        <w:rPr>
          <w:rFonts w:eastAsiaTheme="minorEastAsia"/>
        </w:rPr>
        <w:t xml:space="preserve">the set of </w:t>
      </w:r>
      <w:r w:rsidR="0093092C">
        <w:rPr>
          <w:rFonts w:eastAsiaTheme="minorEastAsia"/>
        </w:rPr>
        <w:t>acceptable answers</w:t>
      </w:r>
      <w:r w:rsidR="003571F3">
        <w:rPr>
          <w:rFonts w:eastAsiaTheme="minorEastAsia"/>
        </w:rPr>
        <w:t xml:space="preserve">. </w:t>
      </w:r>
      <w:r w:rsidR="0093092C">
        <w:rPr>
          <w:rFonts w:eastAsiaTheme="minorEastAsia"/>
        </w:rPr>
        <w:t xml:space="preserve">Choose any arbitrary point </w:t>
      </w:r>
      <m:oMath>
        <m:d>
          <m:dPr>
            <m:ctrlPr>
              <w:rPr>
                <w:rFonts w:ascii="Cambria Math" w:eastAsiaTheme="minorEastAsia" w:hAnsi="Cambria Math"/>
                <w:i/>
              </w:rPr>
            </m:ctrlPr>
          </m:dPr>
          <m:e>
            <m:r>
              <w:rPr>
                <w:rFonts w:ascii="Cambria Math" w:eastAsiaTheme="minorEastAsia" w:hAnsi="Cambria Math"/>
              </w:rPr>
              <m:t>a,b</m:t>
            </m:r>
          </m:e>
        </m:d>
      </m:oMath>
      <w:r w:rsidR="0093092C">
        <w:rPr>
          <w:rFonts w:eastAsiaTheme="minorEastAsia"/>
        </w:rPr>
        <w:t xml:space="preserve">, such that </w:t>
      </w:r>
      <m:oMath>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1,2,3,4,5</m:t>
            </m:r>
          </m:e>
        </m:d>
      </m:oMath>
      <w:r w:rsidR="0093092C">
        <w:rPr>
          <w:rFonts w:eastAsiaTheme="minorEastAsia"/>
        </w:rPr>
        <w:t xml:space="preserve">, and there </w:t>
      </w:r>
      <w:r w:rsidR="00E51F67">
        <w:rPr>
          <w:rFonts w:eastAsiaTheme="minorEastAsia"/>
        </w:rPr>
        <w:t>will</w:t>
      </w:r>
      <w:r w:rsidR="0093092C">
        <w:rPr>
          <w:rFonts w:eastAsiaTheme="minorEastAsia"/>
        </w:rPr>
        <w:t xml:space="preserve"> exist infinitely many functions which include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a,b</m:t>
                </m:r>
              </m:e>
            </m:d>
          </m:e>
        </m:d>
        <m:r>
          <w:rPr>
            <w:rFonts w:ascii="Cambria Math" w:eastAsiaTheme="minorEastAsia" w:hAnsi="Cambria Math"/>
          </w:rPr>
          <m:t>∪S</m:t>
        </m:r>
      </m:oMath>
      <w:r w:rsidR="0093092C">
        <w:rPr>
          <w:rFonts w:eastAsiaTheme="minorEastAsia"/>
        </w:rPr>
        <w:t>.</w:t>
      </w:r>
    </w:p>
    <w:p w14:paraId="68DBD88E" w14:textId="3AE80C4A" w:rsidR="00010EC6" w:rsidRPr="00146197" w:rsidRDefault="00161D02" w:rsidP="006D2A19">
      <w:pPr>
        <w:spacing w:line="360" w:lineRule="auto"/>
        <w:ind w:firstLine="720"/>
        <w:jc w:val="both"/>
        <w:rPr>
          <w:rFonts w:eastAsiaTheme="minorEastAsia"/>
        </w:rPr>
      </w:pPr>
      <w:r>
        <w:rPr>
          <w:rFonts w:eastAsiaTheme="minorEastAsia"/>
        </w:rPr>
        <w:t xml:space="preserve">This </w:t>
      </w:r>
      <w:r w:rsidR="002B0FCA">
        <w:rPr>
          <w:rFonts w:eastAsiaTheme="minorEastAsia"/>
        </w:rPr>
        <w:t xml:space="preserve">simple observation </w:t>
      </w:r>
      <w:r w:rsidR="0096352C">
        <w:rPr>
          <w:rFonts w:eastAsiaTheme="minorEastAsia"/>
        </w:rPr>
        <w:t>illustrates</w:t>
      </w:r>
      <w:r>
        <w:rPr>
          <w:rFonts w:eastAsiaTheme="minorEastAsia"/>
        </w:rPr>
        <w:t xml:space="preserve"> the </w:t>
      </w:r>
      <w:r w:rsidR="002B0FCA">
        <w:rPr>
          <w:rFonts w:eastAsiaTheme="minorEastAsia"/>
        </w:rPr>
        <w:t>intuition</w:t>
      </w:r>
      <w:r w:rsidR="007347EB">
        <w:rPr>
          <w:rFonts w:eastAsiaTheme="minorEastAsia"/>
        </w:rPr>
        <w:t xml:space="preserve"> </w:t>
      </w:r>
      <w:r w:rsidR="00146197">
        <w:rPr>
          <w:rFonts w:eastAsiaTheme="minorEastAsia"/>
        </w:rPr>
        <w:t>behind</w:t>
      </w:r>
      <w:r w:rsidR="007347EB">
        <w:rPr>
          <w:rFonts w:eastAsiaTheme="minorEastAsia"/>
        </w:rPr>
        <w:t xml:space="preserve"> </w:t>
      </w:r>
      <w:r w:rsidR="00A223FD">
        <w:rPr>
          <w:rFonts w:eastAsiaTheme="minorEastAsia"/>
        </w:rPr>
        <w:t>my</w:t>
      </w:r>
      <w:r w:rsidR="007347EB">
        <w:rPr>
          <w:rFonts w:eastAsiaTheme="minorEastAsia"/>
        </w:rPr>
        <w:t xml:space="preserve"> </w:t>
      </w:r>
      <w:r w:rsidR="0093092C">
        <w:rPr>
          <w:rFonts w:eastAsiaTheme="minorEastAsia"/>
        </w:rPr>
        <w:t xml:space="preserve">first </w:t>
      </w:r>
      <w:r w:rsidR="00DB5896">
        <w:rPr>
          <w:rFonts w:eastAsiaTheme="minorEastAsia"/>
        </w:rPr>
        <w:t>proof</w:t>
      </w:r>
      <w:r w:rsidR="00803FA0">
        <w:rPr>
          <w:rFonts w:eastAsiaTheme="minorEastAsia"/>
        </w:rPr>
        <w:t>.</w:t>
      </w:r>
      <w:r w:rsidR="006F4F2C">
        <w:rPr>
          <w:rFonts w:eastAsiaTheme="minorEastAsia"/>
        </w:rPr>
        <w:t xml:space="preserve"> </w:t>
      </w:r>
      <w:r w:rsidR="00A223FD">
        <w:rPr>
          <w:rFonts w:eastAsiaTheme="minorEastAsia"/>
        </w:rPr>
        <w:t>Just as there is</w:t>
      </w:r>
      <w:r w:rsidR="00010EC6">
        <w:rPr>
          <w:rFonts w:eastAsiaTheme="minorEastAsia"/>
        </w:rPr>
        <w:t xml:space="preserve"> no </w:t>
      </w:r>
      <w:r w:rsidR="00010EC6">
        <w:rPr>
          <w:rFonts w:eastAsiaTheme="minorEastAsia"/>
          <w:i/>
          <w:iCs/>
        </w:rPr>
        <w:t xml:space="preserve">mathematically correct </w:t>
      </w:r>
      <w:r w:rsidR="0093092C">
        <w:rPr>
          <w:rFonts w:eastAsiaTheme="minorEastAsia"/>
        </w:rPr>
        <w:t xml:space="preserve">value </w:t>
      </w:r>
      <m:oMath>
        <m:d>
          <m:dPr>
            <m:ctrlPr>
              <w:rPr>
                <w:rFonts w:ascii="Cambria Math" w:eastAsiaTheme="minorEastAsia" w:hAnsi="Cambria Math"/>
                <w:i/>
              </w:rPr>
            </m:ctrlPr>
          </m:dPr>
          <m:e>
            <m:r>
              <w:rPr>
                <w:rFonts w:ascii="Cambria Math" w:eastAsiaTheme="minorEastAsia" w:hAnsi="Cambria Math"/>
              </w:rPr>
              <m:t>2.5, y</m:t>
            </m:r>
          </m:e>
        </m:d>
      </m:oMath>
      <w:r w:rsidR="0093092C">
        <w:rPr>
          <w:rFonts w:eastAsiaTheme="minorEastAsia"/>
        </w:rPr>
        <w:t xml:space="preserve"> implied</w:t>
      </w:r>
      <w:r w:rsidR="00A223FD">
        <w:rPr>
          <w:rFonts w:eastAsiaTheme="minorEastAsia"/>
        </w:rPr>
        <w:t xml:space="preserve"> by </w:t>
      </w:r>
      <m:oMath>
        <m:r>
          <w:rPr>
            <w:rFonts w:ascii="Cambria Math" w:eastAsiaTheme="minorEastAsia" w:hAnsi="Cambria Math"/>
          </w:rPr>
          <m:t>S</m:t>
        </m:r>
      </m:oMath>
      <w:r w:rsidR="00010EC6">
        <w:rPr>
          <w:rFonts w:eastAsiaTheme="minorEastAsia"/>
        </w:rPr>
        <w:t xml:space="preserve">, </w:t>
      </w:r>
      <w:r w:rsidR="00D446F4">
        <w:rPr>
          <w:rFonts w:eastAsiaTheme="minorEastAsia"/>
        </w:rPr>
        <w:t xml:space="preserve">there </w:t>
      </w:r>
      <w:r w:rsidR="00A223FD">
        <w:rPr>
          <w:rFonts w:eastAsiaTheme="minorEastAsia"/>
        </w:rPr>
        <w:t>can be</w:t>
      </w:r>
      <w:r w:rsidR="00D446F4">
        <w:rPr>
          <w:rFonts w:eastAsiaTheme="minorEastAsia"/>
        </w:rPr>
        <w:t xml:space="preserve"> no </w:t>
      </w:r>
      <w:r w:rsidR="00010EC6">
        <w:rPr>
          <w:rFonts w:eastAsiaTheme="minorEastAsia"/>
          <w:i/>
          <w:iCs/>
        </w:rPr>
        <w:t xml:space="preserve">legally correct </w:t>
      </w:r>
      <w:r w:rsidR="00A223FD">
        <w:rPr>
          <w:rFonts w:eastAsiaTheme="minorEastAsia"/>
        </w:rPr>
        <w:t>judgment implied by precedent cases</w:t>
      </w:r>
      <w:r w:rsidR="00D446F4">
        <w:rPr>
          <w:rFonts w:eastAsiaTheme="minorEastAsia"/>
        </w:rPr>
        <w:t>.</w:t>
      </w:r>
      <w:r w:rsidR="00010EC6">
        <w:rPr>
          <w:rFonts w:eastAsiaTheme="minorEastAsia"/>
        </w:rPr>
        <w:t xml:space="preserve"> </w:t>
      </w:r>
    </w:p>
    <w:p w14:paraId="01D4FA60" w14:textId="4D5A52ED" w:rsidR="00E13173" w:rsidRDefault="0093092C" w:rsidP="006D2A19">
      <w:pPr>
        <w:spacing w:line="360" w:lineRule="auto"/>
        <w:ind w:firstLine="720"/>
        <w:jc w:val="both"/>
        <w:rPr>
          <w:rFonts w:eastAsiaTheme="minorEastAsia"/>
        </w:rPr>
      </w:pPr>
      <w:r>
        <w:rPr>
          <w:rFonts w:eastAsiaTheme="minorEastAsia"/>
        </w:rPr>
        <w:lastRenderedPageBreak/>
        <w:t xml:space="preserve">I </w:t>
      </w:r>
      <w:r w:rsidR="00E51F67">
        <w:rPr>
          <w:rFonts w:eastAsiaTheme="minorEastAsia"/>
        </w:rPr>
        <w:t xml:space="preserve">shall </w:t>
      </w:r>
      <w:r>
        <w:rPr>
          <w:rFonts w:eastAsiaTheme="minorEastAsia"/>
        </w:rPr>
        <w:t xml:space="preserve">now proceed to the formal proof. </w:t>
      </w:r>
      <w:r w:rsidR="006036CF">
        <w:rPr>
          <w:rFonts w:eastAsiaTheme="minorEastAsia"/>
        </w:rPr>
        <w:t xml:space="preserve">Once again, let </w:t>
      </w:r>
      <m:oMath>
        <m:r>
          <w:rPr>
            <w:rFonts w:ascii="Cambria Math" w:eastAsiaTheme="minorEastAsia" w:hAnsi="Cambria Math"/>
          </w:rPr>
          <m:t>D</m:t>
        </m:r>
      </m:oMath>
      <w:r w:rsidR="006036CF">
        <w:rPr>
          <w:rFonts w:eastAsiaTheme="minorEastAsia"/>
        </w:rPr>
        <w:t xml:space="preserve"> represent the set of</w:t>
      </w:r>
      <w:r w:rsidR="00261ECF">
        <w:rPr>
          <w:rFonts w:eastAsiaTheme="minorEastAsia"/>
        </w:rPr>
        <w:t xml:space="preserve"> all possible</w:t>
      </w:r>
      <w:r w:rsidR="006036CF">
        <w:rPr>
          <w:rFonts w:eastAsiaTheme="minorEastAsia"/>
        </w:rPr>
        <w:t xml:space="preserve"> legal disputes, and let </w:t>
      </w:r>
      <m:oMath>
        <m:r>
          <w:rPr>
            <w:rFonts w:ascii="Cambria Math" w:eastAsiaTheme="minorEastAsia" w:hAnsi="Cambria Math"/>
          </w:rPr>
          <m:t>O</m:t>
        </m:r>
      </m:oMath>
      <w:r w:rsidR="006036CF">
        <w:rPr>
          <w:rFonts w:eastAsiaTheme="minorEastAsia"/>
        </w:rPr>
        <w:t xml:space="preserve"> represent the set of</w:t>
      </w:r>
      <w:r w:rsidR="00261ECF">
        <w:rPr>
          <w:rFonts w:eastAsiaTheme="minorEastAsia"/>
        </w:rPr>
        <w:t xml:space="preserve"> all possible</w:t>
      </w:r>
      <w:r w:rsidR="006036CF">
        <w:rPr>
          <w:rFonts w:eastAsiaTheme="minorEastAsia"/>
        </w:rPr>
        <w:t xml:space="preserve"> legal outcomes.</w:t>
      </w:r>
      <w:r w:rsidR="007D2502">
        <w:rPr>
          <w:rFonts w:eastAsiaTheme="minorEastAsia"/>
        </w:rPr>
        <w:t xml:space="preserve"> Let the </w:t>
      </w:r>
      <w:r w:rsidR="002B0FCA">
        <w:rPr>
          <w:rFonts w:eastAsiaTheme="minorEastAsia"/>
        </w:rPr>
        <w:t>function</w:t>
      </w:r>
      <w:r w:rsidR="007D2502">
        <w:rPr>
          <w:rFonts w:eastAsiaTheme="minorEastAsia"/>
        </w:rPr>
        <w:t xml:space="preserve"> </w:t>
      </w:r>
      <m:oMath>
        <m:r>
          <w:rPr>
            <w:rFonts w:ascii="Cambria Math" w:eastAsiaTheme="minorEastAsia" w:hAnsi="Cambria Math"/>
          </w:rPr>
          <m:t>r: D→O</m:t>
        </m:r>
      </m:oMath>
      <w:r w:rsidR="007D2502">
        <w:rPr>
          <w:rFonts w:eastAsiaTheme="minorEastAsia"/>
        </w:rPr>
        <w:t xml:space="preserve"> denote a </w:t>
      </w:r>
      <w:r w:rsidR="0096352C">
        <w:rPr>
          <w:rFonts w:eastAsiaTheme="minorEastAsia"/>
        </w:rPr>
        <w:t>normative</w:t>
      </w:r>
      <w:r w:rsidR="007D2502">
        <w:rPr>
          <w:rFonts w:eastAsiaTheme="minorEastAsia"/>
        </w:rPr>
        <w:t xml:space="preserve"> rule.</w:t>
      </w:r>
    </w:p>
    <w:p w14:paraId="630F22AB" w14:textId="77777777" w:rsidR="00E13173" w:rsidRDefault="00E13173" w:rsidP="006D2A19">
      <w:pPr>
        <w:spacing w:line="360" w:lineRule="auto"/>
        <w:jc w:val="both"/>
        <w:rPr>
          <w:rFonts w:eastAsiaTheme="minorEastAsia"/>
        </w:rPr>
      </w:pPr>
    </w:p>
    <w:p w14:paraId="152105F6" w14:textId="32143DAA" w:rsidR="006036CF" w:rsidRDefault="00E13173" w:rsidP="006D2A19">
      <w:pPr>
        <w:spacing w:line="360" w:lineRule="auto"/>
        <w:ind w:left="270"/>
        <w:jc w:val="both"/>
        <w:rPr>
          <w:rFonts w:eastAsiaTheme="minorEastAsia"/>
        </w:rPr>
      </w:pPr>
      <w:r>
        <w:rPr>
          <w:rFonts w:eastAsiaTheme="minorEastAsia"/>
          <w:i/>
          <w:iCs/>
        </w:rPr>
        <w:t>Definition 1.1</w:t>
      </w:r>
      <w:r w:rsidR="003D7360">
        <w:rPr>
          <w:rFonts w:eastAsiaTheme="minorEastAsia"/>
          <w:i/>
          <w:iCs/>
        </w:rPr>
        <w:t>. Models</w:t>
      </w:r>
      <w:r>
        <w:rPr>
          <w:rFonts w:eastAsiaTheme="minorEastAsia"/>
          <w:i/>
          <w:iCs/>
        </w:rPr>
        <w:t xml:space="preserve">: </w:t>
      </w:r>
      <w:r w:rsidR="00613282">
        <w:rPr>
          <w:rFonts w:eastAsiaTheme="minorEastAsia"/>
        </w:rPr>
        <w:t>The ordered set</w:t>
      </w:r>
      <w:r w:rsidR="000A2BEB" w:rsidRPr="000A2B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m:t>
            </m:r>
          </m:sub>
        </m:sSub>
        <m:r>
          <w:rPr>
            <w:rFonts w:ascii="Cambria Math" w:eastAsiaTheme="minorEastAsia" w:hAnsi="Cambria Math"/>
          </w:rPr>
          <m:t>=</m:t>
        </m:r>
        <m:d>
          <m:dPr>
            <m:begChr m:val="〈"/>
            <m:endChr m:val="〉"/>
            <m:ctrlPr>
              <w:rPr>
                <w:rFonts w:ascii="Cambria Math" w:eastAsiaTheme="minorEastAsia" w:hAnsi="Cambria Math"/>
                <w:i/>
                <w:spacing w:val="-10"/>
                <w:kern w:val="28"/>
                <w:szCs w:val="56"/>
              </w:rPr>
            </m:ctrlPr>
          </m:dPr>
          <m:e>
            <m:r>
              <w:rPr>
                <w:rFonts w:ascii="Cambria Math" w:eastAsiaTheme="minorEastAsia" w:hAnsi="Cambria Math"/>
              </w:rPr>
              <m:t>f,g, h</m:t>
            </m:r>
          </m:e>
        </m:d>
      </m:oMath>
      <w:r w:rsidR="008856A9">
        <w:rPr>
          <w:rFonts w:eastAsiaTheme="minorEastAsia"/>
        </w:rPr>
        <w:t xml:space="preserve"> </w:t>
      </w:r>
      <w:r w:rsidR="00613282">
        <w:rPr>
          <w:rFonts w:eastAsiaTheme="minorEastAsia"/>
        </w:rPr>
        <w:t>is</w:t>
      </w:r>
      <w:r w:rsidR="008856A9">
        <w:rPr>
          <w:rFonts w:eastAsiaTheme="minorEastAsia"/>
        </w:rPr>
        <w:t xml:space="preserve"> a “model” of </w:t>
      </w:r>
      <m:oMath>
        <m:r>
          <w:rPr>
            <w:rFonts w:ascii="Cambria Math" w:eastAsiaTheme="minorEastAsia" w:hAnsi="Cambria Math"/>
          </w:rPr>
          <m:t>r:D→O</m:t>
        </m:r>
      </m:oMath>
      <w:r w:rsidR="008856A9">
        <w:rPr>
          <w:rFonts w:eastAsiaTheme="minorEastAsia"/>
        </w:rPr>
        <w:t xml:space="preserve"> iff</w:t>
      </w:r>
      <w:r w:rsidR="008E4EF4">
        <w:rPr>
          <w:rFonts w:eastAsiaTheme="minorEastAsia"/>
        </w:rPr>
        <w:t xml:space="preserve"> </w:t>
      </w:r>
      <m:oMath>
        <m:r>
          <w:rPr>
            <w:rFonts w:ascii="Cambria Math" w:eastAsiaTheme="minorEastAsia" w:hAnsi="Cambria Math"/>
          </w:rPr>
          <m:t>f</m:t>
        </m:r>
        <m:r>
          <m:rPr>
            <m:scr m:val="double-struck"/>
          </m:rPr>
          <w:rPr>
            <w:rFonts w:ascii="Cambria Math" w:eastAsiaTheme="minorEastAsia" w:hAnsi="Cambria Math"/>
          </w:rPr>
          <m:t>:R→R</m:t>
        </m:r>
      </m:oMath>
      <w:r w:rsidR="008E4EF4">
        <w:rPr>
          <w:rFonts w:eastAsiaTheme="minorEastAsia"/>
        </w:rPr>
        <w:t xml:space="preserve">, </w:t>
      </w:r>
      <m:oMath>
        <m:r>
          <w:rPr>
            <w:rFonts w:ascii="Cambria Math" w:eastAsiaTheme="minorEastAsia" w:hAnsi="Cambria Math"/>
          </w:rPr>
          <m:t>g:D</m:t>
        </m:r>
        <m:r>
          <m:rPr>
            <m:scr m:val="double-struck"/>
          </m:rPr>
          <w:rPr>
            <w:rFonts w:ascii="Cambria Math" w:eastAsiaTheme="minorEastAsia" w:hAnsi="Cambria Math"/>
          </w:rPr>
          <m:t>→R</m:t>
        </m:r>
      </m:oMath>
      <w:r w:rsidR="003D5F01">
        <w:rPr>
          <w:rFonts w:eastAsiaTheme="minorEastAsia"/>
        </w:rPr>
        <w:t xml:space="preserve"> is a bijection</w:t>
      </w:r>
      <w:r w:rsidR="008E4EF4">
        <w:rPr>
          <w:rFonts w:eastAsiaTheme="minorEastAsia"/>
        </w:rPr>
        <w:t xml:space="preserve">, </w:t>
      </w:r>
      <m:oMath>
        <m:r>
          <w:rPr>
            <w:rFonts w:ascii="Cambria Math" w:eastAsiaTheme="minorEastAsia" w:hAnsi="Cambria Math"/>
          </w:rPr>
          <m:t>h</m:t>
        </m:r>
        <m:r>
          <m:rPr>
            <m:scr m:val="double-struck"/>
          </m:rPr>
          <w:rPr>
            <w:rFonts w:ascii="Cambria Math" w:eastAsiaTheme="minorEastAsia" w:hAnsi="Cambria Math"/>
          </w:rPr>
          <m:t>:R→</m:t>
        </m:r>
        <m:r>
          <w:rPr>
            <w:rFonts w:ascii="Cambria Math" w:eastAsiaTheme="minorEastAsia" w:hAnsi="Cambria Math"/>
          </w:rPr>
          <m:t>O</m:t>
        </m:r>
      </m:oMath>
      <w:r w:rsidR="00D54176">
        <w:rPr>
          <w:rFonts w:eastAsiaTheme="minorEastAsia"/>
        </w:rPr>
        <w:t xml:space="preserve"> is a surjection</w:t>
      </w:r>
      <w:r w:rsidR="00C06A5C">
        <w:rPr>
          <w:rFonts w:eastAsiaTheme="minorEastAsia"/>
        </w:rPr>
        <w:t>, and</w:t>
      </w:r>
      <w:r w:rsidR="00A74871">
        <w:rPr>
          <w:rFonts w:eastAsiaTheme="minorEastAsia"/>
        </w:rPr>
        <w:t xml:space="preserve">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m:t>
        </m:r>
      </m:oMath>
      <w:r w:rsidR="00A74871">
        <w:rPr>
          <w:rFonts w:eastAsiaTheme="minorEastAsia"/>
        </w:rPr>
        <w:t xml:space="preserve"> for all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∈D</m:t>
        </m:r>
      </m:oMath>
      <w:r w:rsidR="00A74871">
        <w:rPr>
          <w:rFonts w:eastAsiaTheme="minorEastAsia"/>
        </w:rPr>
        <w:t>.</w:t>
      </w:r>
      <w:r w:rsidR="00777E56">
        <w:rPr>
          <w:rFonts w:eastAsiaTheme="minorEastAsia"/>
        </w:rPr>
        <w:t xml:space="preserve"> </w:t>
      </w:r>
    </w:p>
    <w:p w14:paraId="23A79045" w14:textId="4403F339" w:rsidR="009C4F28" w:rsidRDefault="009C4F28" w:rsidP="006D2A19">
      <w:pPr>
        <w:spacing w:line="360" w:lineRule="auto"/>
        <w:ind w:left="270"/>
        <w:jc w:val="both"/>
        <w:rPr>
          <w:rFonts w:eastAsiaTheme="minorEastAsia"/>
        </w:rPr>
      </w:pPr>
    </w:p>
    <w:p w14:paraId="6696B6B5" w14:textId="7B753C75" w:rsidR="00020ACB" w:rsidRPr="00020ACB" w:rsidRDefault="00020ACB" w:rsidP="006D2A19">
      <w:pPr>
        <w:spacing w:line="360" w:lineRule="auto"/>
        <w:ind w:left="270"/>
        <w:jc w:val="both"/>
        <w:rPr>
          <w:rFonts w:eastAsiaTheme="minorEastAsia"/>
        </w:rPr>
      </w:pPr>
      <w:r>
        <w:rPr>
          <w:rFonts w:eastAsiaTheme="minorEastAsia"/>
          <w:i/>
          <w:iCs/>
        </w:rPr>
        <w:t>Definition 1.2</w:t>
      </w:r>
      <w:r w:rsidR="003D7360">
        <w:rPr>
          <w:rFonts w:eastAsiaTheme="minorEastAsia"/>
          <w:i/>
          <w:iCs/>
        </w:rPr>
        <w:t>. Sensible orderings</w:t>
      </w:r>
      <w:r>
        <w:rPr>
          <w:rFonts w:eastAsiaTheme="minorEastAsia"/>
          <w:i/>
          <w:iCs/>
        </w:rPr>
        <w:t xml:space="preserve">: </w:t>
      </w:r>
      <m:oMath>
        <m:r>
          <w:rPr>
            <w:rFonts w:ascii="Cambria Math" w:eastAsiaTheme="minorEastAsia" w:hAnsi="Cambria Math"/>
          </w:rPr>
          <m:t xml:space="preserve">(S,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r>
          <w:rPr>
            <w:rFonts w:ascii="Cambria Math" w:eastAsiaTheme="minorEastAsia" w:hAnsi="Cambria Math"/>
          </w:rPr>
          <m:t>)</m:t>
        </m:r>
      </m:oMath>
      <w:r>
        <w:rPr>
          <w:rFonts w:eastAsiaTheme="minorEastAsia"/>
        </w:rPr>
        <w:t xml:space="preserve"> </w:t>
      </w:r>
      <w:r w:rsidR="00613282">
        <w:rPr>
          <w:rFonts w:eastAsiaTheme="minorEastAsia"/>
        </w:rPr>
        <w:t>is</w:t>
      </w:r>
      <w:r>
        <w:rPr>
          <w:rFonts w:eastAsiaTheme="minorEastAsia"/>
        </w:rPr>
        <w:t xml:space="preserve"> a “</w:t>
      </w:r>
      <w:r w:rsidR="003C546E">
        <w:rPr>
          <w:rFonts w:eastAsiaTheme="minorEastAsia"/>
        </w:rPr>
        <w:t>sensible</w:t>
      </w:r>
      <w:r>
        <w:rPr>
          <w:rFonts w:eastAsiaTheme="minorEastAsia"/>
        </w:rPr>
        <w:t xml:space="preserve"> ordering” of </w:t>
      </w:r>
      <m:oMath>
        <m:r>
          <w:rPr>
            <w:rFonts w:ascii="Cambria Math" w:eastAsiaTheme="minorEastAsia" w:hAnsi="Cambria Math"/>
          </w:rPr>
          <m:t>S</m:t>
        </m:r>
      </m:oMath>
      <w:r>
        <w:rPr>
          <w:rFonts w:eastAsiaTheme="minorEastAsia"/>
        </w:rPr>
        <w:t xml:space="preserve"> iff </w:t>
      </w:r>
      <m:oMath>
        <m:r>
          <w:rPr>
            <w:rFonts w:ascii="Cambria Math" w:eastAsiaTheme="minorEastAsia" w:hAnsi="Cambria Math"/>
          </w:rPr>
          <m:t xml:space="preserve">(S,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r>
          <w:rPr>
            <w:rFonts w:ascii="Cambria Math" w:eastAsiaTheme="minorEastAsia" w:hAnsi="Cambria Math"/>
          </w:rPr>
          <m:t>)</m:t>
        </m:r>
      </m:oMath>
      <w:r w:rsidR="00200B7E">
        <w:rPr>
          <w:rFonts w:eastAsiaTheme="minorEastAsia"/>
        </w:rPr>
        <w:t xml:space="preserve"> </w:t>
      </w:r>
      <w:r w:rsidR="00866822">
        <w:rPr>
          <w:rFonts w:eastAsiaTheme="minorEastAsia"/>
        </w:rPr>
        <w:t xml:space="preserve">is a strict total ordering, and </w:t>
      </w:r>
      <w:r w:rsidR="002B0FCA">
        <w:rPr>
          <w:rFonts w:eastAsiaTheme="minorEastAsia"/>
        </w:rPr>
        <w:t xml:space="preserve">for any pair of disputes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∈S</m:t>
        </m:r>
      </m:oMath>
      <w:r w:rsidR="002B0FCA">
        <w:rPr>
          <w:rFonts w:eastAsiaTheme="minorEastAsia"/>
        </w:rPr>
        <w:t xml:space="preserve">, </w:t>
      </w:r>
      <w:r w:rsidR="008723BE">
        <w:rPr>
          <w:rFonts w:eastAsiaTheme="minorEastAsia"/>
        </w:rPr>
        <w:t xml:space="preserve">competent </w:t>
      </w:r>
      <w:r w:rsidR="002B0FCA">
        <w:rPr>
          <w:rFonts w:eastAsiaTheme="minorEastAsia"/>
        </w:rPr>
        <w:t xml:space="preserve">members of the legal community </w:t>
      </w:r>
      <w:r w:rsidR="008723BE">
        <w:rPr>
          <w:rFonts w:eastAsiaTheme="minorEastAsia"/>
        </w:rPr>
        <w:t xml:space="preserve">can </w:t>
      </w:r>
      <w:r w:rsidR="004E0922">
        <w:rPr>
          <w:rFonts w:eastAsiaTheme="minorEastAsia"/>
        </w:rPr>
        <w:t>distinguish</w:t>
      </w:r>
      <w:r w:rsidR="002B0FCA">
        <w:rPr>
          <w:rFonts w:eastAsiaTheme="minorEastAsia"/>
        </w:rPr>
        <w:t xml:space="preserve"> </w:t>
      </w:r>
      <w:r w:rsidR="008723BE">
        <w:rPr>
          <w:rFonts w:eastAsiaTheme="minorEastAsia"/>
        </w:rPr>
        <w:t xml:space="preserve">whether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oMath>
      <w:r w:rsidR="008723BE">
        <w:rPr>
          <w:rFonts w:eastAsiaTheme="minorEastAsia"/>
        </w:rPr>
        <w:t xml:space="preserve"> 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8723BE">
        <w:rPr>
          <w:rFonts w:eastAsiaTheme="minorEastAsia"/>
        </w:rPr>
        <w:t>.</w:t>
      </w:r>
      <w:r w:rsidR="00200B7E">
        <w:rPr>
          <w:rFonts w:eastAsiaTheme="minorEastAsia"/>
        </w:rPr>
        <w:t xml:space="preserve"> </w:t>
      </w:r>
    </w:p>
    <w:p w14:paraId="07373B82" w14:textId="686C04D9" w:rsidR="00020ACB" w:rsidRDefault="00020ACB" w:rsidP="006D2A19">
      <w:pPr>
        <w:spacing w:line="360" w:lineRule="auto"/>
        <w:ind w:left="270"/>
        <w:jc w:val="both"/>
        <w:rPr>
          <w:rFonts w:eastAsiaTheme="minorEastAsia"/>
        </w:rPr>
      </w:pPr>
    </w:p>
    <w:p w14:paraId="03F8C5A7" w14:textId="1D2C3AD2" w:rsidR="00877790" w:rsidRDefault="005458E1" w:rsidP="006D2A19">
      <w:pPr>
        <w:spacing w:line="360" w:lineRule="auto"/>
        <w:ind w:firstLine="720"/>
        <w:jc w:val="both"/>
        <w:rPr>
          <w:rFonts w:eastAsiaTheme="minorEastAsia"/>
        </w:rPr>
      </w:pPr>
      <w:r>
        <w:rPr>
          <w:rFonts w:eastAsiaTheme="minorEastAsia"/>
        </w:rPr>
        <w:t>A</w:t>
      </w:r>
      <w:r w:rsidR="00877790">
        <w:rPr>
          <w:rFonts w:eastAsiaTheme="minorEastAsia"/>
        </w:rPr>
        <w:t xml:space="preserve"> </w:t>
      </w:r>
      <w:r w:rsidR="006C7F93">
        <w:rPr>
          <w:rFonts w:eastAsiaTheme="minorEastAsia"/>
        </w:rPr>
        <w:t>“</w:t>
      </w:r>
      <w:r w:rsidR="00877790">
        <w:rPr>
          <w:rFonts w:eastAsiaTheme="minorEastAsia"/>
        </w:rPr>
        <w:t>sensible ordering</w:t>
      </w:r>
      <w:r w:rsidR="006C7F93">
        <w:rPr>
          <w:rFonts w:eastAsiaTheme="minorEastAsia"/>
        </w:rPr>
        <w:t>”</w:t>
      </w:r>
      <w:r w:rsidR="00877790">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e>
        </m:d>
      </m:oMath>
      <w:r>
        <w:rPr>
          <w:rFonts w:eastAsiaTheme="minorEastAsia"/>
        </w:rPr>
        <w:t xml:space="preserve"> </w:t>
      </w:r>
      <w:r w:rsidR="006D650C">
        <w:rPr>
          <w:rFonts w:eastAsiaTheme="minorEastAsia"/>
        </w:rPr>
        <w:t>orders</w:t>
      </w:r>
      <w:r w:rsidR="00877790">
        <w:rPr>
          <w:rFonts w:eastAsiaTheme="minorEastAsia"/>
        </w:rPr>
        <w:t xml:space="preserve"> the </w:t>
      </w:r>
      <w:r w:rsidR="007D2502">
        <w:rPr>
          <w:rFonts w:eastAsiaTheme="minorEastAsia"/>
        </w:rPr>
        <w:t>set of possible disputes</w:t>
      </w:r>
      <w:r w:rsidR="00877790">
        <w:rPr>
          <w:rFonts w:eastAsiaTheme="minorEastAsia"/>
        </w:rPr>
        <w:t xml:space="preserve"> </w:t>
      </w:r>
      <w:r w:rsidR="00866822">
        <w:rPr>
          <w:rFonts w:eastAsiaTheme="minorEastAsia"/>
        </w:rPr>
        <w:t xml:space="preserve">according to some </w:t>
      </w:r>
      <w:r w:rsidR="008723BE">
        <w:rPr>
          <w:rFonts w:eastAsiaTheme="minorEastAsia"/>
        </w:rPr>
        <w:t>cognizable</w:t>
      </w:r>
      <w:r w:rsidR="00866822">
        <w:rPr>
          <w:rFonts w:eastAsiaTheme="minorEastAsia"/>
        </w:rPr>
        <w:t xml:space="preserve"> criterion</w:t>
      </w:r>
      <w:r w:rsidR="009C3E7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oMath>
      <w:r w:rsidR="000A2BEB">
        <w:rPr>
          <w:rFonts w:eastAsiaTheme="minorEastAsia"/>
        </w:rPr>
        <w:t>.</w:t>
      </w:r>
      <w:r w:rsidR="00CE2366">
        <w:rPr>
          <w:rStyle w:val="FootnoteReference"/>
          <w:rFonts w:eastAsiaTheme="minorEastAsia"/>
        </w:rPr>
        <w:footnoteReference w:id="34"/>
      </w:r>
      <w:r w:rsidR="000A2BEB">
        <w:rPr>
          <w:rFonts w:eastAsiaTheme="minorEastAsia"/>
        </w:rPr>
        <w:t xml:space="preserve"> </w:t>
      </w:r>
      <w:r w:rsidR="0093092C">
        <w:rPr>
          <w:rFonts w:eastAsiaTheme="minorEastAsia"/>
        </w:rPr>
        <w:t>This means that</w:t>
      </w:r>
      <w:r w:rsidR="00F10A3F">
        <w:rPr>
          <w:rFonts w:eastAsiaTheme="minorEastAsia"/>
        </w:rPr>
        <w:t xml:space="preserve"> for any disputes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∈D</m:t>
        </m:r>
      </m:oMath>
      <w:r w:rsidR="00F10A3F">
        <w:rPr>
          <w:rFonts w:eastAsiaTheme="minorEastAsia"/>
        </w:rPr>
        <w:t>, if</w:t>
      </w:r>
      <w:r w:rsidR="008723B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oMath>
      <w:r w:rsidR="0086682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sidR="00866822">
        <w:rPr>
          <w:rFonts w:eastAsiaTheme="minorEastAsia"/>
        </w:rPr>
        <w:t xml:space="preserve"> </w:t>
      </w:r>
      <w:r w:rsidR="00F10A3F">
        <w:rPr>
          <w:rFonts w:eastAsiaTheme="minorEastAsia"/>
        </w:rPr>
        <w:t>then</w:t>
      </w:r>
      <w:r w:rsidR="008723B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00866822">
        <w:rPr>
          <w:rFonts w:eastAsiaTheme="minorEastAsia"/>
        </w:rPr>
        <w:t xml:space="preserve"> is more </w:t>
      </w:r>
      <w:r w:rsidR="00D25498" w:rsidRPr="00B517E2">
        <w:rPr>
          <w:rFonts w:eastAsiaTheme="minorEastAsia"/>
          <w:i/>
          <w:iCs/>
        </w:rPr>
        <w:t>a</w:t>
      </w:r>
      <w:r w:rsidR="00866822" w:rsidRPr="00B517E2">
        <w:rPr>
          <w:rFonts w:eastAsiaTheme="minorEastAsia"/>
          <w:i/>
          <w:iCs/>
        </w:rPr>
        <w:t>like</w:t>
      </w:r>
      <w:r w:rsidR="00D25498">
        <w:rPr>
          <w:rFonts w:eastAsiaTheme="minorEastAsia"/>
        </w:rPr>
        <w:t xml:space="preserve"> to</w:t>
      </w:r>
      <w:r w:rsidR="0086682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oMath>
      <w:r w:rsidR="00866822">
        <w:rPr>
          <w:rFonts w:eastAsiaTheme="minorEastAsia"/>
        </w:rPr>
        <w:t xml:space="preserve"> than</w:t>
      </w:r>
      <w:r w:rsidR="00D25498">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sidR="008723BE">
        <w:rPr>
          <w:rFonts w:eastAsiaTheme="minorEastAsia"/>
        </w:rPr>
        <w:t xml:space="preserve"> </w:t>
      </w:r>
      <w:r w:rsidR="009C3E74">
        <w:rPr>
          <w:rFonts w:eastAsiaTheme="minorEastAsia"/>
        </w:rPr>
        <w:t>according to criterion</w:t>
      </w:r>
      <w:r w:rsidR="008723B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oMath>
      <w:r w:rsidR="00D25498">
        <w:rPr>
          <w:rFonts w:eastAsiaTheme="minorEastAsia"/>
        </w:rPr>
        <w:t>.</w:t>
      </w:r>
      <w:r w:rsidR="008723BE">
        <w:rPr>
          <w:rFonts w:eastAsiaTheme="minorEastAsia"/>
        </w:rPr>
        <w:t xml:space="preserve"> </w:t>
      </w:r>
      <w:r w:rsidR="000A2BEB">
        <w:rPr>
          <w:rFonts w:eastAsiaTheme="minorEastAsia"/>
        </w:rPr>
        <w:t xml:space="preserve">The extent to which </w:t>
      </w:r>
      <w:r w:rsidR="008D5963">
        <w:rPr>
          <w:rFonts w:eastAsiaTheme="minorEastAsia"/>
        </w:rPr>
        <w:t>people</w:t>
      </w:r>
      <w:r w:rsidR="000A2BEB">
        <w:rPr>
          <w:rFonts w:eastAsiaTheme="minorEastAsia"/>
        </w:rPr>
        <w:t xml:space="preserve"> perceive cases as </w:t>
      </w:r>
      <w:r w:rsidR="009C3E74">
        <w:rPr>
          <w:rFonts w:eastAsiaTheme="minorEastAsia"/>
        </w:rPr>
        <w:t>“</w:t>
      </w:r>
      <w:r w:rsidR="000A2BEB" w:rsidRPr="008723BE">
        <w:rPr>
          <w:rFonts w:eastAsiaTheme="minorEastAsia"/>
        </w:rPr>
        <w:t>similar</w:t>
      </w:r>
      <w:r w:rsidR="009C3E74">
        <w:rPr>
          <w:rFonts w:eastAsiaTheme="minorEastAsia"/>
        </w:rPr>
        <w:t>”</w:t>
      </w:r>
      <w:r w:rsidR="000A2BEB">
        <w:rPr>
          <w:rFonts w:eastAsiaTheme="minorEastAsia"/>
          <w:i/>
          <w:iCs/>
        </w:rPr>
        <w:t xml:space="preserve"> </w:t>
      </w:r>
      <w:r w:rsidR="009C3E74">
        <w:rPr>
          <w:rFonts w:eastAsiaTheme="minorEastAsia"/>
        </w:rPr>
        <w:t xml:space="preserve">according to given metric </w:t>
      </w:r>
      <w:r w:rsidR="000A2BEB">
        <w:rPr>
          <w:rFonts w:eastAsiaTheme="minorEastAsia"/>
        </w:rPr>
        <w:t xml:space="preserve">is an empirical question. </w:t>
      </w:r>
      <w:r w:rsidR="008D5963">
        <w:rPr>
          <w:rFonts w:eastAsiaTheme="minorEastAsia"/>
        </w:rPr>
        <w:t>For present purposes</w:t>
      </w:r>
      <w:r w:rsidR="006D650C">
        <w:rPr>
          <w:rFonts w:eastAsiaTheme="minorEastAsia"/>
        </w:rPr>
        <w:t xml:space="preserve">, let us charitably assume the </w:t>
      </w:r>
      <w:r w:rsidR="0096352C">
        <w:rPr>
          <w:rFonts w:eastAsiaTheme="minorEastAsia"/>
        </w:rPr>
        <w:t>rule-deterministic</w:t>
      </w:r>
      <w:r w:rsidR="006D650C">
        <w:rPr>
          <w:rFonts w:eastAsiaTheme="minorEastAsia"/>
        </w:rPr>
        <w:t xml:space="preserve"> premise</w:t>
      </w:r>
      <w:r w:rsidR="008D5963">
        <w:rPr>
          <w:rFonts w:eastAsiaTheme="minorEastAsia"/>
        </w:rPr>
        <w:t xml:space="preserve"> that at least one such ordering</w:t>
      </w:r>
      <w:r w:rsidR="00F10A3F">
        <w:rPr>
          <w:rFonts w:eastAsiaTheme="minorEastAsia"/>
        </w:rPr>
        <w:t xml:space="preserve"> of disputes</w:t>
      </w:r>
      <w:r w:rsidR="008D5963">
        <w:rPr>
          <w:rFonts w:eastAsiaTheme="minorEastAsia"/>
        </w:rPr>
        <w:t xml:space="preserve"> exists.</w:t>
      </w:r>
      <w:r w:rsidR="008D5963">
        <w:rPr>
          <w:rStyle w:val="FootnoteReference"/>
          <w:rFonts w:eastAsiaTheme="minorEastAsia"/>
        </w:rPr>
        <w:footnoteReference w:id="35"/>
      </w:r>
    </w:p>
    <w:p w14:paraId="6902F4F9" w14:textId="766ABAC6" w:rsidR="009C3E74" w:rsidRDefault="009C3E74" w:rsidP="006D2A19">
      <w:pPr>
        <w:spacing w:line="360" w:lineRule="auto"/>
        <w:jc w:val="both"/>
        <w:rPr>
          <w:rFonts w:eastAsiaTheme="minorEastAsia"/>
        </w:rPr>
      </w:pPr>
      <w:r>
        <w:rPr>
          <w:rFonts w:eastAsiaTheme="minorEastAsia"/>
        </w:rPr>
        <w:tab/>
      </w:r>
      <w:r w:rsidR="00B517E2">
        <w:rPr>
          <w:rFonts w:eastAsiaTheme="minorEastAsia"/>
        </w:rPr>
        <w:t>Analogously</w:t>
      </w:r>
      <w:r>
        <w:rPr>
          <w:rFonts w:eastAsiaTheme="minorEastAsia"/>
        </w:rPr>
        <w:t xml:space="preserve">, a “sensible ordering” </w:t>
      </w:r>
      <m:oMath>
        <m:d>
          <m:dPr>
            <m:ctrlPr>
              <w:rPr>
                <w:rFonts w:ascii="Cambria Math" w:eastAsiaTheme="minorEastAsia" w:hAnsi="Cambria Math"/>
                <w:i/>
              </w:rPr>
            </m:ctrlPr>
          </m:dPr>
          <m:e>
            <m:r>
              <w:rPr>
                <w:rFonts w:ascii="Cambria Math" w:eastAsiaTheme="minorEastAsia" w:hAnsi="Cambria Math"/>
              </w:rPr>
              <m:t xml:space="preserve">O,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β</m:t>
                </m:r>
              </m:sub>
            </m:sSub>
          </m:e>
        </m:d>
      </m:oMath>
      <w:r>
        <w:rPr>
          <w:rFonts w:eastAsiaTheme="minorEastAsia"/>
        </w:rPr>
        <w:t xml:space="preserve"> </w:t>
      </w:r>
      <w:r w:rsidR="00B517E2">
        <w:rPr>
          <w:rFonts w:eastAsiaTheme="minorEastAsia"/>
        </w:rPr>
        <w:t>orders</w:t>
      </w:r>
      <w:r>
        <w:rPr>
          <w:rFonts w:eastAsiaTheme="minorEastAsia"/>
        </w:rPr>
        <w:t xml:space="preserve"> the set of possible legal outcomes according to some cognizable criterion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β</m:t>
            </m:r>
          </m:sub>
        </m:sSub>
      </m:oMath>
      <w:r>
        <w:rPr>
          <w:rFonts w:eastAsiaTheme="minorEastAsia"/>
        </w:rPr>
        <w:t xml:space="preserve">. </w:t>
      </w:r>
      <w:r w:rsidR="002328BF">
        <w:rPr>
          <w:rFonts w:eastAsiaTheme="minorEastAsia"/>
        </w:rPr>
        <w:t xml:space="preserve">The same qualifications and implications apply, </w:t>
      </w:r>
      <w:r w:rsidR="002328BF">
        <w:rPr>
          <w:rFonts w:eastAsiaTheme="minorEastAsia"/>
          <w:i/>
          <w:iCs/>
        </w:rPr>
        <w:t>mutatis mutandis</w:t>
      </w:r>
      <w:r w:rsidR="002328BF">
        <w:rPr>
          <w:rFonts w:eastAsiaTheme="minorEastAsia"/>
        </w:rPr>
        <w:t>, to sensibly ordered outcomes as to sensibly ordered disputes.</w:t>
      </w:r>
    </w:p>
    <w:p w14:paraId="28A4E9B5" w14:textId="77777777" w:rsidR="00877790" w:rsidRDefault="00877790" w:rsidP="006D2A19">
      <w:pPr>
        <w:spacing w:line="360" w:lineRule="auto"/>
        <w:jc w:val="both"/>
        <w:rPr>
          <w:rFonts w:eastAsiaTheme="minorEastAsia"/>
        </w:rPr>
      </w:pPr>
    </w:p>
    <w:p w14:paraId="7D409F06" w14:textId="3B49F8B8" w:rsidR="009C4F28" w:rsidRDefault="009C4F28" w:rsidP="006D2A19">
      <w:pPr>
        <w:spacing w:line="360" w:lineRule="auto"/>
        <w:ind w:left="270"/>
        <w:jc w:val="both"/>
        <w:rPr>
          <w:rFonts w:eastAsiaTheme="minorEastAsia"/>
        </w:rPr>
      </w:pPr>
      <w:r>
        <w:rPr>
          <w:rFonts w:eastAsiaTheme="minorEastAsia"/>
          <w:i/>
          <w:iCs/>
        </w:rPr>
        <w:t>Definition 1.</w:t>
      </w:r>
      <w:r w:rsidR="00135258">
        <w:rPr>
          <w:rFonts w:eastAsiaTheme="minorEastAsia"/>
          <w:i/>
          <w:iCs/>
        </w:rPr>
        <w:t>3</w:t>
      </w:r>
      <w:r w:rsidR="003D7360">
        <w:rPr>
          <w:rFonts w:eastAsiaTheme="minorEastAsia"/>
          <w:i/>
          <w:iCs/>
        </w:rPr>
        <w:t>. Intelligible rules</w:t>
      </w:r>
      <w:r w:rsidR="00660F27">
        <w:rPr>
          <w:rFonts w:eastAsiaTheme="minorEastAsia"/>
          <w:i/>
          <w:iCs/>
        </w:rPr>
        <w:t xml:space="preserve">: </w:t>
      </w:r>
      <w:r w:rsidR="00556438">
        <w:rPr>
          <w:rFonts w:eastAsiaTheme="minorEastAsia"/>
        </w:rPr>
        <w:t>A rule</w:t>
      </w:r>
      <w:r w:rsidR="00660F27">
        <w:rPr>
          <w:rFonts w:eastAsiaTheme="minorEastAsia"/>
        </w:rPr>
        <w:t xml:space="preserve"> </w:t>
      </w:r>
      <m:oMath>
        <m:r>
          <w:rPr>
            <w:rFonts w:ascii="Cambria Math" w:eastAsiaTheme="minorEastAsia" w:hAnsi="Cambria Math"/>
          </w:rPr>
          <m:t>r:D→O</m:t>
        </m:r>
      </m:oMath>
      <w:r w:rsidR="00556438">
        <w:rPr>
          <w:rFonts w:eastAsiaTheme="minorEastAsia"/>
        </w:rPr>
        <w:t xml:space="preserve"> is </w:t>
      </w:r>
      <w:r w:rsidR="00D25498">
        <w:rPr>
          <w:rFonts w:eastAsiaTheme="minorEastAsia"/>
        </w:rPr>
        <w:t>“</w:t>
      </w:r>
      <w:r w:rsidR="00556438" w:rsidRPr="00D25498">
        <w:rPr>
          <w:rFonts w:eastAsiaTheme="minorEastAsia"/>
        </w:rPr>
        <w:t>intelligible</w:t>
      </w:r>
      <w:r w:rsidR="00D25498">
        <w:rPr>
          <w:rFonts w:eastAsiaTheme="minorEastAsia"/>
        </w:rPr>
        <w:t>”</w:t>
      </w:r>
      <w:r w:rsidR="00556438">
        <w:rPr>
          <w:rFonts w:eastAsiaTheme="minorEastAsia"/>
          <w:i/>
          <w:iCs/>
        </w:rPr>
        <w:t xml:space="preserve"> </w:t>
      </w:r>
      <w:r w:rsidR="00556438">
        <w:rPr>
          <w:rFonts w:eastAsiaTheme="minorEastAsia"/>
        </w:rPr>
        <w:t>iff</w:t>
      </w:r>
      <w:r w:rsidR="00660F27">
        <w:rPr>
          <w:rFonts w:eastAsiaTheme="minorEastAsia"/>
        </w:rPr>
        <w:t xml:space="preserve"> </w:t>
      </w:r>
      <m:oMath>
        <m:r>
          <w:rPr>
            <w:rFonts w:ascii="Cambria Math" w:eastAsiaTheme="minorEastAsia" w:hAnsi="Cambria Math"/>
          </w:rPr>
          <m:t>D</m:t>
        </m:r>
      </m:oMath>
      <w:r w:rsidR="00FC648E">
        <w:rPr>
          <w:rFonts w:eastAsiaTheme="minorEastAsia"/>
        </w:rPr>
        <w:t xml:space="preserve"> can be sensibly ordered by some binary relation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α</m:t>
            </m:r>
          </m:sub>
        </m:sSub>
      </m:oMath>
      <w:r w:rsidR="00456549">
        <w:rPr>
          <w:rFonts w:eastAsiaTheme="minorEastAsia"/>
        </w:rPr>
        <w:t xml:space="preserve">; </w:t>
      </w:r>
      <m:oMath>
        <m:r>
          <w:rPr>
            <w:rFonts w:ascii="Cambria Math" w:eastAsiaTheme="minorEastAsia" w:hAnsi="Cambria Math"/>
          </w:rPr>
          <m:t>O</m:t>
        </m:r>
      </m:oMath>
      <w:r w:rsidR="00456549">
        <w:rPr>
          <w:rFonts w:eastAsiaTheme="minorEastAsia"/>
        </w:rPr>
        <w:t xml:space="preserve"> can be sensibly ordered by some binary relation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β</m:t>
            </m:r>
          </m:sub>
        </m:sSub>
      </m:oMath>
      <w:r w:rsidR="00EC29BC">
        <w:rPr>
          <w:rFonts w:eastAsiaTheme="minorEastAsia"/>
        </w:rPr>
        <w:t>;</w:t>
      </w:r>
      <w:r w:rsidR="00FC648E">
        <w:rPr>
          <w:rFonts w:eastAsiaTheme="minorEastAsia"/>
        </w:rPr>
        <w:t xml:space="preserve"> and </w:t>
      </w:r>
      <w:r w:rsidR="00556438">
        <w:rPr>
          <w:rFonts w:eastAsiaTheme="minorEastAsia"/>
        </w:rPr>
        <w:t xml:space="preserve">there </w:t>
      </w:r>
      <w:r w:rsidR="00556438">
        <w:rPr>
          <w:rFonts w:eastAsiaTheme="minorEastAsia"/>
        </w:rPr>
        <w:lastRenderedPageBreak/>
        <w:t xml:space="preserve">exists a model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m:t>
            </m:r>
          </m:sub>
        </m:sSub>
        <m:r>
          <w:rPr>
            <w:rFonts w:ascii="Cambria Math" w:eastAsiaTheme="minorEastAsia" w:hAnsi="Cambria Math"/>
          </w:rPr>
          <m:t>=</m:t>
        </m:r>
        <m:d>
          <m:dPr>
            <m:begChr m:val="〈"/>
            <m:endChr m:val="〉"/>
            <m:ctrlPr>
              <w:rPr>
                <w:rFonts w:ascii="Cambria Math" w:eastAsiaTheme="minorEastAsia" w:hAnsi="Cambria Math"/>
                <w:i/>
                <w:spacing w:val="-10"/>
                <w:kern w:val="28"/>
                <w:szCs w:val="56"/>
              </w:rPr>
            </m:ctrlPr>
          </m:dPr>
          <m:e>
            <m:r>
              <w:rPr>
                <w:rFonts w:ascii="Cambria Math" w:eastAsiaTheme="minorEastAsia" w:hAnsi="Cambria Math"/>
              </w:rPr>
              <m:t>f,g,h</m:t>
            </m:r>
          </m:e>
        </m:d>
      </m:oMath>
      <w:r w:rsidR="00556438">
        <w:rPr>
          <w:rFonts w:eastAsiaTheme="minorEastAsia"/>
        </w:rPr>
        <w:t>, such that</w:t>
      </w:r>
      <w:r w:rsidR="00107C44">
        <w:rPr>
          <w:rFonts w:eastAsiaTheme="minorEastAsia"/>
        </w:rPr>
        <w:t xml:space="preserve"> </w:t>
      </w:r>
      <m:oMath>
        <m:r>
          <w:rPr>
            <w:rFonts w:ascii="Cambria Math" w:eastAsiaTheme="minorEastAsia" w:hAnsi="Cambria Math"/>
          </w:rPr>
          <m:t>f</m:t>
        </m:r>
      </m:oMath>
      <w:r w:rsidR="00522841">
        <w:rPr>
          <w:rFonts w:eastAsiaTheme="minorEastAsia"/>
        </w:rPr>
        <w:t xml:space="preserve"> is continuous</w:t>
      </w:r>
      <w:r w:rsidR="002328BF">
        <w:rPr>
          <w:rFonts w:eastAsiaTheme="minorEastAsia"/>
        </w:rPr>
        <w:t xml:space="preserve">, </w:t>
      </w:r>
      <m:oMath>
        <m:r>
          <w:rPr>
            <w:rFonts w:ascii="Cambria Math" w:eastAsiaTheme="minorEastAsia" w:hAnsi="Cambria Math"/>
          </w:rPr>
          <m:t>h</m:t>
        </m:r>
      </m:oMath>
      <w:r w:rsidR="002328BF">
        <w:rPr>
          <w:rFonts w:eastAsiaTheme="minorEastAsia"/>
        </w:rPr>
        <w:t xml:space="preserve"> is mon</w:t>
      </w:r>
      <w:r w:rsidR="003B08A3">
        <w:rPr>
          <w:rFonts w:eastAsiaTheme="minorEastAsia"/>
        </w:rPr>
        <w:t>o</w:t>
      </w:r>
      <w:r w:rsidR="002328BF">
        <w:rPr>
          <w:rFonts w:eastAsiaTheme="minorEastAsia"/>
        </w:rPr>
        <w:t>tone,</w:t>
      </w:r>
      <w:r w:rsidR="009A54C4">
        <w:rPr>
          <w:rFonts w:eastAsiaTheme="minorEastAsia"/>
        </w:rPr>
        <w:t xml:space="preserve"> and </w:t>
      </w:r>
      <m:oMath>
        <m:r>
          <w:rPr>
            <w:rFonts w:ascii="Cambria Math" w:eastAsiaTheme="minorEastAsia" w:hAnsi="Cambria Math"/>
          </w:rPr>
          <m:t>g</m:t>
        </m:r>
      </m:oMath>
      <w:r w:rsidR="009A54C4">
        <w:rPr>
          <w:rFonts w:eastAsiaTheme="minorEastAsia"/>
        </w:rPr>
        <w:t xml:space="preserve"> is strictly monotone.</w:t>
      </w:r>
    </w:p>
    <w:p w14:paraId="4AFD82E8" w14:textId="07FEEE27" w:rsidR="004E60DD" w:rsidRDefault="004E60DD" w:rsidP="006D2A19">
      <w:pPr>
        <w:spacing w:line="360" w:lineRule="auto"/>
        <w:jc w:val="both"/>
        <w:rPr>
          <w:rFonts w:eastAsiaTheme="minorEastAsia"/>
          <w:i/>
          <w:iCs/>
        </w:rPr>
      </w:pPr>
    </w:p>
    <w:p w14:paraId="564769F9" w14:textId="3CB7A945" w:rsidR="000627BA" w:rsidRPr="00B97242" w:rsidRDefault="00837D6C" w:rsidP="006D2A19">
      <w:pPr>
        <w:spacing w:line="360" w:lineRule="auto"/>
        <w:jc w:val="both"/>
        <w:rPr>
          <w:rFonts w:eastAsiaTheme="minorEastAsia"/>
        </w:rPr>
      </w:pPr>
      <w:r>
        <w:rPr>
          <w:rFonts w:eastAsiaTheme="minorEastAsia"/>
        </w:rPr>
        <w:t xml:space="preserve">The intuition behind </w:t>
      </w:r>
      <w:r w:rsidRPr="00FB4A93">
        <w:rPr>
          <w:rFonts w:eastAsiaTheme="minorEastAsia"/>
          <w:i/>
          <w:iCs/>
        </w:rPr>
        <w:t>Definition 1.3</w:t>
      </w:r>
      <w:r>
        <w:rPr>
          <w:rFonts w:eastAsiaTheme="minorEastAsia"/>
        </w:rPr>
        <w:t xml:space="preserve"> is that</w:t>
      </w:r>
      <w:r w:rsidR="000627BA">
        <w:rPr>
          <w:rFonts w:eastAsiaTheme="minorEastAsia"/>
        </w:rPr>
        <w:t xml:space="preserve"> an intelligible rule </w:t>
      </w:r>
      <w:r>
        <w:rPr>
          <w:rFonts w:eastAsiaTheme="minorEastAsia"/>
        </w:rPr>
        <w:t>“</w:t>
      </w:r>
      <w:r w:rsidR="000627BA">
        <w:rPr>
          <w:rFonts w:eastAsiaTheme="minorEastAsia"/>
        </w:rPr>
        <w:t xml:space="preserve">treats </w:t>
      </w:r>
      <w:r>
        <w:rPr>
          <w:rFonts w:eastAsiaTheme="minorEastAsia"/>
        </w:rPr>
        <w:t>like cases alike.”</w:t>
      </w:r>
      <w:r w:rsidR="00787F9B">
        <w:rPr>
          <w:rStyle w:val="FootnoteReference"/>
          <w:rFonts w:eastAsiaTheme="minorEastAsia"/>
        </w:rPr>
        <w:footnoteReference w:id="36"/>
      </w:r>
      <w:r>
        <w:rPr>
          <w:rFonts w:eastAsiaTheme="minorEastAsia"/>
        </w:rPr>
        <w:t xml:space="preserve"> </w:t>
      </w:r>
      <w:r w:rsidR="000627BA">
        <w:rPr>
          <w:rFonts w:eastAsiaTheme="minorEastAsia"/>
        </w:rPr>
        <w:t>I</w:t>
      </w:r>
      <w:r w:rsidR="003B08A3">
        <w:rPr>
          <w:rFonts w:eastAsiaTheme="minorEastAsia"/>
        </w:rPr>
        <w:t xml:space="preserve">f </w:t>
      </w:r>
      <m:oMath>
        <m:r>
          <w:rPr>
            <w:rFonts w:ascii="Cambria Math" w:eastAsiaTheme="minorEastAsia" w:hAnsi="Cambria Math"/>
          </w:rPr>
          <m:t>h</m:t>
        </m:r>
      </m:oMath>
      <w:r w:rsidR="003B08A3">
        <w:rPr>
          <w:rFonts w:eastAsiaTheme="minorEastAsia"/>
        </w:rPr>
        <w:t xml:space="preserve"> is monotone and </w:t>
      </w:r>
      <m:oMath>
        <m:r>
          <w:rPr>
            <w:rFonts w:ascii="Cambria Math" w:eastAsiaTheme="minorEastAsia" w:hAnsi="Cambria Math"/>
          </w:rPr>
          <m:t>g</m:t>
        </m:r>
      </m:oMath>
      <w:r w:rsidR="003B08A3">
        <w:rPr>
          <w:rFonts w:eastAsiaTheme="minorEastAsia"/>
        </w:rPr>
        <w:t xml:space="preserve"> is strictly monotone, then </w:t>
      </w:r>
      <w:r w:rsidR="00D255B6">
        <w:rPr>
          <w:rFonts w:eastAsiaTheme="minorEastAsia"/>
        </w:rPr>
        <w:t xml:space="preserve">there must exist some </w:t>
      </w:r>
      <m:oMath>
        <m:r>
          <w:rPr>
            <w:rFonts w:ascii="Cambria Math" w:eastAsiaTheme="minorEastAsia" w:hAnsi="Cambria Math"/>
          </w:rPr>
          <m:t>f</m:t>
        </m:r>
      </m:oMath>
      <w:r w:rsidR="00D255B6">
        <w:rPr>
          <w:rFonts w:eastAsiaTheme="minorEastAsia"/>
        </w:rPr>
        <w:t xml:space="preserve"> such that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m:t>
        </m:r>
      </m:oMath>
      <w:r w:rsidR="00C12927">
        <w:rPr>
          <w:rFonts w:eastAsiaTheme="minorEastAsia"/>
        </w:rPr>
        <w:t>.</w:t>
      </w:r>
      <w:r w:rsidR="00C12927">
        <w:rPr>
          <w:rStyle w:val="FootnoteReference"/>
          <w:rFonts w:eastAsiaTheme="minorEastAsia"/>
        </w:rPr>
        <w:footnoteReference w:id="37"/>
      </w:r>
      <w:r w:rsidR="000627BA">
        <w:rPr>
          <w:rFonts w:eastAsiaTheme="minorEastAsia"/>
        </w:rPr>
        <w:t xml:space="preserve"> </w:t>
      </w:r>
      <w:r w:rsidR="008B2D3B">
        <w:rPr>
          <w:rFonts w:eastAsiaTheme="minorEastAsia"/>
        </w:rPr>
        <w:t xml:space="preserve">If </w:t>
      </w:r>
      <m:oMath>
        <m:r>
          <w:rPr>
            <w:rFonts w:ascii="Cambria Math" w:eastAsiaTheme="minorEastAsia" w:hAnsi="Cambria Math"/>
          </w:rPr>
          <m:t>f</m:t>
        </m:r>
      </m:oMath>
      <w:r w:rsidR="008B2D3B">
        <w:rPr>
          <w:rFonts w:eastAsiaTheme="minorEastAsia"/>
        </w:rPr>
        <w:t xml:space="preserve"> is continuous, then </w:t>
      </w:r>
      <w:r w:rsidR="00F10A3F">
        <w:rPr>
          <w:rFonts w:eastAsiaTheme="minorEastAsia"/>
        </w:rPr>
        <w:t>similar</w:t>
      </w:r>
      <w:r w:rsidR="000627BA">
        <w:rPr>
          <w:rFonts w:eastAsiaTheme="minorEastAsia"/>
        </w:rPr>
        <w:t xml:space="preserve"> cases </w:t>
      </w:r>
      <w:r w:rsidR="00855C4D">
        <w:rPr>
          <w:rFonts w:eastAsiaTheme="minorEastAsia"/>
        </w:rPr>
        <w:t xml:space="preserve">map </w:t>
      </w:r>
      <w:r w:rsidR="000627BA">
        <w:rPr>
          <w:rFonts w:eastAsiaTheme="minorEastAsia"/>
        </w:rPr>
        <w:t>to similar outcomes</w:t>
      </w:r>
      <w:r w:rsidR="008B2D3B">
        <w:rPr>
          <w:rFonts w:eastAsiaTheme="minorEastAsia"/>
        </w:rPr>
        <w:t>. Conversely,</w:t>
      </w:r>
      <w:r w:rsidR="00F10A3F">
        <w:rPr>
          <w:rFonts w:eastAsiaTheme="minorEastAsia"/>
        </w:rPr>
        <w:t xml:space="preserve"> if</w:t>
      </w:r>
      <w:r w:rsidR="00510004">
        <w:rPr>
          <w:rFonts w:eastAsiaTheme="minorEastAsia"/>
        </w:rPr>
        <w:t xml:space="preserve"> </w:t>
      </w:r>
      <w:r w:rsidR="006404A2">
        <w:rPr>
          <w:rFonts w:eastAsiaTheme="minorEastAsia"/>
        </w:rPr>
        <w:t>similar cases map to similar outcomes, then</w:t>
      </w:r>
      <w:r w:rsidR="00A02507">
        <w:rPr>
          <w:rFonts w:eastAsiaTheme="minorEastAsia"/>
        </w:rPr>
        <w:t xml:space="preserve"> </w:t>
      </w:r>
      <m:oMath>
        <m:r>
          <w:rPr>
            <w:rFonts w:ascii="Cambria Math" w:eastAsiaTheme="minorEastAsia" w:hAnsi="Cambria Math"/>
          </w:rPr>
          <m:t>f</m:t>
        </m:r>
      </m:oMath>
      <w:r w:rsidR="00854946">
        <w:rPr>
          <w:rFonts w:eastAsiaTheme="minorEastAsia"/>
        </w:rPr>
        <w:t xml:space="preserve"> </w:t>
      </w:r>
      <w:r w:rsidR="006404A2">
        <w:rPr>
          <w:rFonts w:eastAsiaTheme="minorEastAsia"/>
        </w:rPr>
        <w:t>must be</w:t>
      </w:r>
      <w:r w:rsidR="00854946">
        <w:rPr>
          <w:rFonts w:eastAsiaTheme="minorEastAsia"/>
        </w:rPr>
        <w:t xml:space="preserve"> continuous</w:t>
      </w:r>
      <w:r w:rsidR="000627BA">
        <w:rPr>
          <w:rFonts w:eastAsiaTheme="minorEastAsia"/>
        </w:rPr>
        <w:t xml:space="preserve">. </w:t>
      </w:r>
      <w:r w:rsidR="000627BA">
        <w:rPr>
          <w:rFonts w:eastAsiaTheme="minorEastAsia"/>
        </w:rPr>
        <w:tab/>
      </w:r>
    </w:p>
    <w:p w14:paraId="0FE34582" w14:textId="77777777" w:rsidR="00837D6C" w:rsidRDefault="00837D6C" w:rsidP="006D2A19">
      <w:pPr>
        <w:spacing w:line="360" w:lineRule="auto"/>
        <w:jc w:val="both"/>
        <w:rPr>
          <w:rFonts w:eastAsiaTheme="minorEastAsia"/>
          <w:i/>
          <w:iCs/>
        </w:rPr>
      </w:pPr>
    </w:p>
    <w:p w14:paraId="6BBFE5A1" w14:textId="676DFF70" w:rsidR="002D1552" w:rsidRDefault="002D1552" w:rsidP="006D2A19">
      <w:pPr>
        <w:spacing w:line="360" w:lineRule="auto"/>
        <w:ind w:left="270"/>
        <w:jc w:val="both"/>
        <w:rPr>
          <w:rFonts w:eastAsiaTheme="minorEastAsia"/>
        </w:rPr>
      </w:pPr>
      <w:r>
        <w:rPr>
          <w:rFonts w:eastAsiaTheme="minorEastAsia"/>
          <w:i/>
          <w:iCs/>
        </w:rPr>
        <w:t>Lemma 1.</w:t>
      </w:r>
      <w:r w:rsidR="00475329">
        <w:rPr>
          <w:rFonts w:eastAsiaTheme="minorEastAsia"/>
          <w:i/>
          <w:iCs/>
        </w:rPr>
        <w:t>4</w:t>
      </w:r>
      <w:r>
        <w:rPr>
          <w:rFonts w:eastAsiaTheme="minorEastAsia"/>
          <w:i/>
          <w:iCs/>
        </w:rPr>
        <w:t xml:space="preserve">: </w:t>
      </w:r>
      <w:r w:rsidR="00475329">
        <w:rPr>
          <w:rFonts w:eastAsiaTheme="minorEastAsia"/>
        </w:rPr>
        <w:t>For any</w:t>
      </w:r>
      <w:r w:rsidR="00C06A5C">
        <w:rPr>
          <w:rFonts w:eastAsiaTheme="minorEastAsia"/>
        </w:rPr>
        <w:t xml:space="preserve"> </w:t>
      </w:r>
      <w:r w:rsidR="00A02507">
        <w:rPr>
          <w:rFonts w:eastAsiaTheme="minorEastAsia"/>
        </w:rPr>
        <w:t>ordered triple</w:t>
      </w:r>
      <w:r w:rsidR="00854946">
        <w:rPr>
          <w:rFonts w:eastAsiaTheme="minorEastAsia"/>
        </w:rPr>
        <w:t xml:space="preserve"> </w:t>
      </w:r>
      <m:oMath>
        <m:d>
          <m:dPr>
            <m:begChr m:val="〈"/>
            <m:endChr m:val="〉"/>
            <m:ctrlPr>
              <w:rPr>
                <w:rFonts w:ascii="Cambria Math" w:eastAsiaTheme="minorEastAsia" w:hAnsi="Cambria Math"/>
                <w:i/>
                <w:spacing w:val="-10"/>
                <w:kern w:val="28"/>
                <w:szCs w:val="56"/>
              </w:rPr>
            </m:ctrlPr>
          </m:dPr>
          <m:e>
            <m:r>
              <w:rPr>
                <w:rFonts w:ascii="Cambria Math" w:eastAsiaTheme="minorEastAsia" w:hAnsi="Cambria Math"/>
              </w:rPr>
              <m:t>f,g, h</m:t>
            </m:r>
          </m:e>
        </m:d>
      </m:oMath>
      <w:r w:rsidR="004A32FD">
        <w:rPr>
          <w:rFonts w:eastAsiaTheme="minorEastAsia"/>
        </w:rPr>
        <w:t xml:space="preserve">, such that </w:t>
      </w:r>
      <m:oMath>
        <m:r>
          <w:rPr>
            <w:rFonts w:ascii="Cambria Math" w:eastAsiaTheme="minorEastAsia" w:hAnsi="Cambria Math"/>
          </w:rPr>
          <m:t>f</m:t>
        </m:r>
        <m:r>
          <m:rPr>
            <m:scr m:val="double-struck"/>
          </m:rPr>
          <w:rPr>
            <w:rFonts w:ascii="Cambria Math" w:eastAsiaTheme="minorEastAsia" w:hAnsi="Cambria Math"/>
          </w:rPr>
          <m:t>:R→R</m:t>
        </m:r>
      </m:oMath>
      <w:r w:rsidR="004A32FD">
        <w:rPr>
          <w:rFonts w:eastAsiaTheme="minorEastAsia"/>
        </w:rPr>
        <w:t xml:space="preserve">, </w:t>
      </w:r>
      <m:oMath>
        <m:r>
          <w:rPr>
            <w:rFonts w:ascii="Cambria Math" w:eastAsiaTheme="minorEastAsia" w:hAnsi="Cambria Math"/>
          </w:rPr>
          <m:t>g:D</m:t>
        </m:r>
        <m:r>
          <m:rPr>
            <m:scr m:val="double-struck"/>
          </m:rPr>
          <w:rPr>
            <w:rFonts w:ascii="Cambria Math" w:eastAsiaTheme="minorEastAsia" w:hAnsi="Cambria Math"/>
          </w:rPr>
          <m:t>→R</m:t>
        </m:r>
      </m:oMath>
      <w:r w:rsidR="004A32FD">
        <w:rPr>
          <w:rFonts w:eastAsiaTheme="minorEastAsia"/>
        </w:rPr>
        <w:t xml:space="preserve"> is a bijection, and </w:t>
      </w:r>
      <m:oMath>
        <m:r>
          <w:rPr>
            <w:rFonts w:ascii="Cambria Math" w:eastAsiaTheme="minorEastAsia" w:hAnsi="Cambria Math"/>
          </w:rPr>
          <m:t>h</m:t>
        </m:r>
        <m:r>
          <m:rPr>
            <m:scr m:val="double-struck"/>
          </m:rPr>
          <w:rPr>
            <w:rFonts w:ascii="Cambria Math" w:eastAsiaTheme="minorEastAsia" w:hAnsi="Cambria Math"/>
          </w:rPr>
          <m:t>:R→</m:t>
        </m:r>
        <m:r>
          <w:rPr>
            <w:rFonts w:ascii="Cambria Math" w:eastAsiaTheme="minorEastAsia" w:hAnsi="Cambria Math"/>
          </w:rPr>
          <m:t>O</m:t>
        </m:r>
      </m:oMath>
      <w:r w:rsidR="00D54176">
        <w:rPr>
          <w:rFonts w:eastAsiaTheme="minorEastAsia"/>
        </w:rPr>
        <w:t xml:space="preserve"> is a surjection</w:t>
      </w:r>
      <w:r w:rsidR="004A32FD">
        <w:rPr>
          <w:rFonts w:eastAsiaTheme="minorEastAsia"/>
        </w:rPr>
        <w:t>,</w:t>
      </w:r>
      <w:r w:rsidR="00D665B9">
        <w:rPr>
          <w:rFonts w:eastAsiaTheme="minorEastAsia"/>
        </w:rPr>
        <w:t xml:space="preserve"> </w:t>
      </w:r>
      <w:r w:rsidR="00475329">
        <w:rPr>
          <w:rFonts w:eastAsiaTheme="minorEastAsia"/>
        </w:rPr>
        <w:t xml:space="preserve">there exists a unique rule </w:t>
      </w:r>
      <m:oMath>
        <m:r>
          <w:rPr>
            <w:rFonts w:ascii="Cambria Math" w:eastAsiaTheme="minorEastAsia" w:hAnsi="Cambria Math"/>
          </w:rPr>
          <m:t>r:D→O</m:t>
        </m:r>
      </m:oMath>
      <w:r w:rsidR="00475329">
        <w:rPr>
          <w:rFonts w:eastAsiaTheme="minorEastAsia"/>
        </w:rPr>
        <w:t xml:space="preserve"> such that </w:t>
      </w:r>
      <m:oMath>
        <m:r>
          <w:rPr>
            <w:rFonts w:ascii="Cambria Math" w:eastAsiaTheme="minorEastAsia" w:hAnsi="Cambria Math"/>
          </w:rPr>
          <m:t>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oMath>
      <w:r w:rsidR="00475329">
        <w:rPr>
          <w:rFonts w:eastAsiaTheme="minorEastAsia"/>
        </w:rPr>
        <w:t xml:space="preserve"> for all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∈D</m:t>
        </m:r>
      </m:oMath>
      <w:r w:rsidR="00D54176">
        <w:rPr>
          <w:rFonts w:eastAsiaTheme="minorEastAsia"/>
        </w:rPr>
        <w:t>.</w:t>
      </w:r>
      <w:r w:rsidR="00475329">
        <w:rPr>
          <w:rFonts w:eastAsiaTheme="minorEastAsia"/>
        </w:rPr>
        <w:t xml:space="preserve"> </w:t>
      </w:r>
    </w:p>
    <w:p w14:paraId="6EC1B684" w14:textId="77777777" w:rsidR="00475329" w:rsidRDefault="00475329" w:rsidP="006D2A19">
      <w:pPr>
        <w:spacing w:line="360" w:lineRule="auto"/>
        <w:ind w:left="270"/>
        <w:jc w:val="both"/>
        <w:rPr>
          <w:rFonts w:eastAsiaTheme="minorEastAsia"/>
        </w:rPr>
      </w:pPr>
    </w:p>
    <w:p w14:paraId="4CCD2EE4" w14:textId="06560EBF" w:rsidR="006D2ED5" w:rsidRPr="006D2ED5" w:rsidRDefault="00F84856" w:rsidP="006D2A19">
      <w:pPr>
        <w:spacing w:line="360" w:lineRule="auto"/>
        <w:ind w:left="270"/>
        <w:jc w:val="both"/>
        <w:rPr>
          <w:rFonts w:eastAsiaTheme="minorEastAsia"/>
        </w:rPr>
      </w:pPr>
      <w:r>
        <w:rPr>
          <w:rFonts w:eastAsiaTheme="minorEastAsia"/>
          <w:i/>
          <w:iCs/>
        </w:rPr>
        <w:t>Proof:</w:t>
      </w:r>
      <w:r w:rsidR="00AD1606">
        <w:rPr>
          <w:rFonts w:eastAsiaTheme="minorEastAsia"/>
          <w:i/>
          <w:iCs/>
        </w:rPr>
        <w:t xml:space="preserve"> </w:t>
      </w:r>
      <w:r w:rsidR="00AD1606">
        <w:rPr>
          <w:rFonts w:eastAsiaTheme="minorEastAsia"/>
        </w:rPr>
        <w:t xml:space="preserve">Because </w:t>
      </w:r>
      <m:oMath>
        <m:r>
          <w:rPr>
            <w:rFonts w:ascii="Cambria Math" w:eastAsiaTheme="minorEastAsia" w:hAnsi="Cambria Math"/>
          </w:rPr>
          <m:t>f</m:t>
        </m:r>
      </m:oMath>
      <w:r w:rsidR="00AD1606" w:rsidRPr="00AD1606">
        <w:rPr>
          <w:rFonts w:eastAsiaTheme="minorEastAsia"/>
        </w:rPr>
        <w:t xml:space="preserve">, </w:t>
      </w:r>
      <m:oMath>
        <m:r>
          <w:rPr>
            <w:rFonts w:ascii="Cambria Math" w:eastAsiaTheme="minorEastAsia" w:hAnsi="Cambria Math"/>
          </w:rPr>
          <m:t>g</m:t>
        </m:r>
      </m:oMath>
      <w:r w:rsidR="00AD1606" w:rsidRPr="00AD1606">
        <w:rPr>
          <w:rFonts w:eastAsiaTheme="minorEastAsia"/>
        </w:rPr>
        <w:t>, and</w:t>
      </w:r>
      <w:r w:rsidR="00AD1606">
        <w:rPr>
          <w:rFonts w:eastAsiaTheme="minorEastAsia"/>
          <w:i/>
          <w:iCs/>
        </w:rPr>
        <w:t xml:space="preserve"> </w:t>
      </w:r>
      <m:oMath>
        <m:r>
          <w:rPr>
            <w:rFonts w:ascii="Cambria Math" w:eastAsiaTheme="minorEastAsia" w:hAnsi="Cambria Math"/>
          </w:rPr>
          <m:t>h</m:t>
        </m:r>
      </m:oMath>
      <w:r w:rsidR="00AD1606">
        <w:rPr>
          <w:rFonts w:eastAsiaTheme="minorEastAsia"/>
          <w:i/>
          <w:iCs/>
        </w:rPr>
        <w:t xml:space="preserve"> </w:t>
      </w:r>
      <w:r w:rsidR="00AD1606">
        <w:rPr>
          <w:rFonts w:eastAsiaTheme="minorEastAsia"/>
        </w:rPr>
        <w:t xml:space="preserve">are functions, it follows </w:t>
      </w:r>
      <w:r w:rsidR="00FB4A93">
        <w:rPr>
          <w:rFonts w:eastAsiaTheme="minorEastAsia"/>
        </w:rPr>
        <w:t xml:space="preserve">from </w:t>
      </w:r>
      <w:r w:rsidR="00FB4A93" w:rsidRPr="006404A2">
        <w:rPr>
          <w:rFonts w:eastAsiaTheme="minorEastAsia"/>
        </w:rPr>
        <w:t>Definition 1.1</w:t>
      </w:r>
      <w:r w:rsidR="006A1A97">
        <w:rPr>
          <w:rFonts w:eastAsiaTheme="minorEastAsia"/>
        </w:rPr>
        <w:t xml:space="preserve"> </w:t>
      </w:r>
      <w:r w:rsidR="00AD1606">
        <w:rPr>
          <w:rFonts w:eastAsiaTheme="minorEastAsia"/>
        </w:rPr>
        <w:t xml:space="preserve">that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oMath>
      <w:r w:rsidR="00AD1606">
        <w:rPr>
          <w:rFonts w:eastAsiaTheme="minorEastAsia"/>
        </w:rPr>
        <w:t xml:space="preserve"> maps to a unique </w:t>
      </w:r>
      <m:oMath>
        <m:r>
          <w:rPr>
            <w:rFonts w:ascii="Cambria Math" w:eastAsiaTheme="minorEastAsia" w:hAnsi="Cambria Math"/>
          </w:rPr>
          <m:t>o∈O</m:t>
        </m:r>
      </m:oMath>
      <w:r w:rsidR="006A1A97">
        <w:rPr>
          <w:rFonts w:eastAsiaTheme="minorEastAsia"/>
        </w:rPr>
        <w:t xml:space="preserve"> for every input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006A1A97">
        <w:rPr>
          <w:rFonts w:eastAsiaTheme="minorEastAsia"/>
        </w:rPr>
        <w:t xml:space="preserve">. Since </w:t>
      </w:r>
      <m:oMath>
        <m:r>
          <w:rPr>
            <w:rFonts w:ascii="Cambria Math" w:eastAsiaTheme="minorEastAsia" w:hAnsi="Cambria Math"/>
          </w:rPr>
          <m:t>g</m:t>
        </m:r>
      </m:oMath>
      <w:r w:rsidR="006A1A97">
        <w:rPr>
          <w:rFonts w:eastAsiaTheme="minorEastAsia"/>
        </w:rPr>
        <w:t xml:space="preserve"> is defined for all </w:t>
      </w:r>
      <m:oMath>
        <m:r>
          <w:rPr>
            <w:rFonts w:ascii="Cambria Math" w:eastAsiaTheme="minorEastAsia" w:hAnsi="Cambria Math"/>
          </w:rPr>
          <m:t>d∈D</m:t>
        </m:r>
      </m:oMath>
      <w:r w:rsidR="006A1A97">
        <w:rPr>
          <w:rFonts w:eastAsiaTheme="minorEastAsia"/>
        </w:rPr>
        <w:t>,</w:t>
      </w:r>
      <w:r w:rsidR="006404A2">
        <w:rPr>
          <w:rFonts w:eastAsiaTheme="minorEastAsia"/>
        </w:rPr>
        <w:t xml:space="preserve"> and</w:t>
      </w:r>
      <w:r w:rsidR="006A1A97">
        <w:rPr>
          <w:rFonts w:eastAsiaTheme="minorEastAsia"/>
        </w:rPr>
        <w:t xml:space="preserve"> </w:t>
      </w:r>
      <m:oMath>
        <m:r>
          <w:rPr>
            <w:rFonts w:ascii="Cambria Math" w:eastAsiaTheme="minorEastAsia" w:hAnsi="Cambria Math"/>
          </w:rPr>
          <m:t>f,</m:t>
        </m:r>
      </m:oMath>
      <w:r w:rsidR="006A1A97">
        <w:rPr>
          <w:rFonts w:eastAsiaTheme="minorEastAsia"/>
        </w:rPr>
        <w:t xml:space="preserve"> </w:t>
      </w:r>
      <m:oMath>
        <m:r>
          <w:rPr>
            <w:rFonts w:ascii="Cambria Math" w:eastAsiaTheme="minorEastAsia" w:hAnsi="Cambria Math"/>
          </w:rPr>
          <m:t>h</m:t>
        </m:r>
      </m:oMath>
      <w:r w:rsidR="00B43A27">
        <w:rPr>
          <w:rFonts w:eastAsiaTheme="minorEastAsia"/>
        </w:rPr>
        <w:t xml:space="preserve"> are</w:t>
      </w:r>
      <w:r w:rsidR="006A1A97">
        <w:rPr>
          <w:rFonts w:eastAsiaTheme="minorEastAsia"/>
        </w:rPr>
        <w:t xml:space="preserve"> defined </w:t>
      </w:r>
      <w:r w:rsidR="00855C4D">
        <w:rPr>
          <w:rFonts w:eastAsiaTheme="minorEastAsia"/>
        </w:rPr>
        <w:t>for all</w:t>
      </w:r>
      <w:r w:rsidR="00B43A27">
        <w:rPr>
          <w:rFonts w:eastAsiaTheme="minorEastAsia"/>
        </w:rPr>
        <w:t xml:space="preserve"> </w:t>
      </w:r>
      <m:oMath>
        <m:r>
          <w:rPr>
            <w:rFonts w:ascii="Cambria Math" w:eastAsiaTheme="minorEastAsia" w:hAnsi="Cambria Math"/>
          </w:rPr>
          <m:t>x</m:t>
        </m:r>
        <m:r>
          <m:rPr>
            <m:scr m:val="double-struck"/>
          </m:rPr>
          <w:rPr>
            <w:rFonts w:ascii="Cambria Math" w:eastAsiaTheme="minorEastAsia" w:hAnsi="Cambria Math"/>
          </w:rPr>
          <m:t>∈R</m:t>
        </m:r>
      </m:oMath>
      <w:r w:rsidR="00B43A27">
        <w:rPr>
          <w:rFonts w:eastAsiaTheme="minorEastAsia"/>
        </w:rPr>
        <w:t>,</w:t>
      </w:r>
      <w:r w:rsidR="006A1A97">
        <w:rPr>
          <w:rFonts w:eastAsiaTheme="minorEastAsia"/>
        </w:rPr>
        <w:t xml:space="preserve"> </w:t>
      </w:r>
      <w:r w:rsidR="002B7065">
        <w:rPr>
          <w:rFonts w:eastAsiaTheme="minorEastAsia"/>
        </w:rPr>
        <w:t xml:space="preserve">and </w:t>
      </w:r>
      <m:oMath>
        <m:r>
          <w:rPr>
            <w:rFonts w:ascii="Cambria Math" w:eastAsiaTheme="minorEastAsia" w:hAnsi="Cambria Math"/>
          </w:rPr>
          <m:t>O</m:t>
        </m:r>
      </m:oMath>
      <w:r w:rsidR="002B7065">
        <w:rPr>
          <w:rFonts w:eastAsiaTheme="minorEastAsia"/>
        </w:rPr>
        <w:t xml:space="preserve"> is the codomain of </w:t>
      </w:r>
      <m:oMath>
        <m:r>
          <w:rPr>
            <w:rFonts w:ascii="Cambria Math" w:eastAsiaTheme="minorEastAsia" w:hAnsi="Cambria Math"/>
          </w:rPr>
          <m:t>h</m:t>
        </m:r>
      </m:oMath>
      <w:r w:rsidR="002B7065">
        <w:rPr>
          <w:rFonts w:eastAsiaTheme="minorEastAsia"/>
        </w:rPr>
        <w:t xml:space="preserve">, </w:t>
      </w:r>
      <w:r w:rsidR="006A1A97">
        <w:rPr>
          <w:rFonts w:eastAsiaTheme="minorEastAsia"/>
        </w:rPr>
        <w:t xml:space="preserve">it follows that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oMath>
      <w:r w:rsidR="00B43A27">
        <w:rPr>
          <w:rFonts w:eastAsiaTheme="minorEastAsia"/>
        </w:rPr>
        <w:t xml:space="preserve"> is in the function space </w:t>
      </w:r>
      <m:oMath>
        <m:r>
          <w:rPr>
            <w:rFonts w:ascii="Cambria Math" w:eastAsiaTheme="minorEastAsia" w:hAnsi="Cambria Math"/>
          </w:rPr>
          <m:t>D→O</m:t>
        </m:r>
      </m:oMath>
      <w:r w:rsidR="00B43A27">
        <w:rPr>
          <w:rFonts w:eastAsiaTheme="minorEastAsia"/>
        </w:rPr>
        <w:t xml:space="preserve">. Therefore, every ordered triple </w:t>
      </w:r>
      <m:oMath>
        <m:d>
          <m:dPr>
            <m:begChr m:val="〈"/>
            <m:endChr m:val="〉"/>
            <m:ctrlPr>
              <w:rPr>
                <w:rFonts w:ascii="Cambria Math" w:eastAsiaTheme="minorEastAsia" w:hAnsi="Cambria Math"/>
                <w:i/>
                <w:spacing w:val="-10"/>
                <w:kern w:val="28"/>
                <w:szCs w:val="56"/>
              </w:rPr>
            </m:ctrlPr>
          </m:dPr>
          <m:e>
            <m:r>
              <w:rPr>
                <w:rFonts w:ascii="Cambria Math" w:eastAsiaTheme="minorEastAsia" w:hAnsi="Cambria Math"/>
              </w:rPr>
              <m:t>f,g, h</m:t>
            </m:r>
          </m:e>
        </m:d>
      </m:oMath>
      <w:r w:rsidR="005458E1">
        <w:rPr>
          <w:rFonts w:eastAsiaTheme="minorEastAsia"/>
        </w:rPr>
        <w:t xml:space="preserve"> </w:t>
      </w:r>
      <w:r w:rsidR="00855C4D">
        <w:rPr>
          <w:rFonts w:eastAsiaTheme="minorEastAsia"/>
        </w:rPr>
        <w:t>represents</w:t>
      </w:r>
      <w:r w:rsidR="00B43A27">
        <w:rPr>
          <w:rFonts w:eastAsiaTheme="minorEastAsia"/>
        </w:rPr>
        <w:t xml:space="preserve"> a </w:t>
      </w:r>
      <w:r w:rsidR="00F46BC6">
        <w:rPr>
          <w:rFonts w:eastAsiaTheme="minorEastAsia"/>
        </w:rPr>
        <w:t xml:space="preserve">normative </w:t>
      </w:r>
      <w:r w:rsidR="00B43A27">
        <w:rPr>
          <w:rFonts w:eastAsiaTheme="minorEastAsia"/>
        </w:rPr>
        <w:t>rule.</w:t>
      </w:r>
      <w:r w:rsidR="001078B7" w:rsidRPr="001078B7">
        <w:rPr>
          <w:rFonts w:ascii="Cambria Math" w:eastAsiaTheme="minorEastAsia" w:hAnsi="Cambria Math"/>
          <w:i/>
        </w:rPr>
        <w:t xml:space="preserve"> </w:t>
      </w:r>
      <m:oMath>
        <m:r>
          <w:rPr>
            <w:rFonts w:ascii="Cambria Math" w:eastAsiaTheme="minorEastAsia" w:hAnsi="Cambria Math"/>
          </w:rPr>
          <m:t>∎</m:t>
        </m:r>
      </m:oMath>
    </w:p>
    <w:p w14:paraId="4886780B" w14:textId="77777777" w:rsidR="003F0050" w:rsidRDefault="003F0050" w:rsidP="006D2A19">
      <w:pPr>
        <w:spacing w:line="360" w:lineRule="auto"/>
        <w:jc w:val="both"/>
        <w:rPr>
          <w:rFonts w:eastAsiaTheme="minorEastAsia"/>
        </w:rPr>
      </w:pPr>
    </w:p>
    <w:p w14:paraId="5134A949" w14:textId="332DF314" w:rsidR="005B48C8" w:rsidRPr="005B48C8" w:rsidRDefault="006A4AFC" w:rsidP="006D2A19">
      <w:pPr>
        <w:spacing w:line="360" w:lineRule="auto"/>
        <w:ind w:left="270" w:right="270"/>
        <w:jc w:val="both"/>
        <w:rPr>
          <w:rFonts w:eastAsiaTheme="minorEastAsia"/>
        </w:rPr>
      </w:pPr>
      <w:r>
        <w:rPr>
          <w:rFonts w:eastAsiaTheme="minorEastAsia"/>
          <w:i/>
          <w:iCs/>
        </w:rPr>
        <w:t>Lemma</w:t>
      </w:r>
      <w:r w:rsidR="005B48C8">
        <w:rPr>
          <w:rFonts w:eastAsiaTheme="minorEastAsia"/>
          <w:i/>
          <w:iCs/>
        </w:rPr>
        <w:t xml:space="preserve"> </w:t>
      </w:r>
      <w:r w:rsidR="00820798">
        <w:rPr>
          <w:rFonts w:eastAsiaTheme="minorEastAsia"/>
          <w:i/>
          <w:iCs/>
        </w:rPr>
        <w:t>1</w:t>
      </w:r>
      <w:r w:rsidR="002D1552">
        <w:rPr>
          <w:rFonts w:eastAsiaTheme="minorEastAsia"/>
          <w:i/>
          <w:iCs/>
        </w:rPr>
        <w:t>.</w:t>
      </w:r>
      <w:r w:rsidR="00D02DB9">
        <w:rPr>
          <w:rFonts w:eastAsiaTheme="minorEastAsia"/>
          <w:i/>
          <w:iCs/>
        </w:rPr>
        <w:t>5</w:t>
      </w:r>
      <w:r w:rsidR="005B48C8">
        <w:rPr>
          <w:rFonts w:eastAsiaTheme="minorEastAsia"/>
          <w:i/>
          <w:iCs/>
        </w:rPr>
        <w:t>:</w:t>
      </w:r>
      <w:r w:rsidR="0096771D">
        <w:rPr>
          <w:rFonts w:eastAsiaTheme="minorEastAsia"/>
          <w:i/>
          <w:iCs/>
        </w:rPr>
        <w:t xml:space="preserve"> </w:t>
      </w:r>
      <w:r w:rsidR="006404A2">
        <w:rPr>
          <w:rFonts w:eastAsiaTheme="minorEastAsia"/>
        </w:rPr>
        <w:t>Assume</w:t>
      </w:r>
      <w:r w:rsidR="007B6061">
        <w:rPr>
          <w:rFonts w:eastAsiaTheme="minorEastAsia"/>
        </w:rPr>
        <w:t xml:space="preserve"> we are g</w:t>
      </w:r>
      <w:r w:rsidR="00F634F5">
        <w:rPr>
          <w:rFonts w:eastAsiaTheme="minorEastAsia"/>
        </w:rPr>
        <w:t xml:space="preserve">iven </w:t>
      </w:r>
      <w:r w:rsidR="000F7DAC">
        <w:rPr>
          <w:rFonts w:eastAsiaTheme="minorEastAsia"/>
        </w:rPr>
        <w:t>a set of ordered pairs</w:t>
      </w:r>
      <w:r w:rsidR="007B6061">
        <w:rPr>
          <w:rFonts w:eastAsiaTheme="minorEastAsia"/>
        </w:rPr>
        <w:t>,</w:t>
      </w:r>
      <w:r w:rsidR="00DE2421">
        <w:rPr>
          <w:rFonts w:eastAsiaTheme="minorEastAsia"/>
        </w:rPr>
        <w:t xml:space="preserve"> </w:t>
      </w:r>
      <m:oMath>
        <m:r>
          <w:rPr>
            <w:rFonts w:ascii="Cambria Math" w:eastAsiaTheme="minorEastAsia" w:hAnsi="Cambria Math"/>
          </w:rPr>
          <m:t>T</m:t>
        </m:r>
        <m:r>
          <m:rPr>
            <m:scr m:val="double-struck"/>
          </m:rPr>
          <w:rPr>
            <w:rFonts w:ascii="Cambria Math" w:eastAsiaTheme="minorEastAsia" w:hAnsi="Cambria Math"/>
          </w:rPr>
          <m:t>∈R×R</m:t>
        </m:r>
      </m:oMath>
      <w:r w:rsidR="000F7DAC">
        <w:rPr>
          <w:rFonts w:eastAsiaTheme="minorEastAsia"/>
        </w:rPr>
        <w:t xml:space="preserve">, </w:t>
      </w:r>
      <w:r w:rsidR="002D12C3">
        <w:rPr>
          <w:rFonts w:eastAsiaTheme="minorEastAsia"/>
        </w:rPr>
        <w:t>such that</w:t>
      </w:r>
      <w:r w:rsidR="007B6061">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ℵ</m:t>
            </m:r>
          </m:e>
          <m:sub>
            <m:r>
              <w:rPr>
                <w:rFonts w:ascii="Cambria Math" w:eastAsiaTheme="minorEastAsia" w:hAnsi="Cambria Math"/>
              </w:rPr>
              <m:t>1</m:t>
            </m:r>
          </m:sub>
        </m:sSub>
      </m:oMath>
      <w:r w:rsidR="00022719">
        <w:rPr>
          <w:rFonts w:eastAsiaTheme="minorEastAsia"/>
        </w:rPr>
        <w:t xml:space="preserve"> </w:t>
      </w:r>
      <w:r w:rsidR="00BA08F2">
        <w:rPr>
          <w:rFonts w:eastAsiaTheme="minorEastAsia"/>
        </w:rPr>
        <w:t>and</w:t>
      </w:r>
      <w:r w:rsidR="00022719">
        <w:rPr>
          <w:rFonts w:eastAsiaTheme="minorEastAsia"/>
        </w:rPr>
        <w:t xml:space="preserve"> </w:t>
      </w:r>
      <w:r w:rsidR="000F7DAC">
        <w:rPr>
          <w:rFonts w:eastAsiaTheme="minorEastAsia"/>
        </w:rPr>
        <w:t xml:space="preserve">for any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d>
        <m:r>
          <w:rPr>
            <w:rFonts w:ascii="Cambria Math" w:eastAsiaTheme="minorEastAsia" w:hAnsi="Cambria Math"/>
          </w:rPr>
          <m:t xml:space="preserve">∈T </m:t>
        </m:r>
      </m:oMath>
      <w:r w:rsidR="000F7DAC">
        <w:rPr>
          <w:rFonts w:eastAsiaTheme="minorEastAsia"/>
        </w:rPr>
        <w:t xml:space="preserve">and any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e>
        </m:d>
        <m:r>
          <w:rPr>
            <w:rFonts w:ascii="Cambria Math" w:eastAsiaTheme="minorEastAsia" w:hAnsi="Cambria Math"/>
          </w:rPr>
          <m:t>∈T</m:t>
        </m:r>
      </m:oMath>
      <w:r w:rsidR="000F7DAC">
        <w:rPr>
          <w:rFonts w:eastAsiaTheme="minorEastAsia"/>
        </w:rPr>
        <w:t xml:space="preserve">, </w:t>
      </w:r>
      <w:r w:rsidR="00BA08F2">
        <w:rPr>
          <w:rFonts w:eastAsiaTheme="minorEastAsia"/>
        </w:rPr>
        <w:t xml:space="preserve">if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oMath>
      <w:r w:rsidR="00BA08F2">
        <w:rPr>
          <w:rFonts w:eastAsiaTheme="minorEastAsia"/>
        </w:rPr>
        <w:t xml:space="preserve"> then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oMath>
      <w:r w:rsidR="000F7DAC">
        <w:rPr>
          <w:rFonts w:eastAsiaTheme="minorEastAsia"/>
        </w:rPr>
        <w:t>.</w:t>
      </w:r>
      <w:r w:rsidR="00BA08F2">
        <w:rPr>
          <w:rFonts w:eastAsiaTheme="minorEastAsia"/>
        </w:rPr>
        <w:t xml:space="preserve"> </w:t>
      </w:r>
      <w:r w:rsidR="00DE2421">
        <w:rPr>
          <w:rFonts w:eastAsiaTheme="minorEastAsia"/>
        </w:rPr>
        <w:t xml:space="preserve">Next, </w:t>
      </w:r>
      <w:r w:rsidR="006404A2">
        <w:rPr>
          <w:rFonts w:eastAsiaTheme="minorEastAsia"/>
        </w:rPr>
        <w:t>assume</w:t>
      </w:r>
      <w:r w:rsidR="007B6061">
        <w:rPr>
          <w:rFonts w:eastAsiaTheme="minorEastAsia"/>
        </w:rPr>
        <w:t xml:space="preserve"> we are given</w:t>
      </w:r>
      <w:r w:rsidR="00313333">
        <w:rPr>
          <w:rFonts w:eastAsiaTheme="minorEastAsia"/>
        </w:rPr>
        <w:t xml:space="preserve"> an arbitrary</w:t>
      </w:r>
      <w:r w:rsidR="00916917">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a, b</m:t>
            </m:r>
          </m:e>
        </m:d>
        <m:r>
          <m:rPr>
            <m:scr m:val="double-struck"/>
          </m:rPr>
          <w:rPr>
            <w:rFonts w:ascii="Cambria Math" w:eastAsiaTheme="minorEastAsia" w:hAnsi="Cambria Math"/>
          </w:rPr>
          <m:t>∈R×R</m:t>
        </m:r>
      </m:oMath>
      <w:r w:rsidR="00DE2421">
        <w:rPr>
          <w:rFonts w:eastAsiaTheme="minorEastAsia"/>
        </w:rPr>
        <w:t>,</w:t>
      </w:r>
      <w:r w:rsidR="00A02507">
        <w:rPr>
          <w:rFonts w:eastAsiaTheme="minorEastAsia"/>
        </w:rPr>
        <w:t xml:space="preserve"> </w:t>
      </w:r>
      <w:r w:rsidR="00313333">
        <w:rPr>
          <w:rFonts w:eastAsiaTheme="minorEastAsia"/>
        </w:rPr>
        <w:t>such that</w:t>
      </w:r>
      <w:r w:rsidR="00A02507">
        <w:rPr>
          <w:rFonts w:eastAsiaTheme="minorEastAsia"/>
        </w:rPr>
        <w:t xml:space="preserve">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DE2421">
        <w:rPr>
          <w:rFonts w:eastAsiaTheme="minorEastAsia"/>
        </w:rPr>
        <w:t xml:space="preserve"> for any</w:t>
      </w:r>
      <w:r w:rsidR="000C086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)∈T.</m:t>
        </m:r>
      </m:oMath>
      <w:r w:rsidR="006E1A06">
        <w:rPr>
          <w:rFonts w:eastAsiaTheme="minorEastAsia"/>
        </w:rPr>
        <w:t xml:space="preserve"> </w:t>
      </w:r>
      <w:r w:rsidR="00313333">
        <w:rPr>
          <w:rFonts w:eastAsiaTheme="minorEastAsia"/>
        </w:rPr>
        <w:t>T</w:t>
      </w:r>
      <w:r w:rsidR="006E1A06">
        <w:rPr>
          <w:rFonts w:eastAsiaTheme="minorEastAsia"/>
        </w:rPr>
        <w:t xml:space="preserve">here </w:t>
      </w:r>
      <w:r w:rsidR="008B2D3B">
        <w:rPr>
          <w:rFonts w:eastAsiaTheme="minorEastAsia"/>
        </w:rPr>
        <w:t>must exist</w:t>
      </w:r>
      <w:r w:rsidR="000F7DAC">
        <w:rPr>
          <w:rFonts w:eastAsiaTheme="minorEastAsia"/>
        </w:rPr>
        <w:t xml:space="preserve"> a </w:t>
      </w:r>
      <w:r w:rsidR="00916917">
        <w:rPr>
          <w:rFonts w:eastAsiaTheme="minorEastAsia"/>
        </w:rPr>
        <w:t xml:space="preserve">continuous </w:t>
      </w:r>
      <w:r w:rsidR="006E1A06">
        <w:rPr>
          <w:rFonts w:eastAsiaTheme="minorEastAsia"/>
        </w:rPr>
        <w:t xml:space="preserve">function </w:t>
      </w:r>
      <m:oMath>
        <m:r>
          <w:rPr>
            <w:rFonts w:ascii="Cambria Math" w:eastAsiaTheme="minorEastAsia" w:hAnsi="Cambria Math"/>
          </w:rPr>
          <m:t>f</m:t>
        </m:r>
      </m:oMath>
      <w:r w:rsidR="006E1A06">
        <w:rPr>
          <w:rFonts w:eastAsiaTheme="minorEastAsia"/>
        </w:rPr>
        <w:t xml:space="preserve">, such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=b</m:t>
        </m:r>
      </m:oMath>
      <w:r w:rsidR="006E1A06">
        <w:rPr>
          <w:rFonts w:eastAsiaTheme="minorEastAsia"/>
        </w:rPr>
        <w:t xml:space="preserve"> and </w:t>
      </w: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6E1A06">
        <w:rPr>
          <w:rFonts w:eastAsiaTheme="minorEastAsia"/>
        </w:rPr>
        <w:t xml:space="preserve"> for all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d>
        <m:r>
          <w:rPr>
            <w:rFonts w:ascii="Cambria Math" w:eastAsiaTheme="minorEastAsia" w:hAnsi="Cambria Math"/>
          </w:rPr>
          <m:t>∈T</m:t>
        </m:r>
      </m:oMath>
      <w:r w:rsidR="006E1A06">
        <w:rPr>
          <w:rFonts w:eastAsiaTheme="minorEastAsia"/>
        </w:rPr>
        <w:t>.</w:t>
      </w:r>
    </w:p>
    <w:p w14:paraId="6C0B65CF" w14:textId="0C4DA2D9" w:rsidR="006E1A06" w:rsidRDefault="006E1A06" w:rsidP="006D2A19">
      <w:pPr>
        <w:spacing w:line="360" w:lineRule="auto"/>
        <w:ind w:left="270" w:right="270"/>
        <w:jc w:val="both"/>
        <w:rPr>
          <w:rFonts w:eastAsiaTheme="minorEastAsia"/>
        </w:rPr>
      </w:pPr>
    </w:p>
    <w:p w14:paraId="2456CD85" w14:textId="3467D923" w:rsidR="00337B8E" w:rsidRDefault="006E1A06" w:rsidP="006D2A19">
      <w:pPr>
        <w:spacing w:line="360" w:lineRule="auto"/>
        <w:ind w:left="270" w:right="270"/>
        <w:jc w:val="both"/>
        <w:rPr>
          <w:rFonts w:eastAsiaTheme="minorEastAsia"/>
        </w:rPr>
      </w:pPr>
      <w:r w:rsidRPr="00820798">
        <w:rPr>
          <w:rFonts w:eastAsiaTheme="minorEastAsia"/>
          <w:i/>
          <w:iCs/>
        </w:rPr>
        <w:t>Proof</w:t>
      </w:r>
      <w:r w:rsidR="00820798" w:rsidRPr="00820798">
        <w:rPr>
          <w:rFonts w:eastAsiaTheme="minorEastAsia"/>
          <w:i/>
          <w:iCs/>
        </w:rPr>
        <w:t>:</w:t>
      </w:r>
      <w:r w:rsidR="00820798">
        <w:rPr>
          <w:rFonts w:eastAsiaTheme="minorEastAsia"/>
        </w:rPr>
        <w:t xml:space="preserve"> </w:t>
      </w:r>
      <w:r w:rsidR="0093092C">
        <w:rPr>
          <w:rFonts w:eastAsiaTheme="minorEastAsia"/>
        </w:rPr>
        <w:t>I will prove this lemma constructively</w:t>
      </w:r>
      <w:r w:rsidR="00F46BC6">
        <w:rPr>
          <w:rFonts w:eastAsiaTheme="minorEastAsia"/>
        </w:rPr>
        <w:t>. Consider the function:</w:t>
      </w:r>
    </w:p>
    <w:p w14:paraId="5F8E025B" w14:textId="78C934E8" w:rsidR="00337B8E" w:rsidRDefault="006E1A06" w:rsidP="006D2A19">
      <w:pPr>
        <w:spacing w:line="360" w:lineRule="auto"/>
        <w:ind w:left="270" w:right="270"/>
        <w:jc w:val="both"/>
        <w:rPr>
          <w:rFonts w:eastAsiaTheme="minorEastAsia"/>
          <w:i/>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=b∙</m:t>
          </m:r>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n</m:t>
              </m:r>
            </m:sup>
            <m:e>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num>
                <m:den>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den>
              </m:f>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n</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x-a</m:t>
                      </m:r>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-a</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j=0</m:t>
                      </m:r>
                    </m:sub>
                    <m:sup>
                      <m:r>
                        <w:rPr>
                          <w:rFonts w:ascii="Cambria Math" w:eastAsiaTheme="minorEastAsia" w:hAnsi="Cambria Math"/>
                        </w:rPr>
                        <m:t>i-1</m:t>
                      </m:r>
                    </m:sup>
                    <m:e>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den>
                      </m:f>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j=i+1</m:t>
                      </m:r>
                    </m:sub>
                    <m:sup>
                      <m:r>
                        <w:rPr>
                          <w:rFonts w:ascii="Cambria Math" w:eastAsiaTheme="minorEastAsia" w:hAnsi="Cambria Math"/>
                        </w:rPr>
                        <m:t>n</m:t>
                      </m:r>
                    </m:sup>
                    <m:e>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den>
                      </m:f>
                    </m:e>
                  </m:nary>
                </m:e>
              </m:d>
            </m:e>
          </m:nary>
        </m:oMath>
      </m:oMathPara>
    </w:p>
    <w:p w14:paraId="196D20FF" w14:textId="187D000C" w:rsidR="006E1A06" w:rsidRDefault="00803FA0" w:rsidP="006D2A19">
      <w:pPr>
        <w:spacing w:line="360" w:lineRule="auto"/>
        <w:ind w:left="270" w:right="270"/>
        <w:jc w:val="both"/>
        <w:rPr>
          <w:rFonts w:eastAsiaTheme="minorEastAsia"/>
        </w:rPr>
      </w:pPr>
      <w:r>
        <w:rPr>
          <w:rFonts w:eastAsiaTheme="minorEastAsia"/>
        </w:rPr>
        <w:lastRenderedPageBreak/>
        <w:t xml:space="preserve">Notice that </w:t>
      </w:r>
      <m:oMath>
        <m:r>
          <w:rPr>
            <w:rFonts w:ascii="Cambria Math" w:eastAsiaTheme="minorEastAsia" w:hAnsi="Cambria Math"/>
          </w:rPr>
          <m:t>f(x)</m:t>
        </m:r>
      </m:oMath>
      <w:r w:rsidR="00F46BC6">
        <w:rPr>
          <w:rFonts w:eastAsiaTheme="minorEastAsia"/>
          <w:iCs/>
        </w:rPr>
        <w:t xml:space="preserve"> is</w:t>
      </w:r>
      <w:r w:rsidR="007D03CA">
        <w:rPr>
          <w:rFonts w:eastAsiaTheme="minorEastAsia"/>
          <w:iCs/>
        </w:rPr>
        <w:t xml:space="preserve"> continuous</w:t>
      </w:r>
      <w:r w:rsidR="00F46BC6">
        <w:rPr>
          <w:rFonts w:eastAsiaTheme="minorEastAsia"/>
          <w:iCs/>
        </w:rPr>
        <w:t xml:space="preserve">, includes </w:t>
      </w:r>
      <m:oMath>
        <m:r>
          <w:rPr>
            <w:rFonts w:ascii="Cambria Math" w:eastAsiaTheme="minorEastAsia" w:hAnsi="Cambria Math"/>
          </w:rPr>
          <m:t>(a, b)</m:t>
        </m:r>
      </m:oMath>
      <w:r w:rsidR="00F46BC6">
        <w:rPr>
          <w:rFonts w:eastAsiaTheme="minorEastAsia"/>
        </w:rPr>
        <w:t>,</w:t>
      </w:r>
      <w:r w:rsidR="006874C8">
        <w:rPr>
          <w:rFonts w:eastAsiaTheme="minorEastAsia"/>
          <w:iCs/>
        </w:rPr>
        <w:t xml:space="preserve"> and</w:t>
      </w:r>
      <w:r w:rsidR="00F46BC6">
        <w:rPr>
          <w:rFonts w:eastAsiaTheme="minorEastAsia"/>
          <w:iCs/>
        </w:rPr>
        <w:t xml:space="preserve"> includes</w:t>
      </w:r>
      <w:r w:rsidR="006874C8">
        <w:rPr>
          <w:rFonts w:eastAsiaTheme="minorEastAsia"/>
          <w:i/>
        </w:rPr>
        <w:t xml:space="preserve"> </w:t>
      </w:r>
      <w:r w:rsidR="0071401B">
        <w:rPr>
          <w:rFonts w:eastAsiaTheme="minorEastAsia"/>
          <w:iCs/>
        </w:rPr>
        <w:t xml:space="preserve">every pair </w:t>
      </w:r>
      <m:oMath>
        <m:d>
          <m:dPr>
            <m:ctrlPr>
              <w:rPr>
                <w:rFonts w:ascii="Cambria Math" w:eastAsiaTheme="minorEastAsia" w:hAnsi="Cambria Math"/>
                <w:i/>
                <w:iCs/>
              </w:rPr>
            </m:ctrlPr>
          </m:dPr>
          <m:e>
            <m:sSub>
              <m:sSubPr>
                <m:ctrlPr>
                  <w:rPr>
                    <w:rFonts w:ascii="Cambria Math" w:eastAsiaTheme="minorEastAsia" w:hAnsi="Cambria Math"/>
                    <w:i/>
                    <w:iCs/>
                  </w:rPr>
                </m:ctrlPr>
              </m:sSubPr>
              <m:e>
                <m:r>
                  <w:rPr>
                    <w:rFonts w:ascii="Cambria Math" w:eastAsiaTheme="minorEastAsia" w:hAnsi="Cambria Math"/>
                  </w:rPr>
                  <m:t>x</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y</m:t>
                </m:r>
              </m:e>
              <m:sub>
                <m:r>
                  <w:rPr>
                    <w:rFonts w:ascii="Cambria Math" w:eastAsiaTheme="minorEastAsia" w:hAnsi="Cambria Math"/>
                  </w:rPr>
                  <m:t>k</m:t>
                </m:r>
              </m:sub>
            </m:sSub>
          </m:e>
        </m:d>
        <m:r>
          <w:rPr>
            <w:rFonts w:ascii="Cambria Math" w:eastAsiaTheme="minorEastAsia" w:hAnsi="Cambria Math"/>
          </w:rPr>
          <m:t>∈T</m:t>
        </m:r>
      </m:oMath>
      <w:r w:rsidR="006874C8">
        <w:rPr>
          <w:rFonts w:eastAsiaTheme="minorEastAsia"/>
          <w:iCs/>
        </w:rPr>
        <w:t>.</w:t>
      </w:r>
      <w:r w:rsidR="00820798">
        <w:rPr>
          <w:rFonts w:eastAsiaTheme="minorEastAsia"/>
          <w:iCs/>
        </w:rPr>
        <w:t xml:space="preserve"> </w:t>
      </w:r>
      <m:oMath>
        <m:r>
          <w:rPr>
            <w:rFonts w:ascii="Cambria Math" w:eastAsiaTheme="minorEastAsia" w:hAnsi="Cambria Math"/>
          </w:rPr>
          <m:t>∎</m:t>
        </m:r>
      </m:oMath>
    </w:p>
    <w:p w14:paraId="6D014543" w14:textId="64CB1AF1" w:rsidR="00D02DB9" w:rsidRDefault="00D02DB9" w:rsidP="006D2A19">
      <w:pPr>
        <w:spacing w:line="360" w:lineRule="auto"/>
        <w:ind w:left="270" w:right="270"/>
        <w:jc w:val="both"/>
        <w:rPr>
          <w:rFonts w:eastAsiaTheme="minorEastAsia"/>
        </w:rPr>
      </w:pPr>
    </w:p>
    <w:p w14:paraId="5ED57647" w14:textId="1DFE705E" w:rsidR="00D02DB9" w:rsidRDefault="006A4AFC" w:rsidP="006D2A19">
      <w:pPr>
        <w:spacing w:line="360" w:lineRule="auto"/>
        <w:ind w:left="270" w:right="270"/>
        <w:jc w:val="both"/>
        <w:rPr>
          <w:rFonts w:eastAsiaTheme="minorEastAsia"/>
        </w:rPr>
      </w:pPr>
      <w:r>
        <w:rPr>
          <w:rFonts w:eastAsiaTheme="minorEastAsia"/>
          <w:i/>
          <w:iCs/>
        </w:rPr>
        <w:t>Theorem</w:t>
      </w:r>
      <w:r w:rsidR="00D02DB9">
        <w:rPr>
          <w:rFonts w:eastAsiaTheme="minorEastAsia"/>
          <w:i/>
          <w:iCs/>
        </w:rPr>
        <w:t xml:space="preserve"> 1.6: </w:t>
      </w:r>
      <w:r w:rsidR="00873B3E">
        <w:rPr>
          <w:rFonts w:eastAsiaTheme="minorEastAsia"/>
        </w:rPr>
        <w:t>Let</w:t>
      </w:r>
      <w:r w:rsidR="00907130">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:D→O</m:t>
        </m:r>
      </m:oMath>
      <w:r w:rsidR="00C603D6">
        <w:rPr>
          <w:rFonts w:eastAsiaTheme="minorEastAsia"/>
        </w:rPr>
        <w:t xml:space="preserve"> denote </w:t>
      </w:r>
      <w:r w:rsidR="001D6960">
        <w:rPr>
          <w:rFonts w:eastAsiaTheme="minorEastAsia"/>
        </w:rPr>
        <w:t>an</w:t>
      </w:r>
      <w:r w:rsidR="009A50DE">
        <w:rPr>
          <w:rFonts w:eastAsiaTheme="minorEastAsia"/>
        </w:rPr>
        <w:t xml:space="preserve"> </w:t>
      </w:r>
      <w:r w:rsidR="00C603D6">
        <w:rPr>
          <w:rFonts w:eastAsiaTheme="minorEastAsia"/>
        </w:rPr>
        <w:t xml:space="preserve">intelligible </w:t>
      </w:r>
      <w:r w:rsidR="00EC29BC">
        <w:rPr>
          <w:rFonts w:eastAsiaTheme="minorEastAsia"/>
        </w:rPr>
        <w:t>rule and</w:t>
      </w:r>
      <w:r w:rsidR="00C603D6">
        <w:rPr>
          <w:rFonts w:eastAsiaTheme="minorEastAsia"/>
        </w:rPr>
        <w:t xml:space="preserve"> let</w:t>
      </w:r>
      <w:r w:rsidR="00873B3E">
        <w:rPr>
          <w:rFonts w:eastAsiaTheme="minorEastAsia"/>
        </w:rPr>
        <w:t xml:space="preserve">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873B3E">
        <w:rPr>
          <w:rFonts w:eastAsiaTheme="minorEastAsia"/>
        </w:rPr>
        <w:t xml:space="preserve"> denote a set of precedent</w:t>
      </w:r>
      <w:r w:rsidR="007B6061">
        <w:rPr>
          <w:rFonts w:eastAsiaTheme="minorEastAsia"/>
        </w:rPr>
        <w:t xml:space="preserve"> cases</w:t>
      </w:r>
      <w:r w:rsidR="00873B3E">
        <w:rPr>
          <w:rFonts w:eastAsiaTheme="minorEastAsia"/>
        </w:rPr>
        <w:t xml:space="preserve">. </w:t>
      </w:r>
      <w:r w:rsidR="00C603D6">
        <w:rPr>
          <w:rFonts w:eastAsiaTheme="minorEastAsia"/>
        </w:rPr>
        <w:t>Let</w:t>
      </w:r>
      <w:r w:rsidR="00873B3E">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∈D</m:t>
        </m:r>
      </m:oMath>
      <w:r w:rsidR="00873B3E">
        <w:rPr>
          <w:rFonts w:eastAsiaTheme="minorEastAsia"/>
        </w:rPr>
        <w:t xml:space="preserve"> denote a </w:t>
      </w:r>
      <w:r w:rsidR="00F634F5">
        <w:rPr>
          <w:rFonts w:eastAsiaTheme="minorEastAsia"/>
        </w:rPr>
        <w:t>present</w:t>
      </w:r>
      <w:r w:rsidR="00873B3E">
        <w:rPr>
          <w:rFonts w:eastAsiaTheme="minorEastAsia"/>
        </w:rPr>
        <w:t xml:space="preserve"> dispute,</w:t>
      </w:r>
      <w:r w:rsidR="00F634F5">
        <w:rPr>
          <w:rFonts w:eastAsiaTheme="minorEastAsia"/>
        </w:rPr>
        <w:t xml:space="preserve"> where “present dispute” means that</w:t>
      </w:r>
      <w:r w:rsidR="002C2653">
        <w:rPr>
          <w:rFonts w:eastAsiaTheme="minorEastAsia"/>
        </w:rPr>
        <w:t xml:space="preserve"> for any </w:t>
      </w:r>
      <m:oMath>
        <m:acc>
          <m:accPr>
            <m:chr m:val="̃"/>
            <m:ctrlPr>
              <w:rPr>
                <w:rFonts w:ascii="Cambria Math" w:eastAsiaTheme="minorEastAsia" w:hAnsi="Cambria Math"/>
                <w:i/>
              </w:rPr>
            </m:ctrlPr>
          </m:accPr>
          <m:e>
            <m:r>
              <w:rPr>
                <w:rFonts w:ascii="Cambria Math" w:eastAsiaTheme="minorEastAsia" w:hAnsi="Cambria Math"/>
              </w:rPr>
              <m:t>o</m:t>
            </m:r>
          </m:e>
        </m:acc>
        <m:r>
          <w:rPr>
            <w:rFonts w:ascii="Cambria Math" w:eastAsiaTheme="minorEastAsia" w:hAnsi="Cambria Math"/>
          </w:rPr>
          <m:t>∈O</m:t>
        </m:r>
      </m:oMath>
      <w:r w:rsidR="002C2653">
        <w:rPr>
          <w:rFonts w:eastAsiaTheme="minorEastAsia"/>
        </w:rPr>
        <w:t>,</w:t>
      </w:r>
      <w:r w:rsidR="008643DB">
        <w:rPr>
          <w:rFonts w:eastAsiaTheme="minorEastAsia"/>
        </w:rPr>
        <w:t xml:space="preserve"> </w:t>
      </w:r>
      <m:oMath>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o</m:t>
                </m:r>
              </m:e>
            </m:acc>
          </m:e>
        </m:d>
        <m:r>
          <w:rPr>
            <w:rFonts w:ascii="Cambria Math" w:eastAsiaTheme="minorEastAsia" w:hAnsi="Cambria Math"/>
          </w:rPr>
          <m:t>∉P</m:t>
        </m:r>
      </m:oMath>
      <w:r w:rsidR="009A50DE">
        <w:rPr>
          <w:rFonts w:eastAsiaTheme="minorEastAsia"/>
        </w:rPr>
        <w:t xml:space="preserve"> (i.e., it is not a past case)</w:t>
      </w:r>
      <m:oMath>
        <m:r>
          <w:rPr>
            <w:rFonts w:ascii="Cambria Math" w:eastAsiaTheme="minorEastAsia" w:hAnsi="Cambria Math"/>
          </w:rPr>
          <m:t xml:space="preserve">. </m:t>
        </m:r>
      </m:oMath>
      <w:r w:rsidR="00C603D6">
        <w:rPr>
          <w:rFonts w:eastAsiaTheme="minorEastAsia"/>
        </w:rPr>
        <w:t>For</w:t>
      </w:r>
      <w:r w:rsidR="00873B3E">
        <w:rPr>
          <w:rFonts w:eastAsiaTheme="minorEastAsia"/>
        </w:rPr>
        <w:t xml:space="preserve"> </w:t>
      </w:r>
      <w:r w:rsidR="00A1185F">
        <w:rPr>
          <w:rFonts w:eastAsiaTheme="minorEastAsia"/>
        </w:rPr>
        <w:t xml:space="preserve">any arbitrary outcome </w:t>
      </w:r>
      <m:oMath>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m:t>
            </m:r>
          </m:sup>
        </m:sSup>
        <m:r>
          <w:rPr>
            <w:rFonts w:ascii="Cambria Math" w:eastAsiaTheme="minorEastAsia" w:hAnsi="Cambria Math"/>
          </w:rPr>
          <m:t>∈O</m:t>
        </m:r>
      </m:oMath>
      <w:r w:rsidR="00A1185F">
        <w:rPr>
          <w:rFonts w:eastAsiaTheme="minorEastAsia"/>
        </w:rPr>
        <w:t xml:space="preserve">, there </w:t>
      </w:r>
      <w:r w:rsidR="002C2653">
        <w:rPr>
          <w:rFonts w:eastAsiaTheme="minorEastAsia"/>
        </w:rPr>
        <w:t>must exist</w:t>
      </w:r>
      <w:r w:rsidR="00A1185F">
        <w:rPr>
          <w:rFonts w:eastAsiaTheme="minorEastAsia"/>
        </w:rPr>
        <w:t xml:space="preserve"> a</w:t>
      </w:r>
      <w:r w:rsidR="003B2DED">
        <w:rPr>
          <w:rFonts w:eastAsiaTheme="minorEastAsia"/>
        </w:rPr>
        <w:t>n intelligible</w:t>
      </w:r>
      <w:r w:rsidR="00A1185F">
        <w:rPr>
          <w:rFonts w:eastAsiaTheme="minorEastAsia"/>
        </w:rPr>
        <w:t xml:space="preserve"> rule</w:t>
      </w:r>
      <w:r w:rsidR="00605D0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:D→O</m:t>
        </m:r>
      </m:oMath>
      <w:r w:rsidR="00605D0D">
        <w:rPr>
          <w:rFonts w:eastAsiaTheme="minorEastAsia"/>
        </w:rPr>
        <w:t xml:space="preserve">, such that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605D0D">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d</m:t>
                </m:r>
              </m:e>
            </m:acc>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m:t>
            </m:r>
          </m:sup>
        </m:sSup>
      </m:oMath>
      <w:r w:rsidR="00A1185F">
        <w:rPr>
          <w:rFonts w:eastAsiaTheme="minorEastAsia"/>
        </w:rPr>
        <w:t>.</w:t>
      </w:r>
    </w:p>
    <w:p w14:paraId="3EA1E800" w14:textId="644E1FBD" w:rsidR="005A0E65" w:rsidRDefault="005A0E65" w:rsidP="006D2A19">
      <w:pPr>
        <w:spacing w:line="360" w:lineRule="auto"/>
        <w:ind w:left="270" w:right="270"/>
        <w:jc w:val="both"/>
        <w:rPr>
          <w:rFonts w:eastAsiaTheme="minorEastAsia"/>
        </w:rPr>
      </w:pPr>
    </w:p>
    <w:p w14:paraId="4041B7F9" w14:textId="18EB0472" w:rsidR="004A6382" w:rsidRDefault="005A0E65" w:rsidP="006D2A19">
      <w:pPr>
        <w:spacing w:line="360" w:lineRule="auto"/>
        <w:ind w:left="270" w:right="270"/>
        <w:jc w:val="both"/>
        <w:rPr>
          <w:rFonts w:eastAsiaTheme="minorEastAsia"/>
        </w:rPr>
      </w:pPr>
      <w:r>
        <w:rPr>
          <w:rFonts w:eastAsiaTheme="minorEastAsia"/>
          <w:i/>
          <w:iCs/>
        </w:rPr>
        <w:t xml:space="preserve">Proof: </w:t>
      </w:r>
      <w:r w:rsidR="007E1CD8">
        <w:rPr>
          <w:rFonts w:eastAsiaTheme="minorEastAsia"/>
        </w:rPr>
        <w:t xml:space="preserve">Since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7E1CD8">
        <w:rPr>
          <w:rFonts w:eastAsiaTheme="minorEastAsia"/>
        </w:rPr>
        <w:t xml:space="preserve"> is an intelligible rule, it follows from Definition 1.3 that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7E1CD8">
        <w:rPr>
          <w:rFonts w:eastAsiaTheme="minorEastAsia"/>
        </w:rPr>
        <w:t xml:space="preserve"> has a model </w:t>
      </w:r>
      <m:oMath>
        <m:sSub>
          <m:sSubPr>
            <m:ctrlPr>
              <w:rPr>
                <w:rFonts w:ascii="Cambria Math" w:eastAsiaTheme="minorEastAsia" w:hAnsi="Cambria Math"/>
                <w:i/>
              </w:rPr>
            </m:ctrlPr>
          </m:sSubPr>
          <m:e>
            <m: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f,g,h</m:t>
            </m:r>
          </m:e>
        </m:d>
      </m:oMath>
      <w:r w:rsidR="004B7A5B">
        <w:rPr>
          <w:rFonts w:eastAsiaTheme="minorEastAsia"/>
        </w:rPr>
        <w:t>, such that</w:t>
      </w:r>
      <w:r w:rsidR="007E1CD8">
        <w:rPr>
          <w:rFonts w:eastAsiaTheme="minorEastAsia"/>
        </w:rPr>
        <w:t xml:space="preserve"> </w:t>
      </w:r>
      <m:oMath>
        <m:r>
          <w:rPr>
            <w:rFonts w:ascii="Cambria Math" w:eastAsiaTheme="minorEastAsia" w:hAnsi="Cambria Math"/>
          </w:rPr>
          <m:t>h</m:t>
        </m:r>
      </m:oMath>
      <w:r w:rsidR="007E1CD8">
        <w:rPr>
          <w:rFonts w:eastAsiaTheme="minorEastAsia"/>
        </w:rPr>
        <w:t xml:space="preserve"> is </w:t>
      </w:r>
      <w:r w:rsidR="004B7A5B">
        <w:rPr>
          <w:rFonts w:eastAsiaTheme="minorEastAsia"/>
        </w:rPr>
        <w:t>a surjection</w:t>
      </w:r>
      <w:r w:rsidR="007E1CD8">
        <w:rPr>
          <w:rFonts w:eastAsiaTheme="minorEastAsia"/>
        </w:rPr>
        <w:t>.</w:t>
      </w:r>
      <w:r w:rsidR="00091AF4">
        <w:rPr>
          <w:rFonts w:eastAsiaTheme="minorEastAsia"/>
        </w:rPr>
        <w:t xml:space="preserve"> Lemma 1.5 </w:t>
      </w:r>
      <w:r w:rsidR="004B7A5B">
        <w:rPr>
          <w:rFonts w:eastAsiaTheme="minorEastAsia"/>
        </w:rPr>
        <w:t xml:space="preserve">and the surjectivity of </w:t>
      </w:r>
      <m:oMath>
        <m:r>
          <w:rPr>
            <w:rFonts w:ascii="Cambria Math" w:eastAsiaTheme="minorEastAsia" w:hAnsi="Cambria Math"/>
          </w:rPr>
          <m:t>h</m:t>
        </m:r>
      </m:oMath>
      <w:r w:rsidR="004B7A5B">
        <w:rPr>
          <w:rFonts w:eastAsiaTheme="minorEastAsia"/>
        </w:rPr>
        <w:t xml:space="preserve"> implies that</w:t>
      </w:r>
      <w:r w:rsidR="00091AF4">
        <w:rPr>
          <w:rFonts w:eastAsiaTheme="minorEastAsia"/>
        </w:rPr>
        <w:t xml:space="preserve"> there</w:t>
      </w:r>
      <w:r w:rsidR="00002842">
        <w:rPr>
          <w:rFonts w:eastAsiaTheme="minorEastAsia"/>
        </w:rPr>
        <w:t xml:space="preserve"> exist</w:t>
      </w:r>
      <w:r w:rsidR="004B7A5B">
        <w:rPr>
          <w:rFonts w:eastAsiaTheme="minorEastAsia"/>
        </w:rPr>
        <w:t>s</w:t>
      </w:r>
      <w:r w:rsidR="00002842">
        <w:rPr>
          <w:rFonts w:eastAsiaTheme="minorEastAsia"/>
        </w:rPr>
        <w:t xml:space="preserve"> </w:t>
      </w:r>
      <w:r w:rsidR="004B7A5B">
        <w:rPr>
          <w:rFonts w:eastAsiaTheme="minorEastAsia"/>
        </w:rPr>
        <w:t xml:space="preserve">a </w:t>
      </w:r>
      <w:r w:rsidR="007D03CA">
        <w:rPr>
          <w:rFonts w:eastAsiaTheme="minorEastAsia"/>
        </w:rPr>
        <w:t>continuous function</w:t>
      </w:r>
      <w:r w:rsidR="00002842">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m:rPr>
            <m:scr m:val="double-struck"/>
          </m:rPr>
          <w:rPr>
            <w:rFonts w:ascii="Cambria Math" w:eastAsiaTheme="minorEastAsia" w:hAnsi="Cambria Math"/>
          </w:rPr>
          <m:t>: R→R</m:t>
        </m:r>
      </m:oMath>
      <w:r w:rsidR="00002842">
        <w:rPr>
          <w:rFonts w:eastAsiaTheme="minorEastAsia"/>
        </w:rPr>
        <w:t xml:space="preserve"> such that </w:t>
      </w:r>
      <m:oMath>
        <m:r>
          <w:rPr>
            <w:rFonts w:ascii="Cambria Math" w:eastAsiaTheme="minorEastAsia" w:hAnsi="Cambria Math"/>
          </w:rPr>
          <m:t>h</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d</m:t>
                        </m:r>
                      </m:e>
                    </m:acc>
                  </m:e>
                </m:d>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m:t>
            </m:r>
          </m:sup>
        </m:sSup>
      </m:oMath>
      <w:r w:rsidR="004A6382">
        <w:rPr>
          <w:rFonts w:eastAsiaTheme="minorEastAsia"/>
        </w:rPr>
        <w:t>,</w:t>
      </w:r>
      <w:r w:rsidR="000171B8">
        <w:rPr>
          <w:rFonts w:eastAsiaTheme="minorEastAsia"/>
        </w:rPr>
        <w:t xml:space="preserve"> and</w:t>
      </w:r>
      <w:r w:rsidR="004A6382">
        <w:rPr>
          <w:rFonts w:eastAsiaTheme="minorEastAsia"/>
        </w:rPr>
        <w:t xml:space="preserve"> such that</w:t>
      </w:r>
      <w:r w:rsidR="000171B8">
        <w:rPr>
          <w:rFonts w:eastAsiaTheme="minorEastAsia"/>
        </w:rPr>
        <w:t xml:space="preserve"> </w:t>
      </w:r>
      <w:r w:rsidR="004320D0">
        <w:rPr>
          <w:rFonts w:eastAsiaTheme="minorEastAsia"/>
        </w:rPr>
        <w:t xml:space="preserve">for all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e>
        </m:d>
        <m:r>
          <w:rPr>
            <w:rFonts w:ascii="Cambria Math" w:eastAsiaTheme="minorEastAsia" w:hAnsi="Cambria Math"/>
          </w:rPr>
          <m:t>∈P</m:t>
        </m:r>
      </m:oMath>
      <w:r w:rsidR="004320D0">
        <w:rPr>
          <w:rFonts w:eastAsiaTheme="minorEastAsia"/>
        </w:rPr>
        <w:t xml:space="preserve">, </w:t>
      </w:r>
      <m:oMath>
        <m:r>
          <w:rPr>
            <w:rFonts w:ascii="Cambria Math" w:eastAsiaTheme="minorEastAsia" w:hAnsi="Cambria Math"/>
          </w:rPr>
          <m:t>h</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d>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oMath>
      <w:r w:rsidR="007D03CA">
        <w:rPr>
          <w:rFonts w:eastAsiaTheme="minorEastAsia"/>
        </w:rPr>
        <w:t>.</w:t>
      </w:r>
      <w:r w:rsidR="004A6382">
        <w:rPr>
          <w:rFonts w:eastAsiaTheme="minorEastAsia"/>
        </w:rPr>
        <w:t xml:space="preserve"> </w:t>
      </w:r>
      <w:r w:rsidR="007D03CA">
        <w:rPr>
          <w:rFonts w:eastAsiaTheme="minorEastAsia"/>
        </w:rPr>
        <w:t>Lemma 1.4</w:t>
      </w:r>
      <w:r w:rsidR="004320D0">
        <w:rPr>
          <w:rFonts w:eastAsiaTheme="minorEastAsia"/>
        </w:rPr>
        <w:t xml:space="preserve"> </w:t>
      </w:r>
      <w:r w:rsidR="004A6382">
        <w:rPr>
          <w:rFonts w:eastAsiaTheme="minorEastAsia"/>
        </w:rPr>
        <w:t>establishes</w:t>
      </w:r>
      <w:r w:rsidR="004320D0">
        <w:rPr>
          <w:rFonts w:eastAsiaTheme="minorEastAsia"/>
        </w:rPr>
        <w:t xml:space="preserve"> that every </w:t>
      </w:r>
      <w:r w:rsidR="008E4E35">
        <w:rPr>
          <w:rFonts w:eastAsiaTheme="minorEastAsia"/>
        </w:rPr>
        <w:t xml:space="preserve">ordered triple is a </w:t>
      </w:r>
      <w:r w:rsidR="004320D0">
        <w:rPr>
          <w:rFonts w:eastAsiaTheme="minorEastAsia"/>
        </w:rPr>
        <w:t>model</w:t>
      </w:r>
      <w:r w:rsidR="008E4E35">
        <w:rPr>
          <w:rFonts w:eastAsiaTheme="minorEastAsia"/>
        </w:rPr>
        <w:t xml:space="preserve"> of</w:t>
      </w:r>
      <w:r w:rsidR="003A586D">
        <w:rPr>
          <w:rFonts w:eastAsiaTheme="minorEastAsia"/>
        </w:rPr>
        <w:t xml:space="preserve"> </w:t>
      </w:r>
      <w:r w:rsidR="008E4E35">
        <w:rPr>
          <w:rFonts w:eastAsiaTheme="minorEastAsia"/>
        </w:rPr>
        <w:t xml:space="preserve">a </w:t>
      </w:r>
      <w:r w:rsidR="003A586D">
        <w:rPr>
          <w:rFonts w:eastAsiaTheme="minorEastAsia"/>
        </w:rPr>
        <w:t>rule.</w:t>
      </w:r>
      <w:r w:rsidR="008E4E35">
        <w:rPr>
          <w:rStyle w:val="FootnoteReference"/>
          <w:rFonts w:eastAsiaTheme="minorEastAsia"/>
        </w:rPr>
        <w:footnoteReference w:id="38"/>
      </w:r>
      <w:r w:rsidR="003A586D">
        <w:rPr>
          <w:rFonts w:eastAsiaTheme="minorEastAsia"/>
        </w:rPr>
        <w:t xml:space="preserve"> Therefore, there exists a rule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3A586D">
        <w:rPr>
          <w:rFonts w:eastAsiaTheme="minorEastAsia"/>
        </w:rPr>
        <w:t xml:space="preserve"> corresponding to the model </w:t>
      </w:r>
      <m:oMath>
        <m:sSub>
          <m:sSubPr>
            <m:ctrlPr>
              <w:rPr>
                <w:rFonts w:ascii="Cambria Math" w:eastAsiaTheme="minorEastAsia" w:hAnsi="Cambria Math"/>
                <w:i/>
              </w:rPr>
            </m:ctrlPr>
          </m:sSubPr>
          <m:e>
            <m: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sub>
        </m:sSub>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,g,h</m:t>
            </m:r>
          </m:e>
        </m:d>
      </m:oMath>
      <w:r w:rsidR="003A586D">
        <w:rPr>
          <w:rFonts w:eastAsiaTheme="minorEastAsia"/>
        </w:rPr>
        <w:t>.</w:t>
      </w:r>
    </w:p>
    <w:p w14:paraId="6C334975" w14:textId="62A57EAF" w:rsidR="004A6382" w:rsidRDefault="004A6382" w:rsidP="006D2A19">
      <w:pPr>
        <w:spacing w:line="360" w:lineRule="auto"/>
        <w:ind w:left="270" w:right="270"/>
        <w:jc w:val="both"/>
        <w:rPr>
          <w:rFonts w:eastAsiaTheme="minorEastAsia"/>
        </w:rPr>
      </w:pPr>
    </w:p>
    <w:p w14:paraId="7E0D8E7F" w14:textId="35565CC9" w:rsidR="00505FD8" w:rsidRDefault="004A6382" w:rsidP="006D2A19">
      <w:pPr>
        <w:spacing w:line="360" w:lineRule="auto"/>
        <w:ind w:left="270" w:right="270"/>
        <w:jc w:val="both"/>
        <w:rPr>
          <w:rFonts w:eastAsiaTheme="minorEastAsia"/>
        </w:rPr>
      </w:pPr>
      <w:r>
        <w:rPr>
          <w:rFonts w:eastAsiaTheme="minorEastAsia"/>
        </w:rPr>
        <w:t xml:space="preserve">Next, since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Pr>
          <w:rFonts w:eastAsiaTheme="minorEastAsia"/>
        </w:rPr>
        <w:t xml:space="preserve"> is an intelligible rule, it follows from Definition 1.3 that </w:t>
      </w:r>
      <w:r w:rsidR="00214D64">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D</m:t>
                </m:r>
              </m:sub>
            </m:sSub>
          </m:e>
        </m:d>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 xml:space="preserve">O,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β</m:t>
                </m:r>
              </m:sub>
            </m:sSub>
          </m:e>
        </m:d>
      </m:oMath>
      <w:r w:rsidR="00214D64">
        <w:rPr>
          <w:rFonts w:eastAsiaTheme="minorEastAsia"/>
        </w:rPr>
        <w:t xml:space="preserve"> </w:t>
      </w:r>
      <w:r>
        <w:rPr>
          <w:rFonts w:eastAsiaTheme="minorEastAsia"/>
        </w:rPr>
        <w:t>are</w:t>
      </w:r>
      <w:r w:rsidR="00214D64">
        <w:rPr>
          <w:rFonts w:eastAsiaTheme="minorEastAsia"/>
        </w:rPr>
        <w:t xml:space="preserve"> sensibl</w:t>
      </w:r>
      <w:r w:rsidR="008E4E35">
        <w:rPr>
          <w:rFonts w:eastAsiaTheme="minorEastAsia"/>
        </w:rPr>
        <w:t>e</w:t>
      </w:r>
      <w:r w:rsidR="00214D64">
        <w:rPr>
          <w:rFonts w:eastAsiaTheme="minorEastAsia"/>
        </w:rPr>
        <w:t xml:space="preserve"> order</w:t>
      </w:r>
      <w:r w:rsidR="001C0F6F">
        <w:rPr>
          <w:rFonts w:eastAsiaTheme="minorEastAsia"/>
        </w:rPr>
        <w:t>ings</w:t>
      </w:r>
      <w:r w:rsidR="00505FD8">
        <w:rPr>
          <w:rFonts w:eastAsiaTheme="minorEastAsia"/>
        </w:rPr>
        <w:t xml:space="preserve">; </w:t>
      </w:r>
      <m:oMath>
        <m:r>
          <w:rPr>
            <w:rFonts w:ascii="Cambria Math" w:eastAsiaTheme="minorEastAsia" w:hAnsi="Cambria Math"/>
          </w:rPr>
          <m:t>h:</m:t>
        </m:r>
        <m:d>
          <m:dPr>
            <m:ctrlPr>
              <w:rPr>
                <w:rFonts w:ascii="Cambria Math" w:eastAsiaTheme="minorEastAsia" w:hAnsi="Cambria Math"/>
                <w:i/>
              </w:rPr>
            </m:ctrlPr>
          </m:dPr>
          <m:e>
            <m:r>
              <m:rPr>
                <m:scr m:val="double-struck"/>
              </m:rPr>
              <w:rPr>
                <w:rFonts w:ascii="Cambria Math" w:eastAsiaTheme="minorEastAsia" w:hAnsi="Cambria Math"/>
              </w:rPr>
              <m:t>R,&lt;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O,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β</m:t>
                </m:r>
              </m:sub>
            </m:sSub>
          </m:e>
        </m:d>
      </m:oMath>
      <w:r w:rsidR="00505FD8">
        <w:rPr>
          <w:rFonts w:eastAsiaTheme="minorEastAsia"/>
        </w:rPr>
        <w:t xml:space="preserve"> is monotone; and</w:t>
      </w:r>
      <w:r w:rsidR="00214D64">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D</m:t>
                </m:r>
              </m:sub>
            </m:sSub>
          </m:e>
        </m:d>
        <m:r>
          <m:rPr>
            <m:scr m:val="double-struck"/>
          </m:rPr>
          <w:rPr>
            <w:rFonts w:ascii="Cambria Math" w:eastAsiaTheme="minorEastAsia" w:hAnsi="Cambria Math"/>
          </w:rPr>
          <m:t>→(R, &lt;)</m:t>
        </m:r>
      </m:oMath>
      <w:r w:rsidR="00214D64">
        <w:rPr>
          <w:rFonts w:eastAsiaTheme="minorEastAsia"/>
        </w:rPr>
        <w:t xml:space="preserve"> is strictly monotone</w:t>
      </w:r>
      <w:r w:rsidR="00505FD8">
        <w:rPr>
          <w:rFonts w:eastAsiaTheme="minorEastAsia"/>
        </w:rPr>
        <w:t xml:space="preserve">. Since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oMath>
      <w:r w:rsidR="00505FD8">
        <w:rPr>
          <w:rFonts w:eastAsiaTheme="minorEastAsia"/>
        </w:rPr>
        <w:t xml:space="preserve"> is continuous</w:t>
      </w:r>
      <w:r w:rsidR="00214D64">
        <w:rPr>
          <w:rFonts w:eastAsiaTheme="minorEastAsia"/>
        </w:rPr>
        <w:t xml:space="preserve">, it follows that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214D64">
        <w:rPr>
          <w:rFonts w:eastAsiaTheme="minorEastAsia"/>
        </w:rPr>
        <w:t xml:space="preserve"> is</w:t>
      </w:r>
      <w:r w:rsidR="00505FD8">
        <w:rPr>
          <w:rFonts w:eastAsiaTheme="minorEastAsia"/>
        </w:rPr>
        <w:t xml:space="preserve"> </w:t>
      </w:r>
      <w:r w:rsidR="00214D64">
        <w:rPr>
          <w:rFonts w:eastAsiaTheme="minorEastAsia"/>
        </w:rPr>
        <w:t>an intelligible rule.</w:t>
      </w:r>
    </w:p>
    <w:p w14:paraId="24757533" w14:textId="77777777" w:rsidR="00505FD8" w:rsidRDefault="00505FD8" w:rsidP="006D2A19">
      <w:pPr>
        <w:spacing w:line="360" w:lineRule="auto"/>
        <w:ind w:left="270" w:right="270"/>
        <w:jc w:val="both"/>
        <w:rPr>
          <w:rFonts w:eastAsiaTheme="minorEastAsia"/>
        </w:rPr>
      </w:pPr>
    </w:p>
    <w:p w14:paraId="7609043C" w14:textId="51D8C924" w:rsidR="002151A7" w:rsidRDefault="00505FD8" w:rsidP="006D2A19">
      <w:pPr>
        <w:spacing w:line="360" w:lineRule="auto"/>
        <w:ind w:left="270" w:right="270"/>
        <w:jc w:val="both"/>
        <w:rPr>
          <w:rFonts w:eastAsiaTheme="minorEastAsia"/>
        </w:rPr>
      </w:pPr>
      <w:r>
        <w:rPr>
          <w:rFonts w:eastAsiaTheme="minorEastAsia"/>
        </w:rPr>
        <w:t xml:space="preserve">Therefore, an intelligible rule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Pr>
          <w:rFonts w:eastAsiaTheme="minorEastAsia"/>
        </w:rPr>
        <w:t xml:space="preserve"> exists, such that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d</m:t>
                </m:r>
              </m:e>
            </m:acc>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m:t>
            </m:r>
          </m:sup>
        </m:sSup>
      </m:oMath>
      <w:r>
        <w:rPr>
          <w:rFonts w:eastAsiaTheme="minorEastAsia"/>
        </w:rPr>
        <w:t xml:space="preserve"> for any arbitrary </w:t>
      </w:r>
      <m:oMath>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m:t>
            </m:r>
          </m:sup>
        </m:sSup>
        <m:r>
          <w:rPr>
            <w:rFonts w:ascii="Cambria Math" w:eastAsiaTheme="minorEastAsia" w:hAnsi="Cambria Math"/>
          </w:rPr>
          <m:t>∈O</m:t>
        </m:r>
      </m:oMath>
      <w:r>
        <w:rPr>
          <w:rFonts w:eastAsiaTheme="minorEastAsia"/>
        </w:rPr>
        <w:t>.</w:t>
      </w:r>
      <w:r w:rsidR="006F4F2C">
        <w:rPr>
          <w:rFonts w:eastAsiaTheme="minorEastAsia"/>
        </w:rPr>
        <w:t xml:space="preserve"> </w:t>
      </w:r>
      <m:oMath>
        <m:r>
          <w:rPr>
            <w:rFonts w:ascii="Cambria Math" w:eastAsiaTheme="minorEastAsia" w:hAnsi="Cambria Math"/>
          </w:rPr>
          <m:t>∎</m:t>
        </m:r>
      </m:oMath>
    </w:p>
    <w:p w14:paraId="0E24CB97" w14:textId="62AA79BA" w:rsidR="0096771D" w:rsidRDefault="00B21AF6" w:rsidP="006D2A19">
      <w:pPr>
        <w:pStyle w:val="Heading2"/>
        <w:numPr>
          <w:ilvl w:val="0"/>
          <w:numId w:val="17"/>
        </w:numPr>
        <w:spacing w:line="360" w:lineRule="auto"/>
      </w:pPr>
      <w:bookmarkStart w:id="14" w:name="_Toc114850452"/>
      <w:r>
        <w:t xml:space="preserve">The indeterminacy of </w:t>
      </w:r>
      <w:r w:rsidR="0063412A">
        <w:t>pronounced law</w:t>
      </w:r>
      <w:bookmarkEnd w:id="14"/>
    </w:p>
    <w:p w14:paraId="61CF8E46" w14:textId="7F9B132F" w:rsidR="00FB1CE2" w:rsidRDefault="001D75C3" w:rsidP="006D2A19">
      <w:pPr>
        <w:spacing w:line="360" w:lineRule="auto"/>
        <w:jc w:val="both"/>
      </w:pPr>
      <w:r>
        <w:t>In this section, I prove that pronouncement</w:t>
      </w:r>
      <w:r w:rsidR="00D87E15">
        <w:t>s</w:t>
      </w:r>
      <w:r>
        <w:t xml:space="preserve"> </w:t>
      </w:r>
      <w:r w:rsidR="00D87E15">
        <w:t>are</w:t>
      </w:r>
      <w:r w:rsidR="00AB5C11">
        <w:t xml:space="preserve"> also incapable of</w:t>
      </w:r>
      <w:r>
        <w:t xml:space="preserve"> determin</w:t>
      </w:r>
      <w:r w:rsidR="00AB5C11">
        <w:t>ing</w:t>
      </w:r>
      <w:r>
        <w:t xml:space="preserve"> legal rules.</w:t>
      </w:r>
      <w:r w:rsidR="00931087">
        <w:t xml:space="preserve"> </w:t>
      </w:r>
      <w:r w:rsidR="00897371">
        <w:t>I begin</w:t>
      </w:r>
      <w:r w:rsidR="00D87E15">
        <w:t xml:space="preserve"> again</w:t>
      </w:r>
      <w:r w:rsidR="00897371">
        <w:t xml:space="preserve"> </w:t>
      </w:r>
      <w:r w:rsidR="0031457D">
        <w:t xml:space="preserve">with an </w:t>
      </w:r>
      <w:r w:rsidR="00D87E15">
        <w:t xml:space="preserve">informal </w:t>
      </w:r>
      <w:r w:rsidR="0031457D">
        <w:t>explanation of</w:t>
      </w:r>
      <w:r w:rsidR="002D7A30">
        <w:t xml:space="preserve"> </w:t>
      </w:r>
      <w:r w:rsidR="00897371">
        <w:t xml:space="preserve">the intuition </w:t>
      </w:r>
      <w:r w:rsidR="0031457D">
        <w:t>behind</w:t>
      </w:r>
      <w:r w:rsidR="002D7A30">
        <w:t xml:space="preserve"> </w:t>
      </w:r>
      <w:r w:rsidR="00C96D1E">
        <w:t>my</w:t>
      </w:r>
      <w:r w:rsidR="00933846">
        <w:t xml:space="preserve"> </w:t>
      </w:r>
      <w:r w:rsidR="002D7A30">
        <w:t>proof</w:t>
      </w:r>
      <w:r w:rsidR="00897371">
        <w:t>. C</w:t>
      </w:r>
      <w:r w:rsidR="00931087">
        <w:t>onsider the statute, “</w:t>
      </w:r>
      <w:r w:rsidR="00DD0D7F">
        <w:t>I</w:t>
      </w:r>
      <w:r w:rsidR="00E96510">
        <w:t xml:space="preserve">f </w:t>
      </w:r>
      <w:r w:rsidR="00DD0D7F">
        <w:t>a</w:t>
      </w:r>
      <w:r w:rsidR="00E96510">
        <w:t xml:space="preserve"> person </w:t>
      </w:r>
      <w:r w:rsidR="004E3720">
        <w:t>willfully and unlawfully by fire or explosion, damages or causes to be damaged any dwelling or structure, then he is guilty of arson in the first degree</w:t>
      </w:r>
      <w:r w:rsidR="00E96510">
        <w:t>.”</w:t>
      </w:r>
      <w:r w:rsidR="004E3720">
        <w:rPr>
          <w:rStyle w:val="FootnoteReference"/>
        </w:rPr>
        <w:footnoteReference w:id="39"/>
      </w:r>
      <w:r w:rsidR="00E96510">
        <w:t xml:space="preserve"> This </w:t>
      </w:r>
      <w:r w:rsidR="00415508">
        <w:t xml:space="preserve">statement </w:t>
      </w:r>
      <w:r w:rsidR="00415508">
        <w:rPr>
          <w:i/>
          <w:iCs/>
        </w:rPr>
        <w:t xml:space="preserve">seems </w:t>
      </w:r>
      <w:r w:rsidR="00415508">
        <w:t xml:space="preserve">to express a legal rule. </w:t>
      </w:r>
      <w:r w:rsidR="00121B5F">
        <w:t>However, w</w:t>
      </w:r>
      <w:r w:rsidR="002D7A30">
        <w:t>e are immediately beset with</w:t>
      </w:r>
      <w:r w:rsidR="0031457D">
        <w:t xml:space="preserve"> </w:t>
      </w:r>
      <w:r w:rsidR="002D7A30">
        <w:t xml:space="preserve">interpretive </w:t>
      </w:r>
      <w:r w:rsidR="00E46666">
        <w:t>quandaries</w:t>
      </w:r>
      <w:r w:rsidR="002D7A30">
        <w:t>.</w:t>
      </w:r>
      <w:r w:rsidR="007664F1">
        <w:t xml:space="preserve"> </w:t>
      </w:r>
      <w:r w:rsidR="004E3720">
        <w:t xml:space="preserve">What does it mean to act “willfully”? What does it mean to act “unlawfully”? What is an “explosion”? What </w:t>
      </w:r>
      <w:r w:rsidR="004E3720">
        <w:lastRenderedPageBreak/>
        <w:t xml:space="preserve">is “damage”? </w:t>
      </w:r>
      <w:r w:rsidR="002D7A30">
        <w:t>W</w:t>
      </w:r>
      <w:r w:rsidR="00961852">
        <w:t xml:space="preserve">hat does it mean to “cause”? </w:t>
      </w:r>
      <w:r w:rsidR="004E3720">
        <w:t>What constitutes a “dwelling”? What constitutes a “structure”?</w:t>
      </w:r>
    </w:p>
    <w:p w14:paraId="794593F5" w14:textId="1DE1DDC0" w:rsidR="00870686" w:rsidRDefault="00240D4B" w:rsidP="006D2A19">
      <w:pPr>
        <w:spacing w:line="360" w:lineRule="auto"/>
        <w:ind w:firstLine="720"/>
        <w:jc w:val="both"/>
      </w:pPr>
      <w:r>
        <w:t>The answers to these questions are not obvious.</w:t>
      </w:r>
      <w:r w:rsidR="008A5812">
        <w:rPr>
          <w:rStyle w:val="FootnoteReference"/>
        </w:rPr>
        <w:footnoteReference w:id="40"/>
      </w:r>
      <w:r w:rsidR="008A5812">
        <w:t xml:space="preserve"> </w:t>
      </w:r>
      <w:r>
        <w:t>Nevertheless</w:t>
      </w:r>
      <w:r w:rsidR="00564AF9">
        <w:t>,</w:t>
      </w:r>
      <w:r w:rsidR="00AB5C11">
        <w:t xml:space="preserve"> we</w:t>
      </w:r>
      <w:r w:rsidR="001033AC">
        <w:t xml:space="preserve"> </w:t>
      </w:r>
      <w:r w:rsidR="00AB5C11">
        <w:t xml:space="preserve">pretend that with sufficient </w:t>
      </w:r>
      <w:r w:rsidR="00FE068B">
        <w:t xml:space="preserve">effort and </w:t>
      </w:r>
      <w:r w:rsidR="00AB5C11">
        <w:t>ingenuity</w:t>
      </w:r>
      <w:r w:rsidR="00DD0D7F">
        <w:t>,</w:t>
      </w:r>
      <w:r w:rsidR="009C45C2">
        <w:t xml:space="preserve"> </w:t>
      </w:r>
      <w:r w:rsidR="001033AC">
        <w:t>it is still possible to locate a meaning</w:t>
      </w:r>
      <w:r>
        <w:t>.</w:t>
      </w:r>
      <w:r w:rsidR="009C45C2">
        <w:t xml:space="preserve"> </w:t>
      </w:r>
      <w:r w:rsidR="00564AF9">
        <w:t>Th</w:t>
      </w:r>
      <w:r w:rsidR="00615965">
        <w:t>e</w:t>
      </w:r>
      <w:r w:rsidR="00564AF9">
        <w:t xml:space="preserve"> process</w:t>
      </w:r>
      <w:r w:rsidR="00615965">
        <w:t xml:space="preserve"> of interpreting </w:t>
      </w:r>
      <w:r w:rsidR="00AA4607">
        <w:t>statutes</w:t>
      </w:r>
      <w:r w:rsidR="00564AF9">
        <w:t xml:space="preserve"> is supposedly accomplished with the aid of </w:t>
      </w:r>
      <w:r w:rsidR="00564AF9" w:rsidRPr="00564AF9">
        <w:rPr>
          <w:i/>
          <w:iCs/>
        </w:rPr>
        <w:t>interpretive rules</w:t>
      </w:r>
      <w:r w:rsidR="00564AF9">
        <w:t>. J</w:t>
      </w:r>
      <w:r w:rsidR="00FE068B">
        <w:t xml:space="preserve">ust as a legal decision requires justification, so too does the interpretation of legal </w:t>
      </w:r>
      <w:r w:rsidR="00803FA0">
        <w:t>language</w:t>
      </w:r>
      <w:r w:rsidR="00FE068B">
        <w:t xml:space="preserve">. </w:t>
      </w:r>
      <w:r w:rsidR="00AA4607">
        <w:t>But w</w:t>
      </w:r>
      <w:r w:rsidR="00564AF9">
        <w:t>hereas legal decisions</w:t>
      </w:r>
      <w:r w:rsidR="00C12671">
        <w:t xml:space="preserve"> are justified by legal rules</w:t>
      </w:r>
      <w:r w:rsidR="00FE068B">
        <w:t xml:space="preserve">, </w:t>
      </w:r>
      <w:r w:rsidR="00C12671">
        <w:t>interpretations are justified by interpretive rules</w:t>
      </w:r>
      <w:r w:rsidR="00FE068B">
        <w:t xml:space="preserve">. </w:t>
      </w:r>
    </w:p>
    <w:p w14:paraId="6CF023C4" w14:textId="7BC3E83E" w:rsidR="00421A27" w:rsidRDefault="00117E71" w:rsidP="006D2A19">
      <w:pPr>
        <w:spacing w:line="360" w:lineRule="auto"/>
        <w:jc w:val="both"/>
      </w:pPr>
      <w:r>
        <w:tab/>
      </w:r>
      <w:r w:rsidR="00C96D1E">
        <w:t>Suppose</w:t>
      </w:r>
      <w:r>
        <w:t xml:space="preserve"> </w:t>
      </w:r>
      <w:r>
        <w:rPr>
          <w:i/>
          <w:iCs/>
        </w:rPr>
        <w:t xml:space="preserve">arguendo </w:t>
      </w:r>
      <w:r>
        <w:t>that interpretive rules</w:t>
      </w:r>
      <w:r w:rsidR="00FB1BE8">
        <w:t xml:space="preserve"> </w:t>
      </w:r>
      <w:r w:rsidR="00C96D1E">
        <w:t>can</w:t>
      </w:r>
      <w:r>
        <w:t xml:space="preserve"> unambiguously determine the meaning</w:t>
      </w:r>
      <w:r w:rsidR="008A4716">
        <w:t>s</w:t>
      </w:r>
      <w:r>
        <w:t xml:space="preserve"> of </w:t>
      </w:r>
      <w:r w:rsidR="00AA4607">
        <w:t>statutory language</w:t>
      </w:r>
      <w:r>
        <w:t xml:space="preserve">. </w:t>
      </w:r>
      <w:r w:rsidR="00AA4607">
        <w:t>We would then need only</w:t>
      </w:r>
      <w:r w:rsidR="008202A8">
        <w:t xml:space="preserve"> a</w:t>
      </w:r>
      <w:r w:rsidR="006C45B8">
        <w:t xml:space="preserve"> shared</w:t>
      </w:r>
      <w:r w:rsidR="008202A8">
        <w:t xml:space="preserve"> set of </w:t>
      </w:r>
      <w:r w:rsidR="008202A8" w:rsidRPr="00DE4678">
        <w:t>interpretive</w:t>
      </w:r>
      <w:r w:rsidR="008202A8">
        <w:t xml:space="preserve"> rules</w:t>
      </w:r>
      <w:r w:rsidR="00AA4607">
        <w:t xml:space="preserve"> to deterministically extract a rule from a statute</w:t>
      </w:r>
      <w:r w:rsidR="008202A8">
        <w:t>. Yet t</w:t>
      </w:r>
      <w:r>
        <w:t xml:space="preserve">his begs the question </w:t>
      </w:r>
      <w:r w:rsidR="00FB1BE8">
        <w:t>how</w:t>
      </w:r>
      <w:r w:rsidR="006C45B8">
        <w:t xml:space="preserve"> we</w:t>
      </w:r>
      <w:r w:rsidR="00615965">
        <w:t xml:space="preserve"> are supposed to</w:t>
      </w:r>
      <w:r w:rsidR="006C45B8">
        <w:t xml:space="preserve"> acquire</w:t>
      </w:r>
      <w:r>
        <w:t xml:space="preserve"> </w:t>
      </w:r>
      <w:r w:rsidR="008202A8">
        <w:t>our</w:t>
      </w:r>
      <w:r w:rsidR="00A87B9D">
        <w:t xml:space="preserve"> </w:t>
      </w:r>
      <w:r w:rsidR="00FB1BE8">
        <w:t>knowledge</w:t>
      </w:r>
      <w:r>
        <w:t xml:space="preserve"> </w:t>
      </w:r>
      <w:r w:rsidR="00421A27">
        <w:t xml:space="preserve">of </w:t>
      </w:r>
      <w:r w:rsidR="006C45B8">
        <w:t xml:space="preserve">these </w:t>
      </w:r>
      <w:r w:rsidR="00421A27">
        <w:t>interpretive rules.</w:t>
      </w:r>
      <w:r w:rsidR="00615965">
        <w:t xml:space="preserve"> If we need legal rules to identify correct legal outcomes, and we need interpretive rules to identify legal rules, then we have still to </w:t>
      </w:r>
      <w:r w:rsidR="00226FE3">
        <w:t>explain</w:t>
      </w:r>
      <w:r w:rsidR="00615965">
        <w:t xml:space="preserve"> h</w:t>
      </w:r>
      <w:r w:rsidR="00421A27">
        <w:t xml:space="preserve">ow people </w:t>
      </w:r>
      <w:r w:rsidR="00226FE3">
        <w:t>discover</w:t>
      </w:r>
      <w:r w:rsidR="00421A27">
        <w:t xml:space="preserve"> </w:t>
      </w:r>
      <w:r w:rsidR="006A4AFC" w:rsidRPr="008A4716">
        <w:rPr>
          <w:i/>
          <w:iCs/>
        </w:rPr>
        <w:t>which</w:t>
      </w:r>
      <w:r w:rsidR="006A4AFC">
        <w:t xml:space="preserve"> interpretive rules are </w:t>
      </w:r>
      <w:r>
        <w:t xml:space="preserve">the </w:t>
      </w:r>
      <w:r w:rsidR="00AA4607">
        <w:rPr>
          <w:i/>
          <w:iCs/>
        </w:rPr>
        <w:t>right</w:t>
      </w:r>
      <w:r>
        <w:t xml:space="preserve"> </w:t>
      </w:r>
      <w:r w:rsidR="006A4AFC">
        <w:t>interpretive rules</w:t>
      </w:r>
      <w:r w:rsidR="00226FE3">
        <w:t>.</w:t>
      </w:r>
    </w:p>
    <w:p w14:paraId="048C6F85" w14:textId="028AE1D8" w:rsidR="00117E71" w:rsidRDefault="00DE4678" w:rsidP="006D2A19">
      <w:pPr>
        <w:spacing w:line="360" w:lineRule="auto"/>
        <w:ind w:firstLine="720"/>
        <w:jc w:val="both"/>
      </w:pPr>
      <w:r>
        <w:t xml:space="preserve">A </w:t>
      </w:r>
      <w:r w:rsidR="008A4716">
        <w:t>reasonable first</w:t>
      </w:r>
      <w:r>
        <w:t xml:space="preserve"> guess </w:t>
      </w:r>
      <w:r w:rsidR="008A4716">
        <w:t>might be</w:t>
      </w:r>
      <w:r>
        <w:t xml:space="preserve"> that</w:t>
      </w:r>
      <w:r w:rsidR="008202A8">
        <w:t xml:space="preserve"> we extrapolate </w:t>
      </w:r>
      <w:r w:rsidR="007825C7">
        <w:t>interpretive</w:t>
      </w:r>
      <w:r w:rsidR="008202A8">
        <w:t xml:space="preserve"> </w:t>
      </w:r>
      <w:r w:rsidR="00117E71">
        <w:t xml:space="preserve">rules </w:t>
      </w:r>
      <w:r w:rsidR="005E0366">
        <w:t>from</w:t>
      </w:r>
      <w:r w:rsidR="008202A8">
        <w:t xml:space="preserve"> past usages</w:t>
      </w:r>
      <w:r w:rsidR="00DF621E">
        <w:t xml:space="preserve">. </w:t>
      </w:r>
      <w:r w:rsidR="005C4684">
        <w:t>Perhaps w</w:t>
      </w:r>
      <w:r w:rsidR="006C45B8">
        <w:t xml:space="preserve">e </w:t>
      </w:r>
      <w:r w:rsidR="00DF621E">
        <w:t>infer the correct interpretive rules</w:t>
      </w:r>
      <w:r w:rsidR="007825C7">
        <w:t xml:space="preserve"> by observing how</w:t>
      </w:r>
      <w:r w:rsidR="00DF621E">
        <w:t xml:space="preserve"> lawyers and judges </w:t>
      </w:r>
      <w:r w:rsidR="00A77F41">
        <w:t xml:space="preserve">have </w:t>
      </w:r>
      <w:r w:rsidR="007825C7">
        <w:t>interpret</w:t>
      </w:r>
      <w:r w:rsidR="00A77F41">
        <w:t>ed</w:t>
      </w:r>
      <w:r w:rsidR="00DF621E">
        <w:t xml:space="preserve"> legal </w:t>
      </w:r>
      <w:r>
        <w:t xml:space="preserve">pronouncements in </w:t>
      </w:r>
      <w:r w:rsidR="008A4716">
        <w:t>the past</w:t>
      </w:r>
      <w:r w:rsidR="006C45B8">
        <w:t>.</w:t>
      </w:r>
      <w:r w:rsidR="00DF621E">
        <w:t xml:space="preserve"> </w:t>
      </w:r>
      <w:r w:rsidR="007825C7">
        <w:t xml:space="preserve">Alas, </w:t>
      </w:r>
      <w:r w:rsidR="006C45B8">
        <w:t xml:space="preserve">this cannot be the </w:t>
      </w:r>
      <w:r w:rsidR="00E5495D">
        <w:t>answe</w:t>
      </w:r>
      <w:r w:rsidR="008A4716">
        <w:t>r</w:t>
      </w:r>
      <w:r w:rsidR="0093092C">
        <w:t xml:space="preserve">. Extrapolation from past practice is exemplification. </w:t>
      </w:r>
      <w:r w:rsidR="008A4716">
        <w:t xml:space="preserve">For the very same reason that exemplification cannot determine legal rules, it </w:t>
      </w:r>
      <w:r w:rsidR="005C4684">
        <w:t>will be no help in determining</w:t>
      </w:r>
      <w:r w:rsidR="008A4716">
        <w:t xml:space="preserve"> interpretive rules.</w:t>
      </w:r>
      <w:r w:rsidR="00AA4607">
        <w:t xml:space="preserve"> </w:t>
      </w:r>
      <w:r w:rsidR="00AA4607">
        <w:rPr>
          <w:i/>
          <w:iCs/>
        </w:rPr>
        <w:t xml:space="preserve">See </w:t>
      </w:r>
      <w:r w:rsidR="00AA4607">
        <w:t>Theorem 1.6.</w:t>
      </w:r>
    </w:p>
    <w:p w14:paraId="1E8D650A" w14:textId="34541C12" w:rsidR="00222419" w:rsidRDefault="003940CE" w:rsidP="006D2A19">
      <w:pPr>
        <w:spacing w:line="360" w:lineRule="auto"/>
        <w:jc w:val="both"/>
      </w:pPr>
      <w:r>
        <w:tab/>
      </w:r>
      <w:r w:rsidR="005C4684">
        <w:t>O</w:t>
      </w:r>
      <w:r w:rsidR="000A64F7">
        <w:t>nly two possibilities remain</w:t>
      </w:r>
      <w:r w:rsidR="000C798F">
        <w:t xml:space="preserve">: </w:t>
      </w:r>
      <w:r w:rsidR="00E5495D">
        <w:t xml:space="preserve">either </w:t>
      </w:r>
      <w:r w:rsidR="005C4684">
        <w:t xml:space="preserve">interpretive </w:t>
      </w:r>
      <w:r w:rsidR="00925BD8">
        <w:t>rules</w:t>
      </w:r>
      <w:r>
        <w:t xml:space="preserve"> </w:t>
      </w:r>
      <w:r w:rsidR="00B67BBD">
        <w:t xml:space="preserve">can be </w:t>
      </w:r>
      <w:r w:rsidR="00C26D1B">
        <w:t xml:space="preserve">communicated </w:t>
      </w:r>
      <w:r w:rsidR="005C4684">
        <w:t>using</w:t>
      </w:r>
      <w:r w:rsidR="00A02F9B">
        <w:t xml:space="preserve"> language</w:t>
      </w:r>
      <w:r w:rsidR="000A64F7">
        <w:t>, or</w:t>
      </w:r>
      <w:r w:rsidR="000C798F">
        <w:t xml:space="preserve"> </w:t>
      </w:r>
      <w:r w:rsidR="00925BD8">
        <w:t xml:space="preserve">shared knowledge of </w:t>
      </w:r>
      <w:r w:rsidR="00CB713C">
        <w:t xml:space="preserve">interpretive </w:t>
      </w:r>
      <w:r w:rsidR="00E5495D">
        <w:t xml:space="preserve">rules is </w:t>
      </w:r>
      <w:r w:rsidR="0093092C">
        <w:t>impossible</w:t>
      </w:r>
      <w:r w:rsidR="00E5495D">
        <w:t>.</w:t>
      </w:r>
      <w:r w:rsidR="00AA4607">
        <w:t xml:space="preserve"> </w:t>
      </w:r>
      <w:r w:rsidR="00C10C66">
        <w:t>Suppose</w:t>
      </w:r>
      <w:r w:rsidR="00543486">
        <w:t xml:space="preserve"> that</w:t>
      </w:r>
      <w:r w:rsidR="00C10C66">
        <w:t xml:space="preserve"> </w:t>
      </w:r>
      <w:r w:rsidR="00A02F9B">
        <w:t xml:space="preserve">interpretive rules </w:t>
      </w:r>
      <w:r w:rsidR="00A02F9B" w:rsidRPr="00933846">
        <w:rPr>
          <w:i/>
          <w:iCs/>
        </w:rPr>
        <w:t>can</w:t>
      </w:r>
      <w:r w:rsidR="00A02F9B">
        <w:t xml:space="preserve"> be </w:t>
      </w:r>
      <w:r w:rsidR="005C4684">
        <w:t>expressed</w:t>
      </w:r>
      <w:r w:rsidR="00A02F9B">
        <w:t xml:space="preserve"> </w:t>
      </w:r>
      <w:r w:rsidR="005C4684">
        <w:t>in</w:t>
      </w:r>
      <w:r w:rsidR="00A02F9B">
        <w:t xml:space="preserve"> words</w:t>
      </w:r>
      <w:r w:rsidR="00C10C66">
        <w:t>.</w:t>
      </w:r>
      <w:r w:rsidR="005C4684">
        <w:t xml:space="preserve"> </w:t>
      </w:r>
      <w:r w:rsidR="00222419">
        <w:t>Note that w</w:t>
      </w:r>
      <w:r w:rsidR="00AA4607">
        <w:t>e</w:t>
      </w:r>
      <w:r w:rsidR="0035218C">
        <w:t xml:space="preserve"> </w:t>
      </w:r>
      <w:r w:rsidR="00A0770B">
        <w:t>implicitly</w:t>
      </w:r>
      <w:r w:rsidR="0035218C">
        <w:t xml:space="preserve"> assume </w:t>
      </w:r>
      <w:r w:rsidR="00222419">
        <w:t>this very</w:t>
      </w:r>
      <w:r w:rsidR="0093092C">
        <w:t xml:space="preserve"> </w:t>
      </w:r>
      <w:r w:rsidR="00A0770B">
        <w:t>premise</w:t>
      </w:r>
      <w:r w:rsidR="005C4684">
        <w:t xml:space="preserve"> when teaching statutory interpretation</w:t>
      </w:r>
      <w:r w:rsidR="00151A14">
        <w:t>, for i</w:t>
      </w:r>
      <w:r w:rsidR="005C4684">
        <w:t>f interpretive rules were ineffable, then</w:t>
      </w:r>
      <w:r w:rsidR="0035218C">
        <w:t xml:space="preserve"> how could we ever hope to </w:t>
      </w:r>
      <w:r w:rsidR="00222419">
        <w:t>tell</w:t>
      </w:r>
      <w:r w:rsidR="0035218C">
        <w:t xml:space="preserve"> them to students?</w:t>
      </w:r>
      <w:r w:rsidR="00EA461D">
        <w:t xml:space="preserve"> </w:t>
      </w:r>
    </w:p>
    <w:p w14:paraId="234F87D7" w14:textId="2E4CFDF0" w:rsidR="006C0076" w:rsidRDefault="00222419" w:rsidP="006D2A19">
      <w:pPr>
        <w:spacing w:line="360" w:lineRule="auto"/>
        <w:ind w:firstLine="720"/>
        <w:jc w:val="both"/>
      </w:pPr>
      <w:r>
        <w:t>W</w:t>
      </w:r>
      <w:r w:rsidR="00151A14">
        <w:t xml:space="preserve">e </w:t>
      </w:r>
      <w:r>
        <w:t>articulate</w:t>
      </w:r>
      <w:r w:rsidR="00151A14">
        <w:t xml:space="preserve"> in words </w:t>
      </w:r>
      <w:r w:rsidR="00A0770B">
        <w:t>what we think to be the interpretive norms of the profession</w:t>
      </w:r>
      <w:r>
        <w:t xml:space="preserve">. For instance, </w:t>
      </w:r>
      <w:r w:rsidR="00BA4D76">
        <w:t>“W</w:t>
      </w:r>
      <w:r w:rsidR="002A3C93" w:rsidRPr="002A3C93">
        <w:t>hen a general word or phrase follows a list of specifics, the general word or phrase will be interpreted to include only items of the same class as those listed.”</w:t>
      </w:r>
      <w:r w:rsidR="00190014">
        <w:rPr>
          <w:rStyle w:val="FootnoteReference"/>
        </w:rPr>
        <w:footnoteReference w:id="41"/>
      </w:r>
      <w:r w:rsidR="00421A27">
        <w:t xml:space="preserve"> </w:t>
      </w:r>
      <w:r w:rsidR="00A0770B">
        <w:t xml:space="preserve">When </w:t>
      </w:r>
      <w:r w:rsidR="00F65736">
        <w:t>law</w:t>
      </w:r>
      <w:r w:rsidR="00FF43A9">
        <w:t xml:space="preserve"> students, empowered with a mastery of </w:t>
      </w:r>
      <w:r>
        <w:t>this</w:t>
      </w:r>
      <w:r w:rsidR="0093092C">
        <w:t xml:space="preserve"> interpretive rule</w:t>
      </w:r>
      <w:r w:rsidR="00FF43A9">
        <w:t>, begin their professional careers</w:t>
      </w:r>
      <w:r w:rsidR="00081324">
        <w:t>,</w:t>
      </w:r>
      <w:r w:rsidR="000C798F">
        <w:t xml:space="preserve"> </w:t>
      </w:r>
      <w:r w:rsidR="00FF43A9">
        <w:t xml:space="preserve">we expect </w:t>
      </w:r>
      <w:r>
        <w:t xml:space="preserve">that </w:t>
      </w:r>
      <w:r w:rsidR="00FF43A9">
        <w:lastRenderedPageBreak/>
        <w:t>they</w:t>
      </w:r>
      <w:r w:rsidR="00A0770B">
        <w:t xml:space="preserve"> will</w:t>
      </w:r>
      <w:r w:rsidR="004E5301">
        <w:t xml:space="preserve"> </w:t>
      </w:r>
      <w:r w:rsidR="000C798F">
        <w:t xml:space="preserve">confidently </w:t>
      </w:r>
      <w:r w:rsidR="00183FCA">
        <w:t xml:space="preserve">recite </w:t>
      </w:r>
      <w:r>
        <w:t>the</w:t>
      </w:r>
      <w:r w:rsidR="00081324">
        <w:t xml:space="preserve"> maxim </w:t>
      </w:r>
      <w:r w:rsidR="00B94B1F">
        <w:t xml:space="preserve">in </w:t>
      </w:r>
      <w:r w:rsidR="004E5301">
        <w:t xml:space="preserve">their </w:t>
      </w:r>
      <w:r>
        <w:t xml:space="preserve">legal </w:t>
      </w:r>
      <w:r w:rsidR="009B3597">
        <w:t>briefs</w:t>
      </w:r>
      <w:r w:rsidR="00B94B1F">
        <w:t xml:space="preserve"> and judicial opinions.</w:t>
      </w:r>
      <w:r w:rsidR="00262D45">
        <w:rPr>
          <w:rStyle w:val="FootnoteReference"/>
        </w:rPr>
        <w:footnoteReference w:id="42"/>
      </w:r>
      <w:r w:rsidR="00B94B1F">
        <w:t xml:space="preserve"> </w:t>
      </w:r>
      <w:r w:rsidR="00543486">
        <w:t>However,</w:t>
      </w:r>
      <w:r w:rsidR="004E5301">
        <w:t xml:space="preserve"> </w:t>
      </w:r>
      <w:r>
        <w:t xml:space="preserve">its </w:t>
      </w:r>
      <w:r w:rsidR="00543486">
        <w:t>meaning</w:t>
      </w:r>
      <w:r>
        <w:t xml:space="preserve"> is</w:t>
      </w:r>
      <w:r w:rsidR="004E5301">
        <w:t xml:space="preserve"> not self-evident. W</w:t>
      </w:r>
      <w:r w:rsidR="00421A27">
        <w:t xml:space="preserve">hat is a “general word or phrase”? What is a “list of specifics”? </w:t>
      </w:r>
      <w:r>
        <w:t>Even more</w:t>
      </w:r>
      <w:r w:rsidR="00FF43A9">
        <w:t xml:space="preserve"> </w:t>
      </w:r>
      <w:r>
        <w:t>problematically</w:t>
      </w:r>
      <w:r w:rsidR="00FF43A9">
        <w:t>, w</w:t>
      </w:r>
      <w:r w:rsidR="00421A27">
        <w:t>hat does it mean for items to be “in the same class”?</w:t>
      </w:r>
      <w:r w:rsidR="00FF43A9">
        <w:rPr>
          <w:rStyle w:val="FootnoteReference"/>
        </w:rPr>
        <w:footnoteReference w:id="43"/>
      </w:r>
      <w:r w:rsidR="00421A27">
        <w:t xml:space="preserve"> </w:t>
      </w:r>
    </w:p>
    <w:p w14:paraId="064E6A24" w14:textId="64F67D4B" w:rsidR="00855B85" w:rsidRDefault="00CA35E5" w:rsidP="006D2A19">
      <w:pPr>
        <w:spacing w:line="360" w:lineRule="auto"/>
        <w:ind w:firstLine="720"/>
        <w:jc w:val="both"/>
      </w:pPr>
      <w:r>
        <w:t xml:space="preserve">Ambiguity abounds. </w:t>
      </w:r>
      <w:r w:rsidR="0034181B">
        <w:t>Now</w:t>
      </w:r>
      <w:r>
        <w:t xml:space="preserve"> if we </w:t>
      </w:r>
      <w:r w:rsidR="0034181B">
        <w:t>want</w:t>
      </w:r>
      <w:r w:rsidR="009B3597">
        <w:t xml:space="preserve"> t</w:t>
      </w:r>
      <w:r w:rsidR="005319F2">
        <w:t>o</w:t>
      </w:r>
      <w:r w:rsidR="00183FCA">
        <w:t xml:space="preserve"> determine </w:t>
      </w:r>
      <w:r w:rsidR="005319F2">
        <w:t>what</w:t>
      </w:r>
      <w:r w:rsidR="00183FCA">
        <w:t xml:space="preserve"> </w:t>
      </w:r>
      <w:r w:rsidR="005319F2">
        <w:t xml:space="preserve">interpretive rule </w:t>
      </w:r>
      <w:r w:rsidR="009B3597">
        <w:t>the</w:t>
      </w:r>
      <w:r w:rsidR="005319F2">
        <w:t xml:space="preserve"> statement </w:t>
      </w:r>
      <w:r>
        <w:t>expresses</w:t>
      </w:r>
      <w:r w:rsidR="005319F2">
        <w:t xml:space="preserve">, we will require </w:t>
      </w:r>
      <w:r w:rsidR="005319F2" w:rsidRPr="00CA35E5">
        <w:rPr>
          <w:i/>
          <w:iCs/>
        </w:rPr>
        <w:t>another</w:t>
      </w:r>
      <w:r w:rsidR="005319F2">
        <w:t xml:space="preserve"> interpretive rule</w:t>
      </w:r>
      <w:r w:rsidR="00543486">
        <w:t xml:space="preserve"> to decode it</w:t>
      </w:r>
      <w:r w:rsidR="005319F2">
        <w:t xml:space="preserve">. </w:t>
      </w:r>
      <w:r w:rsidR="00A87B9D">
        <w:t xml:space="preserve">We are thus confronted with a dilemma. On one side we </w:t>
      </w:r>
      <w:r w:rsidR="007A5EE3">
        <w:t xml:space="preserve">find </w:t>
      </w:r>
      <w:r w:rsidR="005A1AFE">
        <w:t>a paradox</w:t>
      </w:r>
      <w:r w:rsidR="00395D36">
        <w:t xml:space="preserve">. </w:t>
      </w:r>
      <w:r w:rsidR="00A87B9D">
        <w:t xml:space="preserve">On the other, </w:t>
      </w:r>
      <w:r w:rsidR="004319E9">
        <w:t xml:space="preserve">the </w:t>
      </w:r>
      <w:r w:rsidR="005A1AFE">
        <w:t>abyss of an infinite regress</w:t>
      </w:r>
      <w:r w:rsidR="004319E9">
        <w:t xml:space="preserve">. The paradox </w:t>
      </w:r>
      <w:r w:rsidR="00543486">
        <w:t>is that</w:t>
      </w:r>
      <w:r w:rsidR="009E657D">
        <w:t xml:space="preserve"> </w:t>
      </w:r>
      <w:r w:rsidR="00CC77F4">
        <w:t>people</w:t>
      </w:r>
      <w:r w:rsidR="002A46DE">
        <w:t xml:space="preserve"> require knowledge of </w:t>
      </w:r>
      <w:r>
        <w:t xml:space="preserve">the correct </w:t>
      </w:r>
      <w:r w:rsidR="002A46DE">
        <w:t>interpretive rules to learn</w:t>
      </w:r>
      <w:r>
        <w:t xml:space="preserve"> the correct</w:t>
      </w:r>
      <w:r w:rsidR="002A46DE">
        <w:t xml:space="preserve"> interpretive rules. </w:t>
      </w:r>
      <w:r w:rsidR="00CC77F4">
        <w:t xml:space="preserve">If we do not </w:t>
      </w:r>
      <w:r w:rsidR="009B3597">
        <w:t xml:space="preserve">already </w:t>
      </w:r>
      <w:r w:rsidR="00CC77F4">
        <w:t xml:space="preserve">know </w:t>
      </w:r>
      <w:r w:rsidR="007A5EE3">
        <w:t xml:space="preserve">what </w:t>
      </w:r>
      <w:r w:rsidR="00CC77F4">
        <w:t>the</w:t>
      </w:r>
      <w:r w:rsidR="007A5EE3">
        <w:t xml:space="preserve"> correct</w:t>
      </w:r>
      <w:r w:rsidR="00CC77F4">
        <w:t xml:space="preserve"> interpretive rules</w:t>
      </w:r>
      <w:r w:rsidR="007A5EE3">
        <w:t xml:space="preserve"> are</w:t>
      </w:r>
      <w:r w:rsidR="00CC77F4">
        <w:t xml:space="preserve">, then we will </w:t>
      </w:r>
      <w:r w:rsidR="009B3597">
        <w:t>have no way of interpreting</w:t>
      </w:r>
      <w:r w:rsidR="00081324">
        <w:t xml:space="preserve"> </w:t>
      </w:r>
      <w:r w:rsidR="00CC77F4">
        <w:t xml:space="preserve">statements </w:t>
      </w:r>
      <w:r w:rsidR="00081324">
        <w:t>which</w:t>
      </w:r>
      <w:r w:rsidR="007A5EE3">
        <w:t xml:space="preserve"> attempt to</w:t>
      </w:r>
      <w:r w:rsidR="00081324">
        <w:t xml:space="preserve"> communicate th</w:t>
      </w:r>
      <w:r w:rsidR="00160EB1">
        <w:t>ose rules</w:t>
      </w:r>
      <w:r w:rsidR="00CC77F4">
        <w:t>.</w:t>
      </w:r>
      <w:r w:rsidR="00543486">
        <w:t xml:space="preserve"> They are thus unknowable.</w:t>
      </w:r>
    </w:p>
    <w:p w14:paraId="3D7A31AB" w14:textId="23124E61" w:rsidR="00B63942" w:rsidRDefault="009E657D" w:rsidP="006D2A19">
      <w:pPr>
        <w:spacing w:line="360" w:lineRule="auto"/>
        <w:ind w:firstLine="720"/>
        <w:jc w:val="both"/>
      </w:pPr>
      <w:r>
        <w:t xml:space="preserve">The paradox </w:t>
      </w:r>
      <w:r w:rsidR="007A5EE3">
        <w:t>can be</w:t>
      </w:r>
      <w:r>
        <w:t xml:space="preserve"> avoided if </w:t>
      </w:r>
      <w:r w:rsidR="00B45944">
        <w:t>the</w:t>
      </w:r>
      <w:r w:rsidR="002A46DE">
        <w:t xml:space="preserve"> </w:t>
      </w:r>
      <w:r w:rsidR="00162FF3">
        <w:t xml:space="preserve">set of </w:t>
      </w:r>
      <w:r w:rsidR="002A46DE">
        <w:t>rule</w:t>
      </w:r>
      <w:r w:rsidR="00162FF3">
        <w:t>s</w:t>
      </w:r>
      <w:r w:rsidR="002A46DE">
        <w:t xml:space="preserve"> </w:t>
      </w:r>
      <w:r w:rsidR="005D0781">
        <w:t>required</w:t>
      </w:r>
      <w:r w:rsidR="002A46DE">
        <w:t xml:space="preserve"> to </w:t>
      </w:r>
      <w:r w:rsidR="00081324">
        <w:t xml:space="preserve">interpret </w:t>
      </w:r>
      <w:r w:rsidR="004A0461">
        <w:t xml:space="preserve">the </w:t>
      </w:r>
      <w:r w:rsidR="00081324">
        <w:t>expression of</w:t>
      </w:r>
      <w:r w:rsidR="002A46DE">
        <w:t xml:space="preserve"> </w:t>
      </w:r>
      <w:r w:rsidR="00162FF3">
        <w:t>a</w:t>
      </w:r>
      <w:r w:rsidR="002A46DE">
        <w:t xml:space="preserve"> rule </w:t>
      </w:r>
      <w:r w:rsidR="00162FF3">
        <w:t>does not include the rule itself</w:t>
      </w:r>
      <w:r w:rsidR="002A46DE">
        <w:t>.</w:t>
      </w:r>
      <w:r w:rsidR="005A5A04">
        <w:t xml:space="preserve"> In other words, </w:t>
      </w:r>
      <w:r w:rsidR="00B64116">
        <w:t>there is no paradox if</w:t>
      </w:r>
      <w:r w:rsidR="005A5A04">
        <w:t xml:space="preserve"> </w:t>
      </w:r>
      <w:r w:rsidR="00B64116">
        <w:t xml:space="preserve">the expression of an interpretive rule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00B64116">
        <w:t xml:space="preserve"> </w:t>
      </w:r>
      <w:r w:rsidR="0076414C">
        <w:t xml:space="preserve">requires a different interpretive rule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76414C">
        <w:t xml:space="preserve"> to understand its meaning</w:t>
      </w:r>
      <w:r w:rsidR="005A5A04">
        <w:t xml:space="preserve">. </w:t>
      </w:r>
      <w:r w:rsidR="0071789F">
        <w:t>But t</w:t>
      </w:r>
      <w:r w:rsidR="005D0781">
        <w:t>his</w:t>
      </w:r>
      <w:r w:rsidR="005319F2">
        <w:t xml:space="preserve"> merely</w:t>
      </w:r>
      <w:r w:rsidR="003A40A1">
        <w:t xml:space="preserve"> </w:t>
      </w:r>
      <w:r w:rsidR="0076414C">
        <w:t>trades the paradox for</w:t>
      </w:r>
      <w:r w:rsidR="005D0781">
        <w:t xml:space="preserve"> an infinite regress</w:t>
      </w:r>
      <w:r w:rsidR="00081324">
        <w:t xml:space="preserve">, for we will </w:t>
      </w:r>
      <w:r w:rsidR="007A5EE3">
        <w:t xml:space="preserve">inevitably </w:t>
      </w:r>
      <w:r w:rsidR="00081324">
        <w:t xml:space="preserve">need </w:t>
      </w:r>
      <w:r w:rsidR="005A1AFE" w:rsidRPr="00162FF3">
        <w:rPr>
          <w:i/>
          <w:iCs/>
        </w:rPr>
        <w:t>another</w:t>
      </w:r>
      <w:r w:rsidR="00081324">
        <w:t xml:space="preserve"> interpretive rule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081324">
        <w:t xml:space="preserve"> to interpret the expression of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081324">
        <w:t xml:space="preserve">, and </w:t>
      </w:r>
      <w:r w:rsidR="00081324" w:rsidRPr="00162FF3">
        <w:rPr>
          <w:i/>
          <w:iCs/>
        </w:rPr>
        <w:t>another</w:t>
      </w:r>
      <w:r w:rsidR="00081324">
        <w:t xml:space="preserve"> interpretive rule </w:t>
      </w:r>
      <m:oMath>
        <m:sSub>
          <m:sSubPr>
            <m:ctrlPr>
              <w:rPr>
                <w:rFonts w:ascii="Cambria Math" w:hAnsi="Cambria Math"/>
                <w:i/>
              </w:rPr>
            </m:ctrlPr>
          </m:sSubPr>
          <m:e>
            <m:r>
              <w:rPr>
                <w:rFonts w:ascii="Cambria Math" w:hAnsi="Cambria Math"/>
              </w:rPr>
              <m:t>r</m:t>
            </m:r>
          </m:e>
          <m:sub>
            <m:r>
              <w:rPr>
                <w:rFonts w:ascii="Cambria Math" w:hAnsi="Cambria Math"/>
              </w:rPr>
              <m:t>3</m:t>
            </m:r>
          </m:sub>
        </m:sSub>
      </m:oMath>
      <w:r w:rsidR="00081324">
        <w:t xml:space="preserve"> to interpret the expression of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5D0781">
        <w:t>.</w:t>
      </w:r>
      <w:r w:rsidR="00081324">
        <w:t xml:space="preserve"> </w:t>
      </w:r>
      <w:r w:rsidR="00B63942">
        <w:t>If we need rules to interpret the expression of rules, and rules to interpret the expression of rules interpreting the expression of rules, and rules to interpret the expression of rules interpreting the expression of rules interpreting the expression of rules,</w:t>
      </w:r>
      <w:r w:rsidR="00D52571">
        <w:t xml:space="preserve"> etc.</w:t>
      </w:r>
      <w:r w:rsidR="00B63942">
        <w:t xml:space="preserve">, then </w:t>
      </w:r>
      <w:r w:rsidR="0034181B">
        <w:t>there will be no end to our inquiries</w:t>
      </w:r>
      <w:r w:rsidR="00B63942">
        <w:t>.</w:t>
      </w:r>
    </w:p>
    <w:p w14:paraId="0F20C48E" w14:textId="4B5CB26E" w:rsidR="0071789F" w:rsidRDefault="00B63942" w:rsidP="006D2A19">
      <w:pPr>
        <w:spacing w:line="360" w:lineRule="auto"/>
        <w:jc w:val="both"/>
      </w:pPr>
      <w:r>
        <w:tab/>
      </w:r>
      <w:r w:rsidR="001A1396">
        <w:t>An illustrative example may be helpful here</w:t>
      </w:r>
      <w:r w:rsidR="009332D9">
        <w:t>.</w:t>
      </w:r>
      <w:r w:rsidR="009B3597">
        <w:t xml:space="preserve"> </w:t>
      </w:r>
      <w:r w:rsidR="009332D9">
        <w:t>I</w:t>
      </w:r>
      <w:r w:rsidR="009D179A">
        <w:t>magine that</w:t>
      </w:r>
      <w:r w:rsidR="009B3597">
        <w:t xml:space="preserve"> I </w:t>
      </w:r>
      <w:r w:rsidR="00783E37">
        <w:t>decide</w:t>
      </w:r>
      <w:r w:rsidR="009B3597">
        <w:t xml:space="preserve"> to learn French, </w:t>
      </w:r>
      <w:r w:rsidR="00783E37">
        <w:t>but</w:t>
      </w:r>
      <w:r w:rsidR="009B3597">
        <w:t xml:space="preserve"> my only resource </w:t>
      </w:r>
      <w:r w:rsidR="009D179A">
        <w:t>i</w:t>
      </w:r>
      <w:r w:rsidR="00F46319">
        <w:t>s</w:t>
      </w:r>
      <w:r w:rsidR="009B3597">
        <w:t xml:space="preserve"> a French dictionary</w:t>
      </w:r>
      <w:r w:rsidR="0071789F">
        <w:t xml:space="preserve">. </w:t>
      </w:r>
      <w:r w:rsidR="009D179A">
        <w:t>Suppose</w:t>
      </w:r>
      <w:r w:rsidR="0071789F">
        <w:t xml:space="preserve"> I have no</w:t>
      </w:r>
      <w:r w:rsidR="009B3597">
        <w:t xml:space="preserve"> prior</w:t>
      </w:r>
      <w:r w:rsidR="0071789F">
        <w:t xml:space="preserve"> knowledge of Frenc</w:t>
      </w:r>
      <w:r w:rsidR="00F46319">
        <w:t>h</w:t>
      </w:r>
      <w:r w:rsidR="0071789F">
        <w:t xml:space="preserve">, and I want to </w:t>
      </w:r>
      <w:r w:rsidR="009D179A">
        <w:t>learn</w:t>
      </w:r>
      <w:r w:rsidR="0071789F">
        <w:t xml:space="preserve"> the meaning of</w:t>
      </w:r>
      <w:r w:rsidR="00E70741">
        <w:t xml:space="preserve"> the word</w:t>
      </w:r>
      <w:r w:rsidR="0071789F">
        <w:t xml:space="preserve"> “chien</w:t>
      </w:r>
      <w:r w:rsidR="009D179A">
        <w:t>.” The dictionary</w:t>
      </w:r>
      <w:r w:rsidR="00E430B3">
        <w:t xml:space="preserve"> would tell me</w:t>
      </w:r>
      <w:r w:rsidR="009B3597">
        <w:t xml:space="preserve"> that</w:t>
      </w:r>
      <w:r w:rsidR="006C0076">
        <w:t xml:space="preserve"> “chien” </w:t>
      </w:r>
      <w:r w:rsidR="009B3597">
        <w:t>means</w:t>
      </w:r>
      <w:r w:rsidR="001A1396">
        <w:t>:</w:t>
      </w:r>
      <w:r w:rsidR="0071789F" w:rsidRPr="0063042C">
        <w:t xml:space="preserve"> “Mammifère carnivore </w:t>
      </w:r>
      <w:r w:rsidR="001E07EC">
        <w:t>digitigrade de la famille des Canidés, dont de nombreuses espèces sont domestiquées depuis la plus haute antiquité.</w:t>
      </w:r>
      <w:r w:rsidR="0071789F" w:rsidRPr="0063042C">
        <w:t>”</w:t>
      </w:r>
      <w:r w:rsidR="001E07EC">
        <w:rPr>
          <w:rStyle w:val="FootnoteReference"/>
        </w:rPr>
        <w:footnoteReference w:id="44"/>
      </w:r>
    </w:p>
    <w:p w14:paraId="77213354" w14:textId="66B37680" w:rsidR="0071789F" w:rsidRDefault="0071789F" w:rsidP="006D2A19">
      <w:pPr>
        <w:spacing w:line="360" w:lineRule="auto"/>
        <w:jc w:val="both"/>
      </w:pPr>
      <w:r>
        <w:lastRenderedPageBreak/>
        <w:tab/>
      </w:r>
      <w:r w:rsidR="0063412A">
        <w:t>Since</w:t>
      </w:r>
      <w:r w:rsidR="00AC42F2">
        <w:t xml:space="preserve"> I do not </w:t>
      </w:r>
      <w:r w:rsidR="00AC42F2" w:rsidRPr="0093092C">
        <w:rPr>
          <w:i/>
          <w:iCs/>
        </w:rPr>
        <w:t>already</w:t>
      </w:r>
      <w:r w:rsidR="00AC42F2">
        <w:t xml:space="preserve"> know French, the French definition is as meaningless to me as the </w:t>
      </w:r>
      <w:r w:rsidR="00231501">
        <w:t>word</w:t>
      </w:r>
      <w:r w:rsidR="00AC42F2">
        <w:t xml:space="preserve"> I sought to learn. </w:t>
      </w:r>
      <w:r w:rsidR="000374B9">
        <w:t xml:space="preserve">I might reason that </w:t>
      </w:r>
      <w:r w:rsidR="00712149">
        <w:t>the definition could be useful if only I knew what the</w:t>
      </w:r>
      <w:r w:rsidR="00712149">
        <w:rPr>
          <w:i/>
          <w:iCs/>
        </w:rPr>
        <w:t xml:space="preserve"> </w:t>
      </w:r>
      <w:r w:rsidR="00712149">
        <w:t>words in the definition meant</w:t>
      </w:r>
      <w:r w:rsidR="000374B9">
        <w:t xml:space="preserve">. So </w:t>
      </w:r>
      <w:r w:rsidR="0034181B">
        <w:t xml:space="preserve">now </w:t>
      </w:r>
      <w:r w:rsidR="0093092C">
        <w:t>suppose</w:t>
      </w:r>
      <w:r w:rsidR="0076414C">
        <w:t xml:space="preserve"> </w:t>
      </w:r>
      <w:r>
        <w:t xml:space="preserve">I </w:t>
      </w:r>
      <w:r w:rsidR="0093092C">
        <w:t xml:space="preserve">then </w:t>
      </w:r>
      <w:r w:rsidR="000374B9">
        <w:t xml:space="preserve">consult my dictionary to learn what </w:t>
      </w:r>
      <w:r>
        <w:t>the term, “mammifère”</w:t>
      </w:r>
      <w:r w:rsidR="000374B9">
        <w:t xml:space="preserve"> means.</w:t>
      </w:r>
      <w:r>
        <w:t xml:space="preserve"> </w:t>
      </w:r>
      <w:r w:rsidR="0063412A">
        <w:t>I would find that</w:t>
      </w:r>
      <w:r>
        <w:t xml:space="preserve"> </w:t>
      </w:r>
      <w:r w:rsidR="00F46319">
        <w:t xml:space="preserve">“mammifère” </w:t>
      </w:r>
      <w:r w:rsidRPr="00855B85">
        <w:t>means</w:t>
      </w:r>
      <w:r w:rsidR="004F4EC8">
        <w:t>:</w:t>
      </w:r>
      <w:r w:rsidRPr="00855B85">
        <w:t xml:space="preserve"> “</w:t>
      </w:r>
      <w:r w:rsidR="00AC42F2">
        <w:t>[C]lasse de v</w:t>
      </w:r>
      <w:r w:rsidRPr="00855B85">
        <w:t>ertébré</w:t>
      </w:r>
      <w:r w:rsidR="00AC42F2">
        <w:t>s</w:t>
      </w:r>
      <w:r w:rsidRPr="00855B85">
        <w:t xml:space="preserve"> tétrapode </w:t>
      </w:r>
      <w:r w:rsidR="00AC42F2">
        <w:t>à température interne constante, respirant par des poumons et caractérisés notamment par la présence de poils et de mamelles</w:t>
      </w:r>
      <w:r w:rsidR="0063412A">
        <w:t>,</w:t>
      </w:r>
      <w:r w:rsidR="00AC42F2">
        <w:t>”</w:t>
      </w:r>
      <w:r w:rsidR="00F46319">
        <w:rPr>
          <w:rStyle w:val="FootnoteReference"/>
        </w:rPr>
        <w:footnoteReference w:id="45"/>
      </w:r>
      <w:r w:rsidR="0063412A">
        <w:t xml:space="preserve"> </w:t>
      </w:r>
      <w:r w:rsidR="009022FD">
        <w:t xml:space="preserve">which </w:t>
      </w:r>
      <w:r w:rsidR="00783E37">
        <w:t>is</w:t>
      </w:r>
      <w:r w:rsidR="009022FD">
        <w:t xml:space="preserve"> equally inscrutable</w:t>
      </w:r>
      <w:r w:rsidR="00783E37">
        <w:t>. No</w:t>
      </w:r>
      <w:r w:rsidR="009332D9">
        <w:t xml:space="preserve"> progress whatsoever </w:t>
      </w:r>
      <w:r w:rsidR="009022FD">
        <w:t>is</w:t>
      </w:r>
      <w:r w:rsidR="009332D9">
        <w:t xml:space="preserve"> be</w:t>
      </w:r>
      <w:r w:rsidR="009022FD">
        <w:t>ing</w:t>
      </w:r>
      <w:r w:rsidR="009332D9">
        <w:t xml:space="preserve"> made.</w:t>
      </w:r>
    </w:p>
    <w:p w14:paraId="0E4F53E8" w14:textId="082F4A48" w:rsidR="003B77BE" w:rsidRDefault="0071789F" w:rsidP="006D2A19">
      <w:pPr>
        <w:spacing w:line="360" w:lineRule="auto"/>
        <w:jc w:val="both"/>
        <w:rPr>
          <w:rFonts w:eastAsiaTheme="minorEastAsia"/>
        </w:rPr>
      </w:pPr>
      <w:r>
        <w:tab/>
      </w:r>
      <w:r w:rsidR="003D7360">
        <w:t>The problem is that l</w:t>
      </w:r>
      <w:r w:rsidR="000A64F7">
        <w:t>anguage cannot explain language u</w:t>
      </w:r>
      <w:r>
        <w:t xml:space="preserve">nless </w:t>
      </w:r>
      <w:r w:rsidR="00E430B3">
        <w:t>one</w:t>
      </w:r>
      <w:r>
        <w:t xml:space="preserve"> </w:t>
      </w:r>
      <w:r w:rsidRPr="008D1DA9">
        <w:rPr>
          <w:i/>
          <w:iCs/>
        </w:rPr>
        <w:t>already</w:t>
      </w:r>
      <w:r>
        <w:t xml:space="preserve"> possesses a critical mass of linguistic </w:t>
      </w:r>
      <w:r w:rsidR="000A64F7">
        <w:t>competence</w:t>
      </w:r>
      <w:r>
        <w:t xml:space="preserve">. </w:t>
      </w:r>
      <w:r w:rsidR="00292376">
        <w:rPr>
          <w:rFonts w:eastAsiaTheme="minorEastAsia"/>
        </w:rPr>
        <w:t xml:space="preserve">This observation supplies the </w:t>
      </w:r>
      <w:r w:rsidR="0034181B">
        <w:rPr>
          <w:rFonts w:eastAsiaTheme="minorEastAsia"/>
        </w:rPr>
        <w:t>insight</w:t>
      </w:r>
      <w:r w:rsidR="00292376">
        <w:rPr>
          <w:rFonts w:eastAsiaTheme="minorEastAsia"/>
        </w:rPr>
        <w:t xml:space="preserve"> undergirding the proof </w:t>
      </w:r>
      <w:r w:rsidR="001D0805">
        <w:rPr>
          <w:rFonts w:eastAsiaTheme="minorEastAsia"/>
        </w:rPr>
        <w:t>which</w:t>
      </w:r>
      <w:r w:rsidR="00292376">
        <w:rPr>
          <w:rFonts w:eastAsiaTheme="minorEastAsia"/>
        </w:rPr>
        <w:t xml:space="preserve"> follows.</w:t>
      </w:r>
      <w:bookmarkStart w:id="15" w:name="_Ref114850077"/>
      <w:r w:rsidR="0034181B">
        <w:rPr>
          <w:rStyle w:val="FootnoteReference"/>
          <w:rFonts w:eastAsiaTheme="minorEastAsia"/>
        </w:rPr>
        <w:footnoteReference w:id="46"/>
      </w:r>
      <w:bookmarkEnd w:id="15"/>
      <w:r w:rsidR="00292376">
        <w:rPr>
          <w:rFonts w:eastAsiaTheme="minorEastAsia"/>
        </w:rPr>
        <w:t xml:space="preserve"> </w:t>
      </w:r>
      <w:r w:rsidR="002551B4">
        <w:t>To begin, l</w:t>
      </w:r>
      <w:r w:rsidR="002D62F0">
        <w:t xml:space="preserve">et </w:t>
      </w:r>
      <m:oMath>
        <m:r>
          <w:rPr>
            <w:rFonts w:ascii="Cambria Math" w:eastAsiaTheme="minorEastAsia" w:hAnsi="Cambria Math"/>
          </w:rPr>
          <m:t>S</m:t>
        </m:r>
      </m:oMath>
      <w:r w:rsidR="002D62F0">
        <w:rPr>
          <w:rFonts w:eastAsiaTheme="minorEastAsia"/>
        </w:rPr>
        <w:t xml:space="preserve"> denote the set of all </w:t>
      </w:r>
      <w:r w:rsidR="001D18CE">
        <w:rPr>
          <w:rFonts w:eastAsiaTheme="minorEastAsia"/>
        </w:rPr>
        <w:t>the sentences in a language</w:t>
      </w:r>
      <w:r w:rsidR="002D62F0">
        <w:rPr>
          <w:rFonts w:eastAsiaTheme="minorEastAsia"/>
        </w:rPr>
        <w:t xml:space="preserve">, and let </w:t>
      </w:r>
      <m:oMath>
        <m:r>
          <w:rPr>
            <w:rFonts w:ascii="Cambria Math" w:eastAsiaTheme="minorEastAsia" w:hAnsi="Cambria Math"/>
          </w:rPr>
          <m:t>R</m:t>
        </m:r>
      </m:oMath>
      <w:r w:rsidR="002D62F0">
        <w:rPr>
          <w:rFonts w:eastAsiaTheme="minorEastAsia"/>
        </w:rPr>
        <w:t xml:space="preserve"> denote the </w:t>
      </w:r>
      <w:r w:rsidR="00313C4B">
        <w:rPr>
          <w:rFonts w:eastAsiaTheme="minorEastAsia"/>
        </w:rPr>
        <w:t>sub</w:t>
      </w:r>
      <w:r w:rsidR="002D62F0">
        <w:rPr>
          <w:rFonts w:eastAsiaTheme="minorEastAsia"/>
        </w:rPr>
        <w:t xml:space="preserve">set of </w:t>
      </w:r>
      <w:r w:rsidR="003D7360">
        <w:rPr>
          <w:rFonts w:eastAsiaTheme="minorEastAsia"/>
        </w:rPr>
        <w:t>normative</w:t>
      </w:r>
      <w:r w:rsidR="00231501">
        <w:rPr>
          <w:rFonts w:eastAsiaTheme="minorEastAsia"/>
        </w:rPr>
        <w:t xml:space="preserve"> </w:t>
      </w:r>
      <w:r w:rsidR="002D62F0">
        <w:rPr>
          <w:rFonts w:eastAsiaTheme="minorEastAsia"/>
        </w:rPr>
        <w:t>rules</w:t>
      </w:r>
      <w:r w:rsidR="00313C4B">
        <w:rPr>
          <w:rFonts w:eastAsiaTheme="minorEastAsia"/>
        </w:rPr>
        <w:t xml:space="preserve"> which </w:t>
      </w:r>
      <w:r w:rsidR="00313C4B" w:rsidRPr="007D7EC3">
        <w:rPr>
          <w:rFonts w:eastAsiaTheme="minorEastAsia"/>
          <w:i/>
          <w:iCs/>
        </w:rPr>
        <w:t xml:space="preserve">could </w:t>
      </w:r>
      <w:r w:rsidR="00313C4B" w:rsidRPr="007D7EC3">
        <w:rPr>
          <w:rFonts w:eastAsiaTheme="minorEastAsia"/>
        </w:rPr>
        <w:t>be</w:t>
      </w:r>
      <w:r w:rsidR="00313C4B">
        <w:rPr>
          <w:rFonts w:eastAsiaTheme="minorEastAsia"/>
        </w:rPr>
        <w:t xml:space="preserve"> legal rules if </w:t>
      </w:r>
      <w:r w:rsidR="00A2389A">
        <w:rPr>
          <w:rFonts w:eastAsiaTheme="minorEastAsia"/>
        </w:rPr>
        <w:t>they were identified as law by a rule of recognition</w:t>
      </w:r>
      <w:r w:rsidR="002D62F0">
        <w:rPr>
          <w:rFonts w:eastAsiaTheme="minorEastAsia"/>
        </w:rPr>
        <w:t xml:space="preserve">. </w:t>
      </w:r>
      <w:r w:rsidR="00313C4B">
        <w:rPr>
          <w:rFonts w:eastAsiaTheme="minorEastAsia"/>
        </w:rPr>
        <w:t>For convenience, let us call these rules, “candidate legal rules.”</w:t>
      </w:r>
    </w:p>
    <w:p w14:paraId="3E04EE2D" w14:textId="4612F19A" w:rsidR="005431B4" w:rsidRDefault="005431B4" w:rsidP="006D2A19">
      <w:pPr>
        <w:spacing w:line="360" w:lineRule="auto"/>
        <w:jc w:val="both"/>
        <w:rPr>
          <w:rFonts w:eastAsiaTheme="minorEastAsia"/>
        </w:rPr>
      </w:pPr>
    </w:p>
    <w:p w14:paraId="43C7A24E" w14:textId="1AED007F" w:rsidR="005A52BC" w:rsidRDefault="00154325" w:rsidP="006D2A19">
      <w:pPr>
        <w:spacing w:line="360" w:lineRule="auto"/>
        <w:ind w:left="270"/>
        <w:jc w:val="both"/>
        <w:rPr>
          <w:rFonts w:eastAsiaTheme="minorEastAsia"/>
        </w:rPr>
      </w:pPr>
      <w:r>
        <w:rPr>
          <w:rFonts w:eastAsiaTheme="minorEastAsia"/>
          <w:i/>
          <w:iCs/>
        </w:rPr>
        <w:t xml:space="preserve">Definition 2.1. </w:t>
      </w:r>
      <w:r w:rsidR="009069B0">
        <w:rPr>
          <w:rFonts w:eastAsiaTheme="minorEastAsia"/>
          <w:i/>
          <w:iCs/>
        </w:rPr>
        <w:t>Hierarchy</w:t>
      </w:r>
      <w:r w:rsidR="008955D4">
        <w:rPr>
          <w:rFonts w:eastAsiaTheme="minorEastAsia"/>
          <w:i/>
          <w:iCs/>
        </w:rPr>
        <w:t xml:space="preserve"> of </w:t>
      </w:r>
      <w:r w:rsidR="003D7360">
        <w:rPr>
          <w:rFonts w:eastAsiaTheme="minorEastAsia"/>
          <w:i/>
          <w:iCs/>
        </w:rPr>
        <w:t>meta-i</w:t>
      </w:r>
      <w:r w:rsidR="00767556">
        <w:rPr>
          <w:rFonts w:eastAsiaTheme="minorEastAsia"/>
          <w:i/>
          <w:iCs/>
        </w:rPr>
        <w:t>nterpretation</w:t>
      </w:r>
      <w:r w:rsidR="008955D4">
        <w:rPr>
          <w:rFonts w:eastAsiaTheme="minorEastAsia"/>
          <w:i/>
          <w:iCs/>
        </w:rPr>
        <w:t>s</w:t>
      </w:r>
      <w:r w:rsidR="00231501">
        <w:rPr>
          <w:rFonts w:eastAsiaTheme="minorEastAsia"/>
          <w:i/>
          <w:iCs/>
        </w:rPr>
        <w:t>:</w:t>
      </w:r>
      <w:r w:rsidR="00AB4B29" w:rsidRPr="00AB4B29">
        <w:rPr>
          <w:rFonts w:eastAsiaTheme="minorEastAsia"/>
        </w:rPr>
        <w:t xml:space="preserve"> </w:t>
      </w:r>
      <w:r w:rsidR="00AB4B29">
        <w:rPr>
          <w:rFonts w:eastAsiaTheme="minorEastAsia"/>
        </w:rPr>
        <w:t>First, l</w:t>
      </w:r>
      <w:r w:rsidR="005D7DC2">
        <w:rPr>
          <w:rFonts w:eastAsiaTheme="minorEastAsia"/>
        </w:rPr>
        <w:t xml:space="preserve">et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1</m:t>
            </m:r>
          </m:sup>
        </m:sSup>
        <m:r>
          <w:rPr>
            <w:rFonts w:ascii="Cambria Math" w:eastAsiaTheme="minorEastAsia" w:hAnsi="Cambria Math"/>
          </w:rPr>
          <m:t>=</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0</m:t>
                </m:r>
              </m:sub>
              <m:sup>
                <m:r>
                  <w:rPr>
                    <w:rFonts w:ascii="Cambria Math" w:eastAsiaTheme="minorEastAsia" w:hAnsi="Cambria Math"/>
                  </w:rPr>
                  <m:t>1</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 …</m:t>
            </m:r>
          </m:e>
        </m:d>
      </m:oMath>
      <w:r w:rsidR="005D7DC2">
        <w:rPr>
          <w:rFonts w:eastAsiaTheme="minorEastAsia"/>
        </w:rPr>
        <w:t xml:space="preserve"> be the set of all functions which map </w:t>
      </w:r>
      <w:r w:rsidR="005D7DC2" w:rsidRPr="00313C4B">
        <w:rPr>
          <w:rFonts w:eastAsiaTheme="minorEastAsia"/>
        </w:rPr>
        <w:t xml:space="preserve">sentences to </w:t>
      </w:r>
      <w:r w:rsidR="00313C4B" w:rsidRPr="00313C4B">
        <w:rPr>
          <w:rFonts w:eastAsiaTheme="minorEastAsia"/>
        </w:rPr>
        <w:t>candidate legal</w:t>
      </w:r>
      <w:r w:rsidR="005D7DC2" w:rsidRPr="00313C4B">
        <w:rPr>
          <w:rFonts w:eastAsiaTheme="minorEastAsia"/>
        </w:rPr>
        <w:t xml:space="preserve"> rules</w:t>
      </w:r>
      <w:r w:rsidR="003D7360">
        <w:rPr>
          <w:rFonts w:eastAsiaTheme="minorEastAsia"/>
        </w:rPr>
        <w:t>. This w</w:t>
      </w:r>
      <w:r w:rsidR="005D7DC2">
        <w:rPr>
          <w:rFonts w:eastAsiaTheme="minorEastAsia"/>
        </w:rPr>
        <w:t xml:space="preserve">ill </w:t>
      </w:r>
      <w:r w:rsidR="00E06F5D">
        <w:rPr>
          <w:rFonts w:eastAsiaTheme="minorEastAsia"/>
        </w:rPr>
        <w:t>serve as</w:t>
      </w:r>
      <w:r w:rsidR="009022FD">
        <w:rPr>
          <w:rFonts w:eastAsiaTheme="minorEastAsia"/>
        </w:rPr>
        <w:t xml:space="preserve"> </w:t>
      </w:r>
      <w:r w:rsidR="005D7DC2">
        <w:rPr>
          <w:rFonts w:eastAsiaTheme="minorEastAsia"/>
        </w:rPr>
        <w:t xml:space="preserve">the base case </w:t>
      </w:r>
      <w:r w:rsidR="001636E3">
        <w:rPr>
          <w:rFonts w:eastAsiaTheme="minorEastAsia"/>
        </w:rPr>
        <w:t xml:space="preserve">for </w:t>
      </w:r>
      <w:r w:rsidR="00E06F5D">
        <w:rPr>
          <w:rFonts w:eastAsiaTheme="minorEastAsia"/>
        </w:rPr>
        <w:t>a</w:t>
      </w:r>
      <w:r w:rsidR="005D7DC2">
        <w:rPr>
          <w:rFonts w:eastAsiaTheme="minorEastAsia"/>
        </w:rPr>
        <w:t xml:space="preserve"> recursive</w:t>
      </w:r>
      <w:r w:rsidR="00E06F5D">
        <w:rPr>
          <w:rFonts w:eastAsiaTheme="minorEastAsia"/>
        </w:rPr>
        <w:t xml:space="preserve"> definition</w:t>
      </w:r>
      <w:r w:rsidR="009022FD">
        <w:rPr>
          <w:rFonts w:eastAsiaTheme="minorEastAsia"/>
        </w:rPr>
        <w:t>.</w:t>
      </w:r>
      <w:r w:rsidR="00C36F5D">
        <w:rPr>
          <w:rFonts w:eastAsiaTheme="minorEastAsia"/>
        </w:rPr>
        <w:tab/>
      </w:r>
    </w:p>
    <w:p w14:paraId="53C07E14" w14:textId="68E567AF" w:rsidR="00C36F5D" w:rsidRDefault="005D7DC2" w:rsidP="006D2A19">
      <w:pPr>
        <w:spacing w:line="360" w:lineRule="auto"/>
        <w:ind w:left="270"/>
        <w:jc w:val="both"/>
        <w:rPr>
          <w:rFonts w:eastAsiaTheme="minorEastAsia"/>
        </w:rPr>
      </w:pPr>
      <w:r>
        <w:rPr>
          <w:rFonts w:eastAsiaTheme="minorEastAsia"/>
        </w:rPr>
        <w:br/>
      </w:r>
      <m:oMathPara>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1</m:t>
              </m:r>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T⊂S</m:t>
              </m:r>
            </m:sub>
            <m:sup/>
            <m:e>
              <m:r>
                <w:rPr>
                  <w:rFonts w:ascii="Cambria Math" w:eastAsiaTheme="minorEastAsia" w:hAnsi="Cambria Math"/>
                </w:rPr>
                <m:t>T→R</m:t>
              </m:r>
            </m:e>
          </m:nary>
        </m:oMath>
      </m:oMathPara>
    </w:p>
    <w:p w14:paraId="0EA131BB" w14:textId="77777777" w:rsidR="005A52BC" w:rsidRDefault="005A52BC" w:rsidP="006D2A19">
      <w:pPr>
        <w:spacing w:line="360" w:lineRule="auto"/>
        <w:ind w:left="270"/>
        <w:jc w:val="both"/>
        <w:rPr>
          <w:rFonts w:eastAsiaTheme="minorEastAsia"/>
        </w:rPr>
      </w:pPr>
    </w:p>
    <w:p w14:paraId="700D1714" w14:textId="12765934" w:rsidR="00DC7007" w:rsidRDefault="001636E3" w:rsidP="006D2A19">
      <w:pPr>
        <w:spacing w:line="360" w:lineRule="auto"/>
        <w:ind w:left="270"/>
        <w:jc w:val="both"/>
        <w:rPr>
          <w:rFonts w:eastAsiaTheme="minorEastAsia"/>
        </w:rPr>
      </w:pPr>
      <w:r>
        <w:rPr>
          <w:rFonts w:eastAsiaTheme="minorEastAsia"/>
        </w:rPr>
        <w:t xml:space="preserve">Next, let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j+1</m:t>
            </m:r>
          </m:sup>
        </m:sSup>
      </m:oMath>
      <w:r>
        <w:rPr>
          <w:rFonts w:eastAsiaTheme="minorEastAsia"/>
        </w:rPr>
        <w:t xml:space="preserve"> be the set of all functions mapping </w:t>
      </w:r>
      <w:r w:rsidRPr="00E06F5D">
        <w:rPr>
          <w:rFonts w:eastAsiaTheme="minorEastAsia"/>
          <w:i/>
          <w:iCs/>
        </w:rPr>
        <w:t>sentences</w:t>
      </w:r>
      <w:r>
        <w:rPr>
          <w:rFonts w:eastAsiaTheme="minorEastAsia"/>
        </w:rPr>
        <w:t xml:space="preserve"> </w:t>
      </w:r>
      <w:r w:rsidR="00DC7007">
        <w:rPr>
          <w:rFonts w:eastAsiaTheme="minorEastAsia"/>
        </w:rPr>
        <w:t xml:space="preserve">to the </w:t>
      </w:r>
      <w:r w:rsidR="00DC7007" w:rsidRPr="00E06F5D">
        <w:rPr>
          <w:rFonts w:eastAsiaTheme="minorEastAsia"/>
          <w:i/>
          <w:iCs/>
        </w:rPr>
        <w:t xml:space="preserve">functions in </w:t>
      </w:r>
      <m:oMath>
        <m:sSup>
          <m:sSupPr>
            <m:ctrlPr>
              <w:rPr>
                <w:rFonts w:ascii="Cambria Math" w:eastAsiaTheme="minorEastAsia" w:hAnsi="Cambria Math"/>
                <w:i/>
                <w:iCs/>
              </w:rPr>
            </m:ctrlPr>
          </m:sSupPr>
          <m:e>
            <m:r>
              <w:rPr>
                <w:rFonts w:ascii="Cambria Math" w:eastAsiaTheme="minorEastAsia" w:hAnsi="Cambria Math"/>
              </w:rPr>
              <m:t>I</m:t>
            </m:r>
          </m:e>
          <m:sup>
            <m:r>
              <w:rPr>
                <w:rFonts w:ascii="Cambria Math" w:eastAsiaTheme="minorEastAsia" w:hAnsi="Cambria Math"/>
              </w:rPr>
              <m:t>j</m:t>
            </m:r>
          </m:sup>
        </m:sSup>
      </m:oMath>
      <w:r w:rsidR="00E06F5D">
        <w:rPr>
          <w:rFonts w:eastAsiaTheme="minorEastAsia"/>
        </w:rPr>
        <w:t>.</w:t>
      </w:r>
    </w:p>
    <w:p w14:paraId="134222FD" w14:textId="77777777" w:rsidR="005A52BC" w:rsidRPr="005A52BC" w:rsidRDefault="005A52BC" w:rsidP="006D2A19">
      <w:pPr>
        <w:spacing w:line="360" w:lineRule="auto"/>
        <w:ind w:left="270"/>
        <w:jc w:val="both"/>
        <w:rPr>
          <w:rFonts w:eastAsiaTheme="minorEastAsia"/>
        </w:rPr>
      </w:pPr>
    </w:p>
    <w:p w14:paraId="50526964" w14:textId="58FD94CB" w:rsidR="00154325" w:rsidRPr="00154325" w:rsidRDefault="00000000" w:rsidP="006D2A19">
      <w:pPr>
        <w:spacing w:line="360" w:lineRule="auto"/>
        <w:ind w:left="270"/>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j+1</m:t>
              </m:r>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T⊂S</m:t>
              </m:r>
            </m:sub>
            <m:sup/>
            <m:e>
              <m:r>
                <w:rPr>
                  <w:rFonts w:ascii="Cambria Math" w:eastAsiaTheme="minorEastAsia" w:hAnsi="Cambria Math"/>
                </w:rPr>
                <m:t>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m:t>
                  </m:r>
                </m:sup>
              </m:sSup>
            </m:e>
          </m:nary>
        </m:oMath>
      </m:oMathPara>
    </w:p>
    <w:p w14:paraId="51EA0A95" w14:textId="77777777" w:rsidR="005A52BC" w:rsidRDefault="005A52BC" w:rsidP="006D2A19">
      <w:pPr>
        <w:spacing w:line="360" w:lineRule="auto"/>
        <w:ind w:firstLine="720"/>
        <w:jc w:val="both"/>
        <w:rPr>
          <w:rFonts w:eastAsiaTheme="minorEastAsia"/>
        </w:rPr>
      </w:pPr>
    </w:p>
    <w:p w14:paraId="7FCE07D3" w14:textId="4B693642" w:rsidR="00F30F36" w:rsidRDefault="00DC7007" w:rsidP="006D2A19">
      <w:pPr>
        <w:spacing w:line="360" w:lineRule="auto"/>
        <w:ind w:firstLine="720"/>
        <w:jc w:val="both"/>
        <w:rPr>
          <w:rFonts w:eastAsiaTheme="minorEastAsia"/>
        </w:rPr>
      </w:pPr>
      <w:r>
        <w:rPr>
          <w:rFonts w:eastAsiaTheme="minorEastAsia"/>
        </w:rPr>
        <w:t>Definition 2.1 describes a</w:t>
      </w:r>
      <w:r w:rsidR="001D18CE">
        <w:rPr>
          <w:rFonts w:eastAsiaTheme="minorEastAsia"/>
        </w:rPr>
        <w:t xml:space="preserve"> hierarchy</w:t>
      </w:r>
      <w:r>
        <w:rPr>
          <w:rFonts w:eastAsiaTheme="minorEastAsia"/>
        </w:rPr>
        <w:t xml:space="preserve"> of interpretive rules</w:t>
      </w:r>
      <w:r w:rsidR="00B84117">
        <w:rPr>
          <w:rFonts w:eastAsiaTheme="minorEastAsia"/>
        </w:rPr>
        <w:t>. The base layer,</w:t>
      </w:r>
      <w:r w:rsidR="001D18CE">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1</m:t>
            </m:r>
          </m:sup>
        </m:sSup>
      </m:oMath>
      <w:r w:rsidR="004255C0">
        <w:rPr>
          <w:rFonts w:eastAsiaTheme="minorEastAsia"/>
        </w:rPr>
        <w:t>,</w:t>
      </w:r>
      <w:r w:rsidR="00B34ECA">
        <w:rPr>
          <w:rFonts w:eastAsiaTheme="minorEastAsia"/>
        </w:rPr>
        <w:t xml:space="preserve"> </w:t>
      </w:r>
      <w:r w:rsidR="00B84117">
        <w:rPr>
          <w:rFonts w:eastAsiaTheme="minorEastAsia"/>
        </w:rPr>
        <w:t xml:space="preserve">is </w:t>
      </w:r>
      <w:r w:rsidR="00B34ECA">
        <w:rPr>
          <w:rFonts w:eastAsiaTheme="minorEastAsia"/>
        </w:rPr>
        <w:t xml:space="preserve">the set of </w:t>
      </w:r>
      <w:r w:rsidR="00313C4B">
        <w:rPr>
          <w:rFonts w:eastAsiaTheme="minorEastAsia"/>
        </w:rPr>
        <w:t>rules</w:t>
      </w:r>
      <w:r w:rsidR="00BD1D69">
        <w:rPr>
          <w:rFonts w:eastAsiaTheme="minorEastAsia"/>
        </w:rPr>
        <w:t xml:space="preserve"> for</w:t>
      </w:r>
      <w:r w:rsidR="00313C4B">
        <w:rPr>
          <w:rFonts w:eastAsiaTheme="minorEastAsia"/>
        </w:rPr>
        <w:t xml:space="preserve"> </w:t>
      </w:r>
      <w:r w:rsidR="008B6710">
        <w:rPr>
          <w:rFonts w:eastAsiaTheme="minorEastAsia"/>
        </w:rPr>
        <w:t xml:space="preserve">interpreting </w:t>
      </w:r>
      <w:r w:rsidR="0093092C">
        <w:rPr>
          <w:rFonts w:eastAsiaTheme="minorEastAsia"/>
        </w:rPr>
        <w:t>legal statements</w:t>
      </w:r>
      <w:r w:rsidR="00B34ECA">
        <w:rPr>
          <w:rFonts w:eastAsiaTheme="minorEastAsia"/>
        </w:rPr>
        <w:t>.</w:t>
      </w:r>
      <w:r w:rsidR="00F30F36">
        <w:rPr>
          <w:rFonts w:eastAsiaTheme="minorEastAsia"/>
        </w:rPr>
        <w:t xml:space="preserve"> </w:t>
      </w:r>
      <w:r w:rsidR="00E06F5D">
        <w:rPr>
          <w:rFonts w:eastAsiaTheme="minorEastAsia"/>
        </w:rPr>
        <w:t>For convenience, l</w:t>
      </w:r>
      <w:r w:rsidR="00B84117">
        <w:rPr>
          <w:rFonts w:eastAsiaTheme="minorEastAsia"/>
        </w:rPr>
        <w:t>et us c</w:t>
      </w:r>
      <w:r w:rsidR="00F30F36">
        <w:rPr>
          <w:rFonts w:eastAsiaTheme="minorEastAsia"/>
        </w:rPr>
        <w:t>all the</w:t>
      </w:r>
      <w:r w:rsidR="008B6710">
        <w:rPr>
          <w:rFonts w:eastAsiaTheme="minorEastAsia"/>
        </w:rPr>
        <w:t>se</w:t>
      </w:r>
      <w:r w:rsidR="00F30F36">
        <w:rPr>
          <w:rFonts w:eastAsiaTheme="minorEastAsia"/>
        </w:rPr>
        <w:t xml:space="preserve"> “first-order interpretive rules.”</w:t>
      </w:r>
      <w:r w:rsidR="00B34ECA">
        <w:rPr>
          <w:rFonts w:eastAsiaTheme="minorEastAsia"/>
        </w:rPr>
        <w:t xml:space="preserve"> </w:t>
      </w:r>
      <w:r w:rsidR="00B84117">
        <w:rPr>
          <w:rFonts w:eastAsiaTheme="minorEastAsia"/>
        </w:rPr>
        <w:t xml:space="preserve">The next layer up,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oMath>
      <w:r w:rsidR="00B84117">
        <w:rPr>
          <w:rFonts w:eastAsiaTheme="minorEastAsia"/>
        </w:rPr>
        <w:t>,</w:t>
      </w:r>
      <w:r w:rsidR="00B34ECA">
        <w:rPr>
          <w:rFonts w:eastAsiaTheme="minorEastAsia"/>
        </w:rPr>
        <w:t xml:space="preserve"> is the set of </w:t>
      </w:r>
      <w:r w:rsidR="008B6710">
        <w:rPr>
          <w:rFonts w:eastAsiaTheme="minorEastAsia"/>
        </w:rPr>
        <w:t xml:space="preserve">rules </w:t>
      </w:r>
      <w:r w:rsidR="00BD1D69">
        <w:rPr>
          <w:rFonts w:eastAsiaTheme="minorEastAsia"/>
        </w:rPr>
        <w:t xml:space="preserve">for </w:t>
      </w:r>
      <w:r w:rsidR="008B6710">
        <w:rPr>
          <w:rFonts w:eastAsiaTheme="minorEastAsia"/>
        </w:rPr>
        <w:t xml:space="preserve">interpreting statements of first-order interpretive </w:t>
      </w:r>
      <w:r w:rsidR="008B6710">
        <w:rPr>
          <w:rFonts w:eastAsiaTheme="minorEastAsia"/>
        </w:rPr>
        <w:lastRenderedPageBreak/>
        <w:t>rules</w:t>
      </w:r>
      <w:r w:rsidR="00F30F36">
        <w:rPr>
          <w:rFonts w:eastAsiaTheme="minorEastAsia"/>
        </w:rPr>
        <w:t xml:space="preserve">. </w:t>
      </w:r>
      <w:r w:rsidR="00B84117">
        <w:rPr>
          <w:rFonts w:eastAsiaTheme="minorEastAsia"/>
        </w:rPr>
        <w:t>Let us call the</w:t>
      </w:r>
      <w:r w:rsidR="008B6710">
        <w:rPr>
          <w:rFonts w:eastAsiaTheme="minorEastAsia"/>
        </w:rPr>
        <w:t xml:space="preserve">se </w:t>
      </w:r>
      <w:r w:rsidR="00F30F36">
        <w:rPr>
          <w:rFonts w:eastAsiaTheme="minorEastAsia"/>
        </w:rPr>
        <w:t xml:space="preserve">“second-order interpretive rules.” </w:t>
      </w:r>
      <w:r w:rsidR="00D52571">
        <w:rPr>
          <w:rFonts w:eastAsiaTheme="minorEastAsia"/>
        </w:rPr>
        <w:t xml:space="preserve">The hierarchy is </w:t>
      </w:r>
      <w:r w:rsidR="00832104">
        <w:rPr>
          <w:rFonts w:eastAsiaTheme="minorEastAsia"/>
        </w:rPr>
        <w:t>analogously</w:t>
      </w:r>
      <w:r w:rsidR="0008587B">
        <w:rPr>
          <w:rFonts w:eastAsiaTheme="minorEastAsia"/>
        </w:rPr>
        <w:t xml:space="preserve"> </w:t>
      </w:r>
      <w:r w:rsidR="00D52571">
        <w:rPr>
          <w:rFonts w:eastAsiaTheme="minorEastAsia"/>
        </w:rPr>
        <w:t>defined for “third-order interpretive rules,” “fourth-order interpretive rules,” and so forth indefinitely.</w:t>
      </w:r>
    </w:p>
    <w:p w14:paraId="14A8B1FE" w14:textId="77777777" w:rsidR="00B34ECA" w:rsidRDefault="00B34ECA" w:rsidP="006D2A19">
      <w:pPr>
        <w:spacing w:line="360" w:lineRule="auto"/>
        <w:jc w:val="both"/>
        <w:rPr>
          <w:rFonts w:eastAsiaTheme="minorEastAsia"/>
        </w:rPr>
      </w:pPr>
    </w:p>
    <w:p w14:paraId="33C41B30" w14:textId="1E536988" w:rsidR="00A32669" w:rsidRDefault="00155F23" w:rsidP="006D2A19">
      <w:pPr>
        <w:spacing w:line="360" w:lineRule="auto"/>
        <w:ind w:left="270"/>
        <w:jc w:val="both"/>
        <w:rPr>
          <w:rFonts w:eastAsiaTheme="minorEastAsia"/>
        </w:rPr>
      </w:pPr>
      <w:r>
        <w:rPr>
          <w:rFonts w:eastAsiaTheme="minorEastAsia"/>
          <w:i/>
          <w:iCs/>
        </w:rPr>
        <w:t>Definition 2.2</w:t>
      </w:r>
      <w:r w:rsidR="008B6710">
        <w:rPr>
          <w:rFonts w:eastAsiaTheme="minorEastAsia"/>
          <w:i/>
          <w:iCs/>
        </w:rPr>
        <w:t xml:space="preserve">. Decomposition </w:t>
      </w:r>
      <w:r w:rsidR="00BD1D69">
        <w:rPr>
          <w:rFonts w:eastAsiaTheme="minorEastAsia"/>
          <w:i/>
          <w:iCs/>
        </w:rPr>
        <w:t>function</w:t>
      </w:r>
      <w:r>
        <w:rPr>
          <w:rFonts w:eastAsiaTheme="minorEastAsia"/>
          <w:i/>
          <w:iCs/>
        </w:rPr>
        <w:t xml:space="preserve">. </w:t>
      </w:r>
      <w:r w:rsidR="00F348BD">
        <w:rPr>
          <w:rFonts w:eastAsiaTheme="minorEastAsia"/>
        </w:rPr>
        <w:t>Given an</w:t>
      </w:r>
      <w:r>
        <w:rPr>
          <w:rFonts w:eastAsiaTheme="minorEastAsia"/>
        </w:rPr>
        <w:t xml:space="preserve"> </w:t>
      </w:r>
      <w:r w:rsidR="00313C4B">
        <w:rPr>
          <w:rFonts w:eastAsiaTheme="minorEastAsia"/>
        </w:rPr>
        <w:t>interpretive rule</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oMath>
      <w:r>
        <w:rPr>
          <w:rFonts w:eastAsiaTheme="minorEastAsia"/>
        </w:rPr>
        <w:t xml:space="preserve"> and </w:t>
      </w:r>
      <w:r w:rsidR="00F348BD">
        <w:t>an</w:t>
      </w:r>
      <w:r>
        <w:t xml:space="preserve"> ordered set of </w:t>
      </w:r>
      <w:r w:rsidR="00C32290">
        <w:t>sentences</w:t>
      </w:r>
      <w: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oMath>
      <w:r>
        <w:rPr>
          <w:rFonts w:eastAsiaTheme="minorEastAsia"/>
        </w:rPr>
        <w:t xml:space="preserve">, </w:t>
      </w:r>
      <w:r w:rsidR="00AB4B29">
        <w:rPr>
          <w:rFonts w:eastAsiaTheme="minorEastAsia"/>
        </w:rPr>
        <w:t xml:space="preserve">the function </w:t>
      </w:r>
      <m:oMath>
        <m:r>
          <w:rPr>
            <w:rFonts w:ascii="Cambria Math" w:eastAsiaTheme="minorEastAsia" w:hAnsi="Cambria Math"/>
          </w:rPr>
          <m:t>g</m:t>
        </m:r>
      </m:oMath>
      <w:r w:rsidR="00AB4B29">
        <w:rPr>
          <w:rFonts w:eastAsiaTheme="minorEastAsia"/>
        </w:rPr>
        <w:t xml:space="preserve"> </w:t>
      </w:r>
      <w:r w:rsidR="008B6710">
        <w:rPr>
          <w:rFonts w:eastAsiaTheme="minorEastAsia"/>
        </w:rPr>
        <w:t>outputs</w:t>
      </w:r>
      <w:r w:rsidR="00AB4B29">
        <w:rPr>
          <w:rFonts w:eastAsiaTheme="minorEastAsia"/>
        </w:rPr>
        <w:t xml:space="preserve"> </w:t>
      </w:r>
      <w:r w:rsidR="00313C4B">
        <w:rPr>
          <w:rFonts w:eastAsiaTheme="minorEastAsia"/>
        </w:rPr>
        <w:t>the result</w:t>
      </w:r>
      <w:r w:rsidR="00A1283B">
        <w:rPr>
          <w:rFonts w:eastAsiaTheme="minorEastAsia"/>
        </w:rPr>
        <w:t xml:space="preserve"> of iteratively </w:t>
      </w:r>
      <w:r w:rsidR="00C32290">
        <w:rPr>
          <w:rFonts w:eastAsiaTheme="minorEastAsia"/>
        </w:rPr>
        <w:t>descending the hierarchy of interpretive rules according to the pattern:</w:t>
      </w:r>
      <w:r w:rsidR="00A1283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n-1</m:t>
            </m:r>
          </m:sup>
        </m:sSup>
      </m:oMath>
      <w:r w:rsidR="00C32290">
        <w:rPr>
          <w:rFonts w:eastAsiaTheme="minorEastAsia"/>
        </w:rPr>
        <w:t xml:space="preserve">; followed by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n-1</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n-2</m:t>
            </m:r>
          </m:sup>
        </m:sSup>
      </m:oMath>
      <w:r w:rsidR="00C32290">
        <w:rPr>
          <w:rFonts w:eastAsiaTheme="minorEastAsia"/>
        </w:rPr>
        <w:t xml:space="preserve">, followed by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n-2</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n-2</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n-3</m:t>
            </m:r>
          </m:sup>
        </m:sSup>
      </m:oMath>
      <w:r w:rsidR="00C32290">
        <w:rPr>
          <w:rFonts w:eastAsiaTheme="minorEastAsia"/>
        </w:rPr>
        <w:t xml:space="preserve">, </w:t>
      </w:r>
      <w:r w:rsidR="002B2314">
        <w:rPr>
          <w:rFonts w:eastAsiaTheme="minorEastAsia"/>
        </w:rPr>
        <w:t xml:space="preserve">etc., </w:t>
      </w:r>
      <w:r w:rsidR="00C32290">
        <w:rPr>
          <w:rFonts w:eastAsiaTheme="minorEastAsia"/>
        </w:rPr>
        <w:t xml:space="preserve">until we get to </w:t>
      </w:r>
      <w:r w:rsidR="00BD1D69">
        <w:rPr>
          <w:rFonts w:eastAsiaTheme="minorEastAsia"/>
        </w:rPr>
        <w:t>a</w:t>
      </w:r>
      <w:r w:rsidR="000A7757">
        <w:rPr>
          <w:rFonts w:eastAsiaTheme="minorEastAsia"/>
        </w:rPr>
        <w:t xml:space="preserve"> </w:t>
      </w:r>
      <w:r w:rsidR="008B6710">
        <w:rPr>
          <w:rFonts w:eastAsiaTheme="minorEastAsia"/>
        </w:rPr>
        <w:t>candidate</w:t>
      </w:r>
      <w:r w:rsidR="00313C4B">
        <w:rPr>
          <w:rFonts w:eastAsiaTheme="minorEastAsia"/>
        </w:rPr>
        <w:t xml:space="preserve"> legal</w:t>
      </w:r>
      <w:r w:rsidR="00C32290">
        <w:rPr>
          <w:rFonts w:eastAsiaTheme="minorEastAsia"/>
        </w:rPr>
        <w:t xml:space="preserve"> rule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e>
        </m:d>
        <m:r>
          <w:rPr>
            <w:rFonts w:ascii="Cambria Math" w:eastAsiaTheme="minorEastAsia" w:hAnsi="Cambria Math"/>
          </w:rPr>
          <m:t>∈R</m:t>
        </m:r>
      </m:oMath>
      <w:r w:rsidR="00C32290">
        <w:rPr>
          <w:rFonts w:eastAsiaTheme="minorEastAsia"/>
        </w:rPr>
        <w:t>.</w:t>
      </w:r>
      <w:r w:rsidR="00FA1FCE">
        <w:rPr>
          <w:rStyle w:val="FootnoteReference"/>
          <w:rFonts w:eastAsiaTheme="minorEastAsia"/>
        </w:rPr>
        <w:footnoteReference w:id="47"/>
      </w:r>
      <w:r w:rsidR="00C32290">
        <w:rPr>
          <w:rFonts w:eastAsiaTheme="minorEastAsia"/>
        </w:rPr>
        <w:t xml:space="preserve"> </w:t>
      </w:r>
      <w:r w:rsidR="002B2314">
        <w:rPr>
          <w:rFonts w:eastAsiaTheme="minorEastAsia"/>
        </w:rPr>
        <w:t xml:space="preserve">If any </w:t>
      </w:r>
      <m:oMath>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k</m:t>
            </m:r>
          </m:sup>
        </m:sSubSup>
      </m:oMath>
      <w:r w:rsidR="002B2314">
        <w:rPr>
          <w:rFonts w:eastAsiaTheme="minorEastAsia"/>
        </w:rPr>
        <w:t xml:space="preserve"> is undefined </w:t>
      </w:r>
      <w:r w:rsidR="005A52BC">
        <w:rPr>
          <w:rFonts w:eastAsiaTheme="minorEastAsia"/>
        </w:rPr>
        <w:t xml:space="preserve">for input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oMath>
      <w:r w:rsidR="005A52BC">
        <w:rPr>
          <w:rFonts w:eastAsiaTheme="minorEastAsia"/>
        </w:rPr>
        <w:t>, then</w:t>
      </w:r>
      <w:r w:rsidR="008B6710">
        <w:rPr>
          <w:rFonts w:eastAsiaTheme="minorEastAsia"/>
        </w:rPr>
        <w:t xml:space="preserve"> </w:t>
      </w:r>
      <w:r w:rsidR="003B65BB">
        <w:rPr>
          <w:rFonts w:eastAsiaTheme="minorEastAsia"/>
        </w:rPr>
        <w:t>we will</w:t>
      </w:r>
      <w:r w:rsidR="008B6710">
        <w:rPr>
          <w:rFonts w:eastAsiaTheme="minorEastAsia"/>
        </w:rPr>
        <w:t xml:space="preserve"> say that</w:t>
      </w:r>
      <w:r w:rsidR="005A52BC">
        <w:rPr>
          <w:rFonts w:eastAsiaTheme="minorEastAsia"/>
        </w:rPr>
        <w:t xml:space="preserve"> </w:t>
      </w:r>
      <m:oMath>
        <m:r>
          <w:rPr>
            <w:rFonts w:ascii="Cambria Math" w:eastAsiaTheme="minorEastAsia" w:hAnsi="Cambria Math"/>
          </w:rPr>
          <m:t>g</m:t>
        </m:r>
      </m:oMath>
      <w:r w:rsidR="005A52BC">
        <w:rPr>
          <w:rFonts w:eastAsiaTheme="minorEastAsia"/>
        </w:rPr>
        <w:t xml:space="preserve"> is undefined.</w:t>
      </w:r>
      <w:r w:rsidR="002B2314">
        <w:rPr>
          <w:rFonts w:eastAsiaTheme="minorEastAsia"/>
        </w:rPr>
        <w:t xml:space="preserve"> </w:t>
      </w:r>
      <w:r w:rsidR="00C32290">
        <w:rPr>
          <w:rFonts w:eastAsiaTheme="minorEastAsia"/>
        </w:rPr>
        <w:t>Formally</w:t>
      </w:r>
      <w:r w:rsidR="002B2314">
        <w:rPr>
          <w:rFonts w:eastAsiaTheme="minorEastAsia"/>
        </w:rPr>
        <w:t>:</w:t>
      </w:r>
    </w:p>
    <w:p w14:paraId="69E09C9F" w14:textId="77777777" w:rsidR="005A52BC" w:rsidRDefault="005A52BC" w:rsidP="006D2A19">
      <w:pPr>
        <w:spacing w:line="360" w:lineRule="auto"/>
        <w:ind w:left="270"/>
        <w:jc w:val="both"/>
        <w:rPr>
          <w:rFonts w:eastAsiaTheme="minorEastAsia"/>
        </w:rPr>
      </w:pPr>
    </w:p>
    <w:p w14:paraId="7CCCE8C1" w14:textId="054C8649" w:rsidR="00A32669" w:rsidRPr="00155F23" w:rsidRDefault="00A32669" w:rsidP="006D2A19">
      <w:pPr>
        <w:spacing w:line="360" w:lineRule="auto"/>
        <w:ind w:left="270"/>
        <w:jc w:val="both"/>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m:t>
                  </m:r>
                </m:sup>
              </m:sSup>
              <m:r>
                <w:rPr>
                  <w:rFonts w:ascii="Cambria Math" w:eastAsiaTheme="minorEastAsia"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e>
              </m:d>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 g</m:t>
                  </m:r>
                  <m:d>
                    <m:dPr>
                      <m:ctrlPr>
                        <w:rPr>
                          <w:rFonts w:ascii="Cambria Math" w:hAnsi="Cambria Math"/>
                          <w:i/>
                        </w:rPr>
                      </m:ctrlPr>
                    </m:dPr>
                    <m:e>
                      <m:sSup>
                        <m:sSupPr>
                          <m:ctrlPr>
                            <w:rPr>
                              <w:rFonts w:ascii="Cambria Math" w:hAnsi="Cambria Math"/>
                              <w:i/>
                            </w:rPr>
                          </m:ctrlPr>
                        </m:sSupPr>
                        <m:e>
                          <m:r>
                            <w:rPr>
                              <w:rFonts w:ascii="Cambria Math" w:hAnsi="Cambria Math"/>
                            </w:rPr>
                            <m:t>i</m:t>
                          </m:r>
                        </m:e>
                        <m:sup>
                          <m:r>
                            <w:rPr>
                              <w:rFonts w:ascii="Cambria Math" w:hAnsi="Cambria Math"/>
                            </w:rPr>
                            <m:t>j</m:t>
                          </m:r>
                        </m:sup>
                      </m:sSup>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j-1</m:t>
                              </m:r>
                            </m:sub>
                          </m:sSub>
                        </m:e>
                      </m:d>
                    </m:e>
                  </m:d>
                  <m:r>
                    <w:rPr>
                      <w:rFonts w:ascii="Cambria Math" w:hAnsi="Cambria Math"/>
                    </w:rPr>
                    <m:t>,  &amp;</m:t>
                  </m:r>
                  <m:r>
                    <m:rPr>
                      <m:nor/>
                    </m:rPr>
                    <w:rPr>
                      <w:rFonts w:ascii="Cambria Math" w:hAnsi="Cambria Math"/>
                    </w:rPr>
                    <m:t>if</m:t>
                  </m:r>
                  <m:r>
                    <w:rPr>
                      <w:rFonts w:ascii="Cambria Math" w:hAnsi="Cambria Math"/>
                    </w:rPr>
                    <m:t xml:space="preserve"> j&gt;1</m:t>
                  </m:r>
                </m:e>
                <m:e>
                  <m:sSup>
                    <m:sSupPr>
                      <m:ctrlPr>
                        <w:rPr>
                          <w:rFonts w:ascii="Cambria Math" w:hAnsi="Cambria Math"/>
                          <w:i/>
                        </w:rPr>
                      </m:ctrlPr>
                    </m:sSupPr>
                    <m:e>
                      <m:r>
                        <w:rPr>
                          <w:rFonts w:ascii="Cambria Math" w:hAnsi="Cambria Math"/>
                        </w:rPr>
                        <m:t>i</m:t>
                      </m:r>
                    </m:e>
                    <m:sup>
                      <m:r>
                        <w:rPr>
                          <w:rFonts w:ascii="Cambria Math" w:hAnsi="Cambria Math"/>
                        </w:rPr>
                        <m:t>j</m:t>
                      </m:r>
                    </m:sup>
                  </m:sSup>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r>
                    <w:rPr>
                      <w:rFonts w:ascii="Cambria Math" w:hAnsi="Cambria Math"/>
                    </w:rPr>
                    <m:t>,  &amp;</m:t>
                  </m:r>
                  <m:r>
                    <m:rPr>
                      <m:nor/>
                    </m:rPr>
                    <w:rPr>
                      <w:rFonts w:ascii="Cambria Math" w:hAnsi="Cambria Math"/>
                    </w:rPr>
                    <m:t>if</m:t>
                  </m:r>
                  <m:r>
                    <w:rPr>
                      <w:rFonts w:ascii="Cambria Math" w:hAnsi="Cambria Math"/>
                    </w:rPr>
                    <m:t xml:space="preserve"> j=1</m:t>
                  </m:r>
                </m:e>
              </m:eqArr>
            </m:e>
          </m:d>
        </m:oMath>
      </m:oMathPara>
    </w:p>
    <w:p w14:paraId="0DEF3C6A" w14:textId="45DAE615" w:rsidR="00C86E2B" w:rsidRDefault="00155F23" w:rsidP="006D2A19">
      <w:pPr>
        <w:spacing w:line="360" w:lineRule="auto"/>
        <w:jc w:val="both"/>
        <w:rPr>
          <w:rFonts w:eastAsiaTheme="minorEastAsia"/>
        </w:rPr>
      </w:pPr>
      <w:r>
        <w:rPr>
          <w:rFonts w:eastAsiaTheme="minorEastAsia"/>
        </w:rPr>
        <w:tab/>
      </w:r>
    </w:p>
    <w:p w14:paraId="482184F2" w14:textId="6B6DB447" w:rsidR="00B01F96" w:rsidRDefault="002B2314" w:rsidP="006D2A19">
      <w:pPr>
        <w:spacing w:line="360" w:lineRule="auto"/>
        <w:jc w:val="both"/>
        <w:rPr>
          <w:rFonts w:eastAsiaTheme="minorEastAsia"/>
        </w:rPr>
      </w:pPr>
      <w:r>
        <w:rPr>
          <w:rFonts w:eastAsiaTheme="minorEastAsia"/>
        </w:rPr>
        <w:t xml:space="preserve">In other words, </w:t>
      </w:r>
      <w:r w:rsidR="00D83B73">
        <w:rPr>
          <w:rFonts w:eastAsiaTheme="minorEastAsia"/>
        </w:rPr>
        <w:t>suppose we are given</w:t>
      </w:r>
      <w:r>
        <w:rPr>
          <w:rFonts w:eastAsiaTheme="minorEastAsia"/>
        </w:rPr>
        <w:t xml:space="preserve"> an ordered set of sentences,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oMath>
      <w:r>
        <w:rPr>
          <w:rFonts w:eastAsiaTheme="minorEastAsia"/>
        </w:rPr>
        <w:t xml:space="preserve">, such that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oMath>
      <w:r w:rsidR="005A52BC">
        <w:rPr>
          <w:rFonts w:eastAsiaTheme="minorEastAsia"/>
        </w:rPr>
        <w:t xml:space="preserve"> expresses the rule for interpreting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n-1</m:t>
            </m:r>
          </m:sub>
        </m:sSub>
      </m:oMath>
      <w:r w:rsidR="005A52BC">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n-1</m:t>
            </m:r>
          </m:sub>
        </m:sSub>
      </m:oMath>
      <w:r w:rsidR="005A52BC">
        <w:rPr>
          <w:rFonts w:eastAsiaTheme="minorEastAsia"/>
        </w:rPr>
        <w:t xml:space="preserve"> expresses the rule for interpreting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n-2</m:t>
            </m:r>
          </m:sub>
        </m:sSub>
      </m:oMath>
      <w:r w:rsidR="005A52BC">
        <w:rPr>
          <w:rFonts w:eastAsiaTheme="minorEastAsia"/>
        </w:rPr>
        <w:t xml:space="preserve">, </w:t>
      </w:r>
      <w:r w:rsidR="006E769A">
        <w:rPr>
          <w:rFonts w:eastAsiaTheme="minorEastAsia"/>
        </w:rPr>
        <w:t>…</w:t>
      </w:r>
      <w:r w:rsidR="005A52BC">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oMath>
      <w:r w:rsidR="005A52BC">
        <w:rPr>
          <w:rFonts w:eastAsiaTheme="minorEastAsia"/>
        </w:rPr>
        <w:t xml:space="preserve"> expresses a</w:t>
      </w:r>
      <w:r w:rsidR="000A7757">
        <w:rPr>
          <w:rFonts w:eastAsiaTheme="minorEastAsia"/>
        </w:rPr>
        <w:t xml:space="preserve"> </w:t>
      </w:r>
      <w:r w:rsidR="008B6710">
        <w:rPr>
          <w:rFonts w:eastAsiaTheme="minorEastAsia"/>
        </w:rPr>
        <w:t>candidate</w:t>
      </w:r>
      <w:r w:rsidR="005A52BC">
        <w:rPr>
          <w:rFonts w:eastAsiaTheme="minorEastAsia"/>
        </w:rPr>
        <w:t xml:space="preserve"> legal rule</w:t>
      </w:r>
      <w:r w:rsidR="00D83B73">
        <w:rPr>
          <w:rFonts w:eastAsiaTheme="minorEastAsia"/>
        </w:rPr>
        <w:t>.</w:t>
      </w:r>
      <w:r w:rsidR="005A52BC">
        <w:rPr>
          <w:rFonts w:eastAsiaTheme="minorEastAsia"/>
        </w:rPr>
        <w:t xml:space="preserve"> </w:t>
      </w:r>
      <w:r w:rsidR="00D83B73">
        <w:rPr>
          <w:rFonts w:eastAsiaTheme="minorEastAsia"/>
        </w:rPr>
        <w:t>The decomposition function</w:t>
      </w:r>
      <w:r w:rsidR="005A52BC">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e>
        </m:d>
      </m:oMath>
      <w:r w:rsidR="005A52BC">
        <w:rPr>
          <w:rFonts w:eastAsiaTheme="minorEastAsia"/>
        </w:rPr>
        <w:t xml:space="preserve"> </w:t>
      </w:r>
      <w:r w:rsidR="00D83B73">
        <w:rPr>
          <w:rFonts w:eastAsiaTheme="minorEastAsia"/>
        </w:rPr>
        <w:t>outputs</w:t>
      </w:r>
      <w:r w:rsidR="005A52BC">
        <w:rPr>
          <w:rFonts w:eastAsiaTheme="minorEastAsia"/>
        </w:rPr>
        <w:t xml:space="preserve"> the </w:t>
      </w:r>
      <w:r w:rsidR="00C660A0">
        <w:rPr>
          <w:rFonts w:eastAsiaTheme="minorEastAsia"/>
        </w:rPr>
        <w:t>candidate</w:t>
      </w:r>
      <w:r w:rsidR="000A7757">
        <w:rPr>
          <w:rFonts w:eastAsiaTheme="minorEastAsia"/>
        </w:rPr>
        <w:t xml:space="preserve"> </w:t>
      </w:r>
      <w:r w:rsidR="005A52BC">
        <w:rPr>
          <w:rFonts w:eastAsiaTheme="minorEastAsia"/>
        </w:rPr>
        <w:t>legal rule determined by that sequence of sentences</w:t>
      </w:r>
      <w:r w:rsidR="00FA1FCE">
        <w:rPr>
          <w:rFonts w:eastAsiaTheme="minorEastAsia"/>
        </w:rPr>
        <w:t xml:space="preserve"> </w:t>
      </w:r>
      <w:r w:rsidR="000A7757">
        <w:rPr>
          <w:rFonts w:eastAsiaTheme="minorEastAsia"/>
        </w:rPr>
        <w:t>when</w:t>
      </w:r>
      <w:r w:rsidR="00FA1FC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oMath>
      <w:r w:rsidR="00FA1FCE">
        <w:rPr>
          <w:rFonts w:eastAsiaTheme="minorEastAsia"/>
        </w:rPr>
        <w:t xml:space="preserve"> is interpreted by</w:t>
      </w:r>
      <w:r w:rsidR="00AE282C">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oMath>
      <w:r w:rsidR="00FA1FCE">
        <w:rPr>
          <w:rFonts w:eastAsiaTheme="minorEastAsia"/>
        </w:rPr>
        <w:t>.</w:t>
      </w:r>
      <w:r w:rsidR="00D83B73">
        <w:rPr>
          <w:rFonts w:eastAsiaTheme="minorEastAsia"/>
        </w:rPr>
        <w:t xml:space="preserve"> </w:t>
      </w:r>
      <w:r w:rsidR="00BD1D69">
        <w:rPr>
          <w:rFonts w:eastAsiaTheme="minorEastAsia"/>
        </w:rPr>
        <w:t>Of course, i</w:t>
      </w:r>
      <w:r w:rsidR="00D83B73">
        <w:rPr>
          <w:rFonts w:eastAsiaTheme="minorEastAsia"/>
        </w:rPr>
        <w:t xml:space="preserve">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oMath>
      <w:r w:rsidR="00D83B73">
        <w:rPr>
          <w:rFonts w:eastAsiaTheme="minorEastAsia"/>
        </w:rPr>
        <w:t xml:space="preserve"> is a</w:t>
      </w:r>
      <w:r w:rsidR="005631BE">
        <w:rPr>
          <w:rFonts w:eastAsiaTheme="minorEastAsia"/>
        </w:rPr>
        <w:t xml:space="preserve"> </w:t>
      </w:r>
      <w:r w:rsidR="00452B5E">
        <w:rPr>
          <w:rFonts w:eastAsiaTheme="minorEastAsia"/>
        </w:rPr>
        <w:t>legally valid</w:t>
      </w:r>
      <w:r w:rsidR="00D83B73">
        <w:rPr>
          <w:rFonts w:eastAsiaTheme="minorEastAsia"/>
        </w:rPr>
        <w:t xml:space="preserve"> statute,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oMath>
      <w:r w:rsidR="00D83B73">
        <w:rPr>
          <w:rFonts w:eastAsiaTheme="minorEastAsia"/>
        </w:rPr>
        <w:t xml:space="preserve"> ar</w:t>
      </w:r>
      <w:r w:rsidR="007D7EC3">
        <w:rPr>
          <w:rFonts w:eastAsiaTheme="minorEastAsia"/>
        </w:rPr>
        <w:t xml:space="preserve">e canons of construction, then </w:t>
      </w:r>
      <w:r w:rsidR="005631BE">
        <w:rPr>
          <w:rFonts w:eastAsiaTheme="minorEastAsia"/>
        </w:rPr>
        <w:t xml:space="preserve">the </w:t>
      </w:r>
      <w:r w:rsidR="00952837">
        <w:rPr>
          <w:rFonts w:eastAsiaTheme="minorEastAsia"/>
        </w:rPr>
        <w:t>“</w:t>
      </w:r>
      <w:r w:rsidR="005631BE" w:rsidRPr="00952837">
        <w:rPr>
          <w:rFonts w:eastAsiaTheme="minorEastAsia"/>
        </w:rPr>
        <w:t>candidate</w:t>
      </w:r>
      <w:r w:rsidR="00952837">
        <w:rPr>
          <w:rFonts w:eastAsiaTheme="minorEastAsia"/>
        </w:rPr>
        <w:t>”</w:t>
      </w:r>
      <w:r w:rsidR="005631BE">
        <w:rPr>
          <w:rFonts w:eastAsiaTheme="minorEastAsia"/>
        </w:rPr>
        <w:t xml:space="preserve"> would in fact </w:t>
      </w:r>
      <w:r w:rsidR="005631BE" w:rsidRPr="00952837">
        <w:rPr>
          <w:rFonts w:eastAsiaTheme="minorEastAsia"/>
          <w:i/>
          <w:iCs/>
        </w:rPr>
        <w:t>be</w:t>
      </w:r>
      <w:r w:rsidR="005631BE">
        <w:rPr>
          <w:rFonts w:eastAsiaTheme="minorEastAsia"/>
          <w:i/>
          <w:iCs/>
        </w:rPr>
        <w:t xml:space="preserve"> </w:t>
      </w:r>
      <w:r w:rsidR="005631BE">
        <w:rPr>
          <w:rFonts w:eastAsiaTheme="minorEastAsia"/>
        </w:rPr>
        <w:t xml:space="preserve">a </w:t>
      </w:r>
      <w:r w:rsidR="005631BE" w:rsidRPr="00952837">
        <w:rPr>
          <w:rFonts w:eastAsiaTheme="minorEastAsia"/>
        </w:rPr>
        <w:t>legal</w:t>
      </w:r>
      <w:r w:rsidR="005631BE">
        <w:rPr>
          <w:rFonts w:eastAsiaTheme="minorEastAsia"/>
        </w:rPr>
        <w:t xml:space="preserve"> rule</w:t>
      </w:r>
      <w:r w:rsidR="007D7EC3">
        <w:rPr>
          <w:rFonts w:eastAsiaTheme="minorEastAsia"/>
        </w:rPr>
        <w:t>.</w:t>
      </w:r>
    </w:p>
    <w:p w14:paraId="213C7FFF" w14:textId="77777777" w:rsidR="00B01F96" w:rsidRDefault="00B01F96" w:rsidP="006D2A19">
      <w:pPr>
        <w:spacing w:line="360" w:lineRule="auto"/>
        <w:jc w:val="both"/>
        <w:rPr>
          <w:rFonts w:eastAsiaTheme="minorEastAsia"/>
        </w:rPr>
      </w:pPr>
    </w:p>
    <w:p w14:paraId="5203CA48" w14:textId="7B511A91" w:rsidR="0096771D" w:rsidRDefault="0096771D" w:rsidP="006D2A19">
      <w:pPr>
        <w:spacing w:line="360" w:lineRule="auto"/>
        <w:ind w:left="270" w:right="270"/>
        <w:jc w:val="both"/>
        <w:rPr>
          <w:rFonts w:eastAsiaTheme="minorEastAsia"/>
        </w:rPr>
      </w:pPr>
      <w:r>
        <w:rPr>
          <w:i/>
          <w:iCs/>
        </w:rPr>
        <w:t>Theorem 2.</w:t>
      </w:r>
      <w:r w:rsidR="00715582">
        <w:rPr>
          <w:i/>
          <w:iCs/>
        </w:rPr>
        <w:t>3</w:t>
      </w:r>
      <w:r w:rsidR="00154325">
        <w:rPr>
          <w:i/>
          <w:iCs/>
        </w:rPr>
        <w:t>.</w:t>
      </w:r>
      <w:r>
        <w:rPr>
          <w:i/>
          <w:iCs/>
        </w:rPr>
        <w:t xml:space="preserve"> </w:t>
      </w:r>
      <w:r w:rsidR="00DF624F">
        <w:t xml:space="preserve">For </w:t>
      </w:r>
      <w:r w:rsidR="00900B72">
        <w:t xml:space="preserve">any </w:t>
      </w:r>
      <w:r w:rsidR="007D7EC3">
        <w:t xml:space="preserve">candidate legal </w:t>
      </w:r>
      <w:r w:rsidR="00900B72">
        <w:t xml:space="preserve">rule </w:t>
      </w: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∈R</m:t>
        </m:r>
      </m:oMath>
      <w:r w:rsidR="00900B72">
        <w:rPr>
          <w:rFonts w:eastAsiaTheme="minorEastAsia"/>
        </w:rPr>
        <w:t xml:space="preserve"> and </w:t>
      </w:r>
      <w:r w:rsidR="00DF624F">
        <w:t>any</w:t>
      </w:r>
      <w:r w:rsidR="00900B72">
        <w:t xml:space="preserve"> ordered set of </w:t>
      </w:r>
      <w:r w:rsidR="00253EDB">
        <w:t>sentences</w:t>
      </w:r>
      <w:r w:rsidR="00900B72">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oMath>
      <w:r w:rsidR="00900B72">
        <w:rPr>
          <w:rFonts w:eastAsiaTheme="minorEastAsia"/>
        </w:rPr>
        <w:t xml:space="preserve">, there </w:t>
      </w:r>
      <w:r w:rsidR="007D41E5">
        <w:rPr>
          <w:rFonts w:eastAsiaTheme="minorEastAsia"/>
        </w:rPr>
        <w:t>exists</w:t>
      </w:r>
      <w:r w:rsidR="00900B72">
        <w:rPr>
          <w:rFonts w:eastAsiaTheme="minorEastAsia"/>
        </w:rPr>
        <w:t xml:space="preserve"> an interpretation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oMath>
      <w:r w:rsidR="007D41E5">
        <w:rPr>
          <w:rFonts w:eastAsiaTheme="minorEastAsia"/>
        </w:rPr>
        <w:t>,</w:t>
      </w:r>
      <w:r w:rsidR="00900B72">
        <w:rPr>
          <w:rFonts w:eastAsiaTheme="minorEastAsia"/>
        </w:rPr>
        <w:t xml:space="preserve"> such that </w:t>
      </w:r>
      <m:oMath>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900B72">
        <w:rPr>
          <w:rFonts w:eastAsiaTheme="minorEastAsia"/>
        </w:rPr>
        <w:t>.</w:t>
      </w:r>
    </w:p>
    <w:p w14:paraId="163C1BF2" w14:textId="1B08C365" w:rsidR="007D41E5" w:rsidRDefault="007D41E5" w:rsidP="006D2A19">
      <w:pPr>
        <w:spacing w:line="360" w:lineRule="auto"/>
        <w:ind w:left="270" w:right="270"/>
        <w:jc w:val="both"/>
        <w:rPr>
          <w:rFonts w:eastAsiaTheme="minorEastAsia"/>
        </w:rPr>
      </w:pPr>
    </w:p>
    <w:p w14:paraId="3A3CC12C" w14:textId="044E52C7" w:rsidR="007D41E5" w:rsidRPr="007D41E5" w:rsidRDefault="007D41E5" w:rsidP="006D2A19">
      <w:pPr>
        <w:spacing w:line="360" w:lineRule="auto"/>
        <w:ind w:left="270" w:right="270"/>
        <w:jc w:val="both"/>
        <w:rPr>
          <w:rFonts w:eastAsiaTheme="minorEastAsia"/>
        </w:rPr>
      </w:pPr>
      <w:r>
        <w:rPr>
          <w:rFonts w:eastAsiaTheme="minorEastAsia"/>
          <w:i/>
          <w:iCs/>
        </w:rPr>
        <w:t>Proof:</w:t>
      </w:r>
      <w:r>
        <w:rPr>
          <w:rFonts w:eastAsiaTheme="minorEastAsia"/>
        </w:rPr>
        <w:t xml:space="preserve"> </w:t>
      </w:r>
      <w:r w:rsidR="000D7534">
        <w:rPr>
          <w:rFonts w:eastAsiaTheme="minorEastAsia"/>
        </w:rPr>
        <w:t xml:space="preserve">It follows from </w:t>
      </w:r>
      <w:r w:rsidR="000A7757">
        <w:rPr>
          <w:rFonts w:eastAsiaTheme="minorEastAsia"/>
        </w:rPr>
        <w:t xml:space="preserve">Definition 2.1 </w:t>
      </w:r>
      <w:r w:rsidR="000D7534">
        <w:rPr>
          <w:rFonts w:eastAsiaTheme="minorEastAsia"/>
        </w:rPr>
        <w:t xml:space="preserve">that </w:t>
      </w:r>
      <w:r w:rsidR="000E3AFE">
        <w:rPr>
          <w:rFonts w:eastAsiaTheme="minorEastAsia"/>
        </w:rPr>
        <w:t>there exist</w:t>
      </w:r>
      <w:r w:rsidR="00414E1C">
        <w:rPr>
          <w:rFonts w:eastAsiaTheme="minorEastAsia"/>
        </w:rPr>
        <w:t>s</w:t>
      </w:r>
      <w:r w:rsidR="000E3AFE">
        <w:rPr>
          <w:rFonts w:eastAsiaTheme="minorEastAsia"/>
        </w:rPr>
        <w:t xml:space="preserve"> an </w:t>
      </w:r>
      <w:r w:rsidR="00855470">
        <w:rPr>
          <w:rFonts w:eastAsiaTheme="minorEastAsia"/>
        </w:rPr>
        <w:t>interpretation</w:t>
      </w:r>
      <w:r w:rsidR="000E3AFE">
        <w:rPr>
          <w:rFonts w:eastAsiaTheme="minorEastAsia"/>
        </w:rPr>
        <w:t>, call it</w:t>
      </w:r>
      <w:r w:rsidR="00AE282C">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1</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1</m:t>
            </m:r>
          </m:sup>
        </m:sSup>
      </m:oMath>
      <w:r w:rsidR="000E3AFE">
        <w:rPr>
          <w:rFonts w:eastAsiaTheme="minorEastAsia"/>
        </w:rPr>
        <w:t>,</w:t>
      </w:r>
      <w:r w:rsidR="00855470">
        <w:rPr>
          <w:rFonts w:eastAsiaTheme="minorEastAsia"/>
        </w:rPr>
        <w:t xml:space="preserve"> </w:t>
      </w:r>
      <w:r w:rsidR="000E3AFE">
        <w:rPr>
          <w:rFonts w:eastAsiaTheme="minorEastAsia"/>
        </w:rPr>
        <w:t xml:space="preserve">such that </w:t>
      </w:r>
      <m:oMath>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1</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0D7534">
        <w:rPr>
          <w:rFonts w:eastAsiaTheme="minorEastAsia"/>
        </w:rPr>
        <w:t xml:space="preserve">. </w:t>
      </w:r>
      <w:r w:rsidR="00FB1ECD">
        <w:rPr>
          <w:rFonts w:eastAsiaTheme="minorEastAsia"/>
        </w:rPr>
        <w:t xml:space="preserve">Next, </w:t>
      </w:r>
      <w:r w:rsidR="00711101">
        <w:rPr>
          <w:rFonts w:eastAsiaTheme="minorEastAsia"/>
        </w:rPr>
        <w:t xml:space="preserve">it follows from the </w:t>
      </w:r>
      <w:r w:rsidR="009656D1">
        <w:rPr>
          <w:rFonts w:eastAsiaTheme="minorEastAsia"/>
        </w:rPr>
        <w:t>Definition 2.1</w:t>
      </w:r>
      <w:r w:rsidR="00711101">
        <w:rPr>
          <w:rFonts w:eastAsiaTheme="minorEastAsia"/>
        </w:rPr>
        <w:t xml:space="preserve"> that </w:t>
      </w:r>
      <w:r w:rsidR="00414E1C">
        <w:rPr>
          <w:rFonts w:eastAsiaTheme="minorEastAsia"/>
        </w:rPr>
        <w:t>there exists an interpretation, call it</w:t>
      </w:r>
      <w:r w:rsidR="00AE282C">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j+1</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j+1</m:t>
            </m:r>
          </m:sup>
        </m:sSup>
      </m:oMath>
      <w:r w:rsidR="00414E1C">
        <w:rPr>
          <w:rFonts w:eastAsiaTheme="minorEastAsia"/>
        </w:rPr>
        <w:t>,</w:t>
      </w:r>
      <w:r w:rsidR="00DF73AD">
        <w:rPr>
          <w:rFonts w:eastAsiaTheme="minorEastAsia"/>
        </w:rPr>
        <w:t xml:space="preserve"> </w:t>
      </w:r>
      <w:r w:rsidR="00414E1C">
        <w:rPr>
          <w:rFonts w:eastAsiaTheme="minorEastAsia"/>
        </w:rPr>
        <w:t>such</w:t>
      </w:r>
      <w:r w:rsidR="00DF73AD">
        <w:rPr>
          <w:rFonts w:eastAsiaTheme="minorEastAsia"/>
        </w:rPr>
        <w:t xml:space="preserve"> that </w:t>
      </w:r>
      <m:oMath>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j+1</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j+1</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t>
            </m:r>
          </m:sub>
          <m:sup>
            <m:r>
              <w:rPr>
                <w:rFonts w:ascii="Cambria Math" w:eastAsiaTheme="minorEastAsia" w:hAnsi="Cambria Math"/>
              </w:rPr>
              <m:t>j</m:t>
            </m:r>
          </m:sup>
        </m:sSubSup>
      </m:oMath>
      <w:r w:rsidR="00311ED1">
        <w:rPr>
          <w:rFonts w:eastAsiaTheme="minorEastAsia"/>
        </w:rPr>
        <w:t xml:space="preserve"> for all </w:t>
      </w:r>
      <m:oMath>
        <m:r>
          <w:rPr>
            <w:rFonts w:ascii="Cambria Math" w:eastAsiaTheme="minorEastAsia" w:hAnsi="Cambria Math"/>
          </w:rPr>
          <m:t>1&lt;j.</m:t>
        </m:r>
      </m:oMath>
      <w:r w:rsidR="00414E1C">
        <w:rPr>
          <w:rFonts w:eastAsiaTheme="minorEastAsia"/>
        </w:rPr>
        <w:t xml:space="preserve"> </w:t>
      </w:r>
      <w:r w:rsidR="00EF1211">
        <w:rPr>
          <w:rFonts w:eastAsiaTheme="minorEastAsia"/>
        </w:rPr>
        <w:t xml:space="preserve">Therefore, </w:t>
      </w:r>
      <w:r w:rsidR="00B74871">
        <w:rPr>
          <w:rFonts w:eastAsiaTheme="minorEastAsia"/>
        </w:rPr>
        <w:t xml:space="preserve">by induction, </w:t>
      </w:r>
      <w:r w:rsidR="00EF1211">
        <w:rPr>
          <w:rFonts w:eastAsiaTheme="minorEastAsia"/>
        </w:rPr>
        <w:t xml:space="preserve">there </w:t>
      </w:r>
      <w:r w:rsidR="009656D1">
        <w:rPr>
          <w:rFonts w:eastAsiaTheme="minorEastAsia"/>
        </w:rPr>
        <w:t xml:space="preserve">must </w:t>
      </w:r>
      <w:r w:rsidR="00EF1211">
        <w:rPr>
          <w:rFonts w:eastAsiaTheme="minorEastAsia"/>
        </w:rPr>
        <w:t xml:space="preserve">exists an interpretation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oMath>
      <w:r w:rsidR="00EF1211">
        <w:rPr>
          <w:rFonts w:eastAsiaTheme="minorEastAsia"/>
        </w:rPr>
        <w:t xml:space="preserve">, such that </w:t>
      </w:r>
      <m:oMath>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n</m:t>
                </m:r>
              </m:sup>
            </m:sSup>
            <m:r>
              <w:rPr>
                <w:rFonts w:ascii="Cambria Math" w:eastAsiaTheme="minorEastAsia"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oMath>
      <w:r w:rsidR="00EF1211">
        <w:rPr>
          <w:rFonts w:eastAsiaTheme="minorEastAsia"/>
        </w:rPr>
        <w:t xml:space="preserve">. </w:t>
      </w:r>
      <m:oMath>
        <m:r>
          <w:rPr>
            <w:rFonts w:ascii="Cambria Math" w:eastAsiaTheme="minorEastAsia" w:hAnsi="Cambria Math"/>
          </w:rPr>
          <m:t>∎</m:t>
        </m:r>
      </m:oMath>
    </w:p>
    <w:p w14:paraId="72BFCE1C" w14:textId="59211ABC" w:rsidR="006214CA" w:rsidRDefault="006214CA" w:rsidP="006D2A19">
      <w:pPr>
        <w:spacing w:line="360" w:lineRule="auto"/>
        <w:jc w:val="both"/>
      </w:pPr>
    </w:p>
    <w:p w14:paraId="660B8C71" w14:textId="444BB25E" w:rsidR="00B74871" w:rsidRDefault="00B74871" w:rsidP="006D2A19">
      <w:pPr>
        <w:spacing w:line="360" w:lineRule="auto"/>
        <w:ind w:firstLine="720"/>
        <w:jc w:val="both"/>
      </w:pPr>
      <w:r>
        <w:lastRenderedPageBreak/>
        <w:t xml:space="preserve">Theorem 2.3 </w:t>
      </w:r>
      <w:r w:rsidR="00B6077A">
        <w:t>states that</w:t>
      </w:r>
      <w:r w:rsidR="00952837">
        <w:t xml:space="preserve"> for</w:t>
      </w:r>
      <w:r w:rsidR="00B6077A">
        <w:t xml:space="preserve"> any sequence of sentences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e>
        </m:d>
      </m:oMath>
      <w:r w:rsidR="006646D8">
        <w:t xml:space="preserve">, </w:t>
      </w:r>
      <w:r w:rsidR="00B6077A">
        <w:t xml:space="preserve">such that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952837">
        <w:t xml:space="preserve"> is supposed to express a legal rule, and </w:t>
      </w:r>
      <w:r w:rsidR="00B6077A">
        <w:t xml:space="preserve">every sentence </w:t>
      </w:r>
      <m:oMath>
        <m:sSub>
          <m:sSubPr>
            <m:ctrlPr>
              <w:rPr>
                <w:rFonts w:ascii="Cambria Math" w:hAnsi="Cambria Math"/>
                <w:i/>
              </w:rPr>
            </m:ctrlPr>
          </m:sSubPr>
          <m:e>
            <m:r>
              <w:rPr>
                <w:rFonts w:ascii="Cambria Math" w:hAnsi="Cambria Math"/>
              </w:rPr>
              <m:t>s</m:t>
            </m:r>
          </m:e>
          <m:sub>
            <m:r>
              <w:rPr>
                <w:rFonts w:ascii="Cambria Math" w:hAnsi="Cambria Math"/>
              </w:rPr>
              <m:t>j</m:t>
            </m:r>
          </m:sub>
        </m:sSub>
      </m:oMath>
      <w:r w:rsidR="00B6077A">
        <w:t xml:space="preserve"> expresses a rule for interpreting </w:t>
      </w:r>
      <m:oMath>
        <m:sSub>
          <m:sSubPr>
            <m:ctrlPr>
              <w:rPr>
                <w:rFonts w:ascii="Cambria Math" w:hAnsi="Cambria Math"/>
                <w:i/>
              </w:rPr>
            </m:ctrlPr>
          </m:sSubPr>
          <m:e>
            <m:r>
              <w:rPr>
                <w:rFonts w:ascii="Cambria Math" w:hAnsi="Cambria Math"/>
              </w:rPr>
              <m:t>s</m:t>
            </m:r>
          </m:e>
          <m:sub>
            <m:r>
              <w:rPr>
                <w:rFonts w:ascii="Cambria Math" w:hAnsi="Cambria Math"/>
              </w:rPr>
              <m:t>j-1</m:t>
            </m:r>
          </m:sub>
        </m:sSub>
      </m:oMath>
      <w:r w:rsidR="00B6077A">
        <w:t xml:space="preserve">, </w:t>
      </w:r>
      <w:r w:rsidR="000A679A">
        <w:t>there must exist an</w:t>
      </w:r>
      <w:r w:rsidR="00B6077A">
        <w:t xml:space="preserve"> interpretation of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B6077A">
        <w:t xml:space="preserve"> </w:t>
      </w:r>
      <w:r w:rsidR="00452B5E">
        <w:t>which makes</w:t>
      </w:r>
      <w:r w:rsidR="00F56FA5">
        <w:t xml:space="preserve"> the “correct” interpretation of</w:t>
      </w:r>
      <w:r w:rsidR="00B6077A">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B6077A">
        <w:t xml:space="preserve"> </w:t>
      </w:r>
      <w:r w:rsidR="00452B5E">
        <w:t>any arbitrary meaning we would like it to be</w:t>
      </w:r>
      <w:r w:rsidR="00F56FA5">
        <w:t>.</w:t>
      </w:r>
    </w:p>
    <w:p w14:paraId="359568C1" w14:textId="38BC3FFF" w:rsidR="00F56FA5" w:rsidRDefault="00C660A0" w:rsidP="00D2060F">
      <w:pPr>
        <w:spacing w:line="360" w:lineRule="auto"/>
        <w:ind w:firstLine="720"/>
        <w:jc w:val="both"/>
      </w:pPr>
      <w:r>
        <w:t>Restated</w:t>
      </w:r>
      <w:r w:rsidR="00F56FA5">
        <w:t xml:space="preserve"> in the language of statutory interpretation: Theorem 2.3 proves that it is always possible interpret</w:t>
      </w:r>
      <w:r w:rsidR="00952837">
        <w:t xml:space="preserve"> </w:t>
      </w:r>
      <w:r w:rsidR="0093092C">
        <w:t xml:space="preserve">the canons of construction </w:t>
      </w:r>
      <w:r w:rsidR="0008587B">
        <w:t>so that</w:t>
      </w:r>
      <w:r w:rsidR="002C2527">
        <w:t xml:space="preserve"> a statute </w:t>
      </w:r>
      <w:r w:rsidR="00452B5E">
        <w:t>can have any arbitrary meaning we choose</w:t>
      </w:r>
      <w:r w:rsidR="00F56FA5">
        <w:t>.</w:t>
      </w:r>
      <w:r w:rsidR="002C2527">
        <w:t xml:space="preserve"> Therefore</w:t>
      </w:r>
      <w:r w:rsidR="00C6488E">
        <w:t xml:space="preserve">, it </w:t>
      </w:r>
      <w:r w:rsidR="002C2527">
        <w:t>is not</w:t>
      </w:r>
      <w:r w:rsidR="00C6488E">
        <w:t xml:space="preserve"> feasible to fix the meaning of a </w:t>
      </w:r>
      <w:r w:rsidR="00452B5E">
        <w:t>statute</w:t>
      </w:r>
      <w:r w:rsidR="00C6488E">
        <w:t xml:space="preserve"> to a</w:t>
      </w:r>
      <w:r>
        <w:t xml:space="preserve"> determinate </w:t>
      </w:r>
      <w:r w:rsidR="00C6488E">
        <w:t>rule.</w:t>
      </w:r>
    </w:p>
    <w:p w14:paraId="28EFECF5" w14:textId="77777777" w:rsidR="00C85298" w:rsidRDefault="00C85298" w:rsidP="00D2060F">
      <w:pPr>
        <w:spacing w:line="360" w:lineRule="auto"/>
        <w:ind w:firstLine="720"/>
        <w:jc w:val="both"/>
      </w:pPr>
    </w:p>
    <w:p w14:paraId="65340D90" w14:textId="44650465" w:rsidR="00B91261" w:rsidRDefault="00B91261" w:rsidP="00D2060F">
      <w:pPr>
        <w:pStyle w:val="Heading2"/>
        <w:numPr>
          <w:ilvl w:val="0"/>
          <w:numId w:val="17"/>
        </w:numPr>
        <w:spacing w:line="360" w:lineRule="auto"/>
      </w:pPr>
      <w:r>
        <w:t xml:space="preserve">What the theorems </w:t>
      </w:r>
      <w:r w:rsidR="00676A07">
        <w:t xml:space="preserve">are </w:t>
      </w:r>
      <w:r w:rsidR="00676A07">
        <w:rPr>
          <w:i/>
          <w:iCs/>
        </w:rPr>
        <w:t xml:space="preserve">not </w:t>
      </w:r>
      <w:r w:rsidR="00676A07">
        <w:t>saying</w:t>
      </w:r>
    </w:p>
    <w:p w14:paraId="75BE10B8" w14:textId="50401A6D" w:rsidR="00B91261" w:rsidRDefault="005B2852" w:rsidP="00B91261">
      <w:pPr>
        <w:spacing w:line="360" w:lineRule="auto"/>
        <w:jc w:val="both"/>
      </w:pPr>
      <w:r>
        <w:t>When I present this argument to colleagues</w:t>
      </w:r>
      <w:r w:rsidR="00733991">
        <w:t>, t</w:t>
      </w:r>
      <w:r w:rsidR="00B91261">
        <w:t xml:space="preserve">he most common reaction </w:t>
      </w:r>
      <w:r w:rsidR="00C85298">
        <w:t xml:space="preserve">I receive </w:t>
      </w:r>
      <w:r>
        <w:t>is</w:t>
      </w:r>
      <w:r w:rsidR="00B91261">
        <w:t xml:space="preserve"> </w:t>
      </w:r>
      <w:r>
        <w:t>neither agreement nor</w:t>
      </w:r>
      <w:r w:rsidR="00C85298">
        <w:t xml:space="preserve"> </w:t>
      </w:r>
      <w:r w:rsidR="00B91261">
        <w:t>disagreement</w:t>
      </w:r>
      <w:r>
        <w:t>,</w:t>
      </w:r>
      <w:r w:rsidR="000966A1">
        <w:t xml:space="preserve"> but </w:t>
      </w:r>
      <w:r>
        <w:t>instead</w:t>
      </w:r>
      <w:r w:rsidR="000966A1">
        <w:t xml:space="preserve"> </w:t>
      </w:r>
      <w:r w:rsidR="00C85298">
        <w:t xml:space="preserve">persistent </w:t>
      </w:r>
      <w:r w:rsidR="00B91261">
        <w:t>misunderstanding.</w:t>
      </w:r>
      <w:r w:rsidR="00653CF8">
        <w:t xml:space="preserve"> Therefore, I feel it incumbent</w:t>
      </w:r>
      <w:r>
        <w:t xml:space="preserve"> at this point</w:t>
      </w:r>
      <w:r w:rsidR="00653CF8">
        <w:t xml:space="preserve"> to</w:t>
      </w:r>
      <w:r w:rsidR="00676A07">
        <w:t xml:space="preserve"> clarify </w:t>
      </w:r>
      <w:r w:rsidR="00653CF8">
        <w:t xml:space="preserve">explicitly </w:t>
      </w:r>
      <w:r w:rsidR="00676A07">
        <w:t xml:space="preserve">what I am </w:t>
      </w:r>
      <w:r w:rsidR="00676A07">
        <w:rPr>
          <w:i/>
          <w:iCs/>
        </w:rPr>
        <w:t xml:space="preserve">not </w:t>
      </w:r>
      <w:r w:rsidR="00676A07">
        <w:t>saying.</w:t>
      </w:r>
    </w:p>
    <w:p w14:paraId="5E214BCB" w14:textId="2287DA5F" w:rsidR="00676A07" w:rsidRPr="000966A1" w:rsidRDefault="00676A07" w:rsidP="00B91261">
      <w:pPr>
        <w:spacing w:line="360" w:lineRule="auto"/>
        <w:jc w:val="both"/>
      </w:pPr>
      <w:r>
        <w:tab/>
        <w:t xml:space="preserve">My argument is </w:t>
      </w:r>
      <w:r w:rsidRPr="00676A07">
        <w:rPr>
          <w:i/>
          <w:iCs/>
        </w:rPr>
        <w:t>not</w:t>
      </w:r>
      <w:r>
        <w:t xml:space="preserve"> claiming that legal officials can </w:t>
      </w:r>
      <w:r w:rsidR="000966A1">
        <w:t>make decisions contrary to the requirements of law</w:t>
      </w:r>
      <w:r>
        <w:t xml:space="preserve">. </w:t>
      </w:r>
      <w:r w:rsidR="007A7CCC">
        <w:t>Obviously a</w:t>
      </w:r>
      <w:r>
        <w:t xml:space="preserve">nyone can </w:t>
      </w:r>
      <w:r w:rsidR="005B2852">
        <w:t>disobey</w:t>
      </w:r>
      <w:r>
        <w:t xml:space="preserve"> a normative rule—including</w:t>
      </w:r>
      <w:r w:rsidR="007A7CCC">
        <w:t xml:space="preserve"> a</w:t>
      </w:r>
      <w:r>
        <w:t xml:space="preserve"> judge. </w:t>
      </w:r>
      <w:r w:rsidR="00A520FF">
        <w:t>That is not an interesting claim</w:t>
      </w:r>
      <w:r>
        <w:t>.</w:t>
      </w:r>
      <w:r w:rsidR="00601E04">
        <w:rPr>
          <w:rStyle w:val="FootnoteReference"/>
        </w:rPr>
        <w:footnoteReference w:id="48"/>
      </w:r>
      <w:r>
        <w:t xml:space="preserve"> The </w:t>
      </w:r>
      <w:r w:rsidR="000966A1">
        <w:t xml:space="preserve">question I am addressing is whether there </w:t>
      </w:r>
      <w:r w:rsidR="00B47892">
        <w:t xml:space="preserve">can </w:t>
      </w:r>
      <w:r w:rsidR="00733991">
        <w:t xml:space="preserve">ever </w:t>
      </w:r>
      <w:r w:rsidR="000966A1">
        <w:t xml:space="preserve">exist a determinate legal rule to bind </w:t>
      </w:r>
      <w:r w:rsidR="00B47892">
        <w:t>judges</w:t>
      </w:r>
      <w:r w:rsidR="000966A1">
        <w:t xml:space="preserve"> in the first place</w:t>
      </w:r>
      <w:r w:rsidR="007A7CCC">
        <w:t xml:space="preserve">. </w:t>
      </w:r>
    </w:p>
    <w:p w14:paraId="33BC88B1" w14:textId="6904910A" w:rsidR="00B91261" w:rsidRDefault="000966A1" w:rsidP="00B91261">
      <w:pPr>
        <w:spacing w:line="360" w:lineRule="auto"/>
        <w:jc w:val="both"/>
      </w:pPr>
      <w:r>
        <w:tab/>
        <w:t xml:space="preserve">Neither </w:t>
      </w:r>
      <w:r w:rsidR="00C83D5D">
        <w:t>is</w:t>
      </w:r>
      <w:r>
        <w:t xml:space="preserve"> my argument </w:t>
      </w:r>
      <w:r w:rsidR="00C83D5D">
        <w:t xml:space="preserve">claiming that legal officials </w:t>
      </w:r>
      <w:r w:rsidR="00C83D5D">
        <w:rPr>
          <w:i/>
          <w:iCs/>
        </w:rPr>
        <w:t xml:space="preserve">should be permitted </w:t>
      </w:r>
      <w:r w:rsidR="00C83D5D" w:rsidRPr="00C83D5D">
        <w:t xml:space="preserve">to </w:t>
      </w:r>
      <w:r w:rsidR="00C83D5D">
        <w:t>make decisions contrary to the requirements of legal rules.</w:t>
      </w:r>
      <w:r w:rsidR="00601E04">
        <w:rPr>
          <w:rStyle w:val="FootnoteReference"/>
        </w:rPr>
        <w:footnoteReference w:id="49"/>
      </w:r>
      <w:r w:rsidR="00C83D5D">
        <w:t xml:space="preserve"> My argument shows that it is not possible to identify which rules are legal rules. </w:t>
      </w:r>
      <w:r w:rsidR="00653CF8">
        <w:t>It</w:t>
      </w:r>
      <w:r w:rsidR="00C83D5D">
        <w:t xml:space="preserve"> makes no sense to talk about the “requirements” of legal rules </w:t>
      </w:r>
      <w:r w:rsidR="00666086">
        <w:t xml:space="preserve">when </w:t>
      </w:r>
      <w:r w:rsidR="00C83D5D">
        <w:t xml:space="preserve">it is impossible to determine </w:t>
      </w:r>
      <w:r w:rsidR="00A109A7">
        <w:t>what those legal rules are</w:t>
      </w:r>
      <w:r w:rsidR="00C83D5D">
        <w:t>.</w:t>
      </w:r>
    </w:p>
    <w:p w14:paraId="549AB193" w14:textId="4A7A2695" w:rsidR="00C83D5D" w:rsidRDefault="00C83D5D" w:rsidP="00B91261">
      <w:pPr>
        <w:spacing w:line="360" w:lineRule="auto"/>
        <w:jc w:val="both"/>
      </w:pPr>
      <w:r>
        <w:tab/>
      </w:r>
      <w:r w:rsidR="004F3533">
        <w:t xml:space="preserve">Neither is my argument </w:t>
      </w:r>
      <w:r w:rsidR="00733991">
        <w:t xml:space="preserve">claiming that </w:t>
      </w:r>
      <w:r w:rsidR="00B47892">
        <w:t>normative</w:t>
      </w:r>
      <w:r w:rsidR="00733991">
        <w:t xml:space="preserve"> rules fail to </w:t>
      </w:r>
      <w:r w:rsidR="00243EAB">
        <w:t>prescribe</w:t>
      </w:r>
      <w:r w:rsidR="00733991">
        <w:t xml:space="preserve"> </w:t>
      </w:r>
      <w:r w:rsidR="00243EAB">
        <w:t>correct choices uniquely</w:t>
      </w:r>
      <w:r w:rsidR="00733991">
        <w:t>.</w:t>
      </w:r>
      <w:r w:rsidR="004D2D7F">
        <w:t xml:space="preserve"> </w:t>
      </w:r>
      <w:r w:rsidR="00B47892">
        <w:t>It is easy</w:t>
      </w:r>
      <w:r w:rsidR="004F3533">
        <w:t xml:space="preserve"> enough</w:t>
      </w:r>
      <w:r w:rsidR="00B47892">
        <w:t xml:space="preserve"> to</w:t>
      </w:r>
      <w:r w:rsidR="004D2D7F">
        <w:t xml:space="preserve"> postulate a normative rule which assigns one correct choice</w:t>
      </w:r>
      <w:r w:rsidR="00B47892">
        <w:t xml:space="preserve"> </w:t>
      </w:r>
      <w:r w:rsidR="00243EAB">
        <w:t>for</w:t>
      </w:r>
      <w:r w:rsidR="00B47892">
        <w:t xml:space="preserve"> every possible decision</w:t>
      </w:r>
      <w:r w:rsidR="004D2D7F">
        <w:t>.</w:t>
      </w:r>
      <w:r w:rsidR="004D2D7F">
        <w:rPr>
          <w:rStyle w:val="FootnoteReference"/>
        </w:rPr>
        <w:footnoteReference w:id="50"/>
      </w:r>
      <w:r w:rsidR="00B47892">
        <w:t xml:space="preserve"> What the theorems show is that it is impossible to determine </w:t>
      </w:r>
      <w:r w:rsidR="00B47892" w:rsidRPr="00BF6AF5">
        <w:rPr>
          <w:i/>
          <w:iCs/>
        </w:rPr>
        <w:t>which</w:t>
      </w:r>
      <w:r w:rsidR="00B47892">
        <w:t xml:space="preserve"> of those </w:t>
      </w:r>
      <w:r w:rsidR="00BF6AF5">
        <w:t>normative</w:t>
      </w:r>
      <w:r w:rsidR="00B47892">
        <w:t xml:space="preserve"> rules </w:t>
      </w:r>
      <w:r w:rsidR="00BF6AF5">
        <w:t>are legal rules</w:t>
      </w:r>
      <w:r w:rsidR="00B47892">
        <w:t>.</w:t>
      </w:r>
      <w:r w:rsidR="004F3533">
        <w:t xml:space="preserve"> </w:t>
      </w:r>
    </w:p>
    <w:p w14:paraId="39345CF0" w14:textId="411A78AC" w:rsidR="00B47892" w:rsidRDefault="00B47892" w:rsidP="00B91261">
      <w:pPr>
        <w:spacing w:line="360" w:lineRule="auto"/>
        <w:jc w:val="both"/>
      </w:pPr>
      <w:r>
        <w:lastRenderedPageBreak/>
        <w:tab/>
      </w:r>
      <w:r w:rsidR="008A27A4">
        <w:t>M</w:t>
      </w:r>
      <w:r>
        <w:t xml:space="preserve">y argument </w:t>
      </w:r>
      <w:r w:rsidR="008A27A4" w:rsidRPr="008A27A4">
        <w:rPr>
          <w:i/>
          <w:iCs/>
        </w:rPr>
        <w:t>does</w:t>
      </w:r>
      <w:r w:rsidR="008A27A4">
        <w:t xml:space="preserve"> </w:t>
      </w:r>
      <w:r w:rsidR="00CF1C13">
        <w:t>contend</w:t>
      </w:r>
      <w:r>
        <w:t xml:space="preserve"> that </w:t>
      </w:r>
      <w:r w:rsidR="002B69CE">
        <w:t>legal sources</w:t>
      </w:r>
      <w:r w:rsidR="00243EAB">
        <w:t xml:space="preserve"> fail to prescribe correct choices</w:t>
      </w:r>
      <w:r w:rsidR="008A27A4">
        <w:t xml:space="preserve">, but </w:t>
      </w:r>
      <w:r w:rsidR="00874F76">
        <w:t>my</w:t>
      </w:r>
      <w:r w:rsidR="008A27A4">
        <w:t xml:space="preserve"> conclusion is stronger than that. My c</w:t>
      </w:r>
      <w:r w:rsidR="00874F76">
        <w:t>onclusion</w:t>
      </w:r>
      <w:r w:rsidR="008A27A4">
        <w:t xml:space="preserve"> is </w:t>
      </w:r>
      <w:r w:rsidR="002B69CE">
        <w:t>that legal sources cannot even constrain the set of legally acceptable outcomes</w:t>
      </w:r>
      <w:r w:rsidR="005847B8">
        <w:t xml:space="preserve">, for inasmuch as legal sources are incapable of determining </w:t>
      </w:r>
      <w:r w:rsidR="005847B8" w:rsidRPr="005847B8">
        <w:rPr>
          <w:i/>
          <w:iCs/>
        </w:rPr>
        <w:t>correct</w:t>
      </w:r>
      <w:r w:rsidR="005847B8">
        <w:t xml:space="preserve"> outcomes, so too are they incapable of determining </w:t>
      </w:r>
      <w:r w:rsidR="005847B8" w:rsidRPr="005847B8">
        <w:rPr>
          <w:i/>
          <w:iCs/>
        </w:rPr>
        <w:t>incorrect</w:t>
      </w:r>
      <w:r w:rsidR="005847B8">
        <w:t xml:space="preserve"> outcomes. </w:t>
      </w:r>
      <w:r w:rsidR="00874F76">
        <w:t>Since</w:t>
      </w:r>
      <w:r w:rsidR="005847B8">
        <w:t xml:space="preserve"> there are no incorrect outcomes, it is </w:t>
      </w:r>
      <w:r w:rsidR="00E32755">
        <w:t>otiose</w:t>
      </w:r>
      <w:r w:rsidR="005847B8">
        <w:t xml:space="preserve"> to speak </w:t>
      </w:r>
      <w:r w:rsidR="00CA6D88">
        <w:t>about the</w:t>
      </w:r>
      <w:r w:rsidR="005847B8">
        <w:t xml:space="preserve"> </w:t>
      </w:r>
      <w:r w:rsidR="004F3533">
        <w:t>“</w:t>
      </w:r>
      <w:r w:rsidR="005847B8" w:rsidRPr="004F3533">
        <w:t>range</w:t>
      </w:r>
      <w:r w:rsidR="005847B8">
        <w:t xml:space="preserve"> of </w:t>
      </w:r>
      <w:r w:rsidR="004F3533">
        <w:t>outcomes</w:t>
      </w:r>
      <w:r w:rsidR="00CA6D88">
        <w:t>”</w:t>
      </w:r>
      <w:r w:rsidR="004F3533">
        <w:t xml:space="preserve"> consistent with legal sources</w:t>
      </w:r>
      <w:r w:rsidR="005847B8">
        <w:t xml:space="preserve">. </w:t>
      </w:r>
      <w:r w:rsidR="00CA6D88">
        <w:t xml:space="preserve">Because </w:t>
      </w:r>
      <w:r w:rsidR="007D1B5C">
        <w:t>it is indeterminate which rules are communicated by legal sources</w:t>
      </w:r>
      <w:r w:rsidR="00CA6D88">
        <w:t>, s</w:t>
      </w:r>
      <w:r w:rsidR="00CF1C13">
        <w:t>uch a</w:t>
      </w:r>
      <w:r w:rsidR="005847B8">
        <w:t xml:space="preserve"> range </w:t>
      </w:r>
      <w:r w:rsidR="00CA6D88">
        <w:t xml:space="preserve">must </w:t>
      </w:r>
      <w:r w:rsidR="00E32755">
        <w:t xml:space="preserve">trivially </w:t>
      </w:r>
      <w:r w:rsidR="005847B8">
        <w:t xml:space="preserve">include every </w:t>
      </w:r>
      <w:r w:rsidR="00874F76">
        <w:t xml:space="preserve">possible </w:t>
      </w:r>
      <w:r w:rsidR="005847B8">
        <w:t>outcome.</w:t>
      </w:r>
      <w:r w:rsidR="00874F76">
        <w:t xml:space="preserve"> Anyway, if</w:t>
      </w:r>
      <w:r w:rsidR="005847B8">
        <w:t xml:space="preserve"> </w:t>
      </w:r>
      <w:r w:rsidR="00CF1C13">
        <w:t>my</w:t>
      </w:r>
      <w:r w:rsidR="005847B8">
        <w:t xml:space="preserve"> </w:t>
      </w:r>
      <w:r w:rsidR="00874F76">
        <w:t>contention</w:t>
      </w:r>
      <w:r w:rsidR="005847B8">
        <w:t xml:space="preserve"> </w:t>
      </w:r>
      <w:r w:rsidR="00874F76">
        <w:t xml:space="preserve">were </w:t>
      </w:r>
      <w:r w:rsidR="005847B8">
        <w:t>merely that legal sources fail</w:t>
      </w:r>
      <w:r w:rsidR="00CA6D88">
        <w:t>ed</w:t>
      </w:r>
      <w:r w:rsidR="005847B8">
        <w:t xml:space="preserve"> to identify the one and only correct answer to every legal question,</w:t>
      </w:r>
      <w:r w:rsidR="00E32755">
        <w:t xml:space="preserve"> then all the foregoing intricacies would surely be overkill</w:t>
      </w:r>
      <w:r w:rsidR="005847B8">
        <w:t>.</w:t>
      </w:r>
      <w:r w:rsidR="00E32755">
        <w:t xml:space="preserve"> I expect very few people conceive of legal sources as prescribing one and only one right answer to every question.</w:t>
      </w:r>
      <w:r w:rsidR="00E32755">
        <w:rPr>
          <w:rStyle w:val="FootnoteReference"/>
        </w:rPr>
        <w:footnoteReference w:id="51"/>
      </w:r>
      <w:r w:rsidR="00E32755">
        <w:t xml:space="preserve"> The interesting problem is whether</w:t>
      </w:r>
      <w:r w:rsidR="00CF1C13">
        <w:t xml:space="preserve"> </w:t>
      </w:r>
      <w:r w:rsidR="007D1B5C">
        <w:t>legal sources</w:t>
      </w:r>
      <w:r w:rsidR="00CF1C13">
        <w:t xml:space="preserve"> have any determinate </w:t>
      </w:r>
      <w:r w:rsidR="00BF6AF5">
        <w:t>content</w:t>
      </w:r>
      <w:r w:rsidR="00CF1C13">
        <w:t xml:space="preserve"> at all.</w:t>
      </w:r>
    </w:p>
    <w:p w14:paraId="6BDD8D18" w14:textId="080E9EBF" w:rsidR="00172BF1" w:rsidRPr="00B60B9E" w:rsidRDefault="00172BF1" w:rsidP="00B91261">
      <w:pPr>
        <w:spacing w:line="360" w:lineRule="auto"/>
        <w:jc w:val="both"/>
      </w:pPr>
      <w:r>
        <w:tab/>
        <w:t xml:space="preserve">My argument </w:t>
      </w:r>
      <w:r w:rsidR="00820FAF">
        <w:rPr>
          <w:i/>
          <w:iCs/>
        </w:rPr>
        <w:t xml:space="preserve">does </w:t>
      </w:r>
      <w:r w:rsidR="00820FAF">
        <w:t>make an epistem</w:t>
      </w:r>
      <w:r w:rsidR="007421BD">
        <w:t>ic</w:t>
      </w:r>
      <w:r w:rsidR="00820FAF">
        <w:t xml:space="preserve"> claim</w:t>
      </w:r>
      <w:r w:rsidR="007421BD">
        <w:t xml:space="preserve">, but my conclusion is not </w:t>
      </w:r>
      <w:r w:rsidR="007421BD">
        <w:rPr>
          <w:i/>
          <w:iCs/>
        </w:rPr>
        <w:t xml:space="preserve">only </w:t>
      </w:r>
      <w:r w:rsidR="007421BD">
        <w:t xml:space="preserve">a claim about what is knowable. </w:t>
      </w:r>
      <w:r w:rsidR="00DD5A37">
        <w:t xml:space="preserve">The existence of a legal rule depends upon its recognition by the legal officials. </w:t>
      </w:r>
      <w:r w:rsidR="00801020">
        <w:t>Contrast this with</w:t>
      </w:r>
      <w:r w:rsidR="00703DB1">
        <w:t xml:space="preserve"> the indeterminacy of causal rules</w:t>
      </w:r>
      <w:r w:rsidR="00801020">
        <w:t>, which</w:t>
      </w:r>
      <w:r w:rsidR="00703DB1">
        <w:t xml:space="preserve"> is a purely epistemic claim about the knowability of nature. Though we cannot determinately infer </w:t>
      </w:r>
      <w:r w:rsidR="00801020">
        <w:t xml:space="preserve">the </w:t>
      </w:r>
      <w:r w:rsidR="00703DB1">
        <w:t>causal rules</w:t>
      </w:r>
      <w:r w:rsidR="00801020">
        <w:t xml:space="preserve"> of nature</w:t>
      </w:r>
      <w:r w:rsidR="00703DB1">
        <w:t xml:space="preserve">, </w:t>
      </w:r>
      <w:r w:rsidR="00801020">
        <w:t xml:space="preserve">we may still be justified in believing that there are causal rules operating beyond the reach of our perceptions. For example, although we can only observe the effects of gravity, which are ambiguous as between infinitely many possible rules, we would not conclude on this basis that there does not </w:t>
      </w:r>
      <w:r w:rsidR="00801020" w:rsidRPr="00801020">
        <w:rPr>
          <w:i/>
          <w:iCs/>
        </w:rPr>
        <w:t>exist</w:t>
      </w:r>
      <w:r w:rsidR="00801020">
        <w:t xml:space="preserve"> a physical rule. </w:t>
      </w:r>
      <w:r w:rsidR="00DD5A37">
        <w:t xml:space="preserve">Causal rules do not depend upon our knowledge of them to operate on the world. </w:t>
      </w:r>
      <w:r w:rsidR="00801020">
        <w:t xml:space="preserve">However, </w:t>
      </w:r>
      <w:r w:rsidR="00F427F3">
        <w:t>this is not necessarily</w:t>
      </w:r>
      <w:r w:rsidR="00DD5A37">
        <w:t xml:space="preserve"> true of legal rules. I</w:t>
      </w:r>
      <w:r w:rsidR="00801020">
        <w:t xml:space="preserve">f legal rules are unknowable, then </w:t>
      </w:r>
      <w:r w:rsidR="00046752">
        <w:t xml:space="preserve">it would be rather peculiar to insist that they nevertheless exist. </w:t>
      </w:r>
      <w:r w:rsidR="00F427F3">
        <w:t>In virtue of what would a rule be law if its status were unknowable? T</w:t>
      </w:r>
      <w:r w:rsidR="00046752">
        <w:t>he “existence” of legal rules is entirely dependent upon their recognition</w:t>
      </w:r>
      <w:r w:rsidR="00F427F3">
        <w:t xml:space="preserve">. </w:t>
      </w:r>
      <w:r w:rsidR="00046752">
        <w:t xml:space="preserve">Thus, the indeterminacy of legal rules—unlike causal rules—implies </w:t>
      </w:r>
      <w:r w:rsidR="00046752" w:rsidRPr="00046752">
        <w:rPr>
          <w:i/>
          <w:iCs/>
        </w:rPr>
        <w:t>at a minimum</w:t>
      </w:r>
      <w:r w:rsidR="00046752">
        <w:t xml:space="preserve"> that they cannot </w:t>
      </w:r>
      <w:r w:rsidR="00F427F3">
        <w:t>precipitate legal outcomes</w:t>
      </w:r>
      <w:r w:rsidR="00046752">
        <w:t xml:space="preserve">. Indeed, it is difficult to fathom how unknowable rules could be thought to justify choices or impose obligations either. If unknowable legal rules exist, then it is utterly mysterious </w:t>
      </w:r>
      <w:r w:rsidR="00DD5A37">
        <w:t>how they got to be legal rules (absent radically redefining what it means to be a “legal rule”).</w:t>
      </w:r>
      <w:r w:rsidR="00F427F3">
        <w:t xml:space="preserve"> Thus my conclusion is metaphysical inasmuch as it is epistemic. </w:t>
      </w:r>
    </w:p>
    <w:p w14:paraId="2F9F11CB" w14:textId="43A3F145" w:rsidR="00C80C57" w:rsidRPr="00C50A89" w:rsidRDefault="00CF1C13" w:rsidP="00CA6D88">
      <w:pPr>
        <w:spacing w:line="360" w:lineRule="auto"/>
        <w:jc w:val="both"/>
      </w:pPr>
      <w:r>
        <w:lastRenderedPageBreak/>
        <w:tab/>
        <w:t xml:space="preserve">Finally, my argument is </w:t>
      </w:r>
      <w:r w:rsidRPr="006732F9">
        <w:rPr>
          <w:i/>
          <w:iCs/>
        </w:rPr>
        <w:t>not</w:t>
      </w:r>
      <w:r>
        <w:t xml:space="preserve"> a claim about </w:t>
      </w:r>
      <w:r w:rsidR="009F4306">
        <w:t>private language</w:t>
      </w:r>
      <w:r w:rsidR="00CA6D88">
        <w:t xml:space="preserve"> or inductive inference generally</w:t>
      </w:r>
      <w:r>
        <w:t>.</w:t>
      </w:r>
      <w:r w:rsidR="00CA6D88">
        <w:t xml:space="preserve"> It</w:t>
      </w:r>
      <w:r>
        <w:t xml:space="preserve"> </w:t>
      </w:r>
      <w:r w:rsidR="00EE680E">
        <w:t>do</w:t>
      </w:r>
      <w:r w:rsidR="00CA6D88">
        <w:t>es</w:t>
      </w:r>
      <w:r w:rsidR="00EE680E">
        <w:t xml:space="preserve"> resemble </w:t>
      </w:r>
      <w:r w:rsidR="00E63873">
        <w:t>certain</w:t>
      </w:r>
      <w:r w:rsidR="006732F9">
        <w:t xml:space="preserve"> </w:t>
      </w:r>
      <w:r w:rsidR="00EE680E">
        <w:t xml:space="preserve">rule-skeptical arguments </w:t>
      </w:r>
      <w:r w:rsidR="00E63873">
        <w:t>prominent</w:t>
      </w:r>
      <w:r w:rsidR="00EE680E">
        <w:t xml:space="preserve"> in other realms of philosophy,</w:t>
      </w:r>
      <w:r w:rsidR="001F3C8A">
        <w:rPr>
          <w:rStyle w:val="FootnoteReference"/>
        </w:rPr>
        <w:footnoteReference w:id="52"/>
      </w:r>
      <w:r w:rsidR="00EE680E">
        <w:t xml:space="preserve"> and it</w:t>
      </w:r>
      <w:r w:rsidR="00874F76">
        <w:t xml:space="preserve"> </w:t>
      </w:r>
      <w:r w:rsidR="00EE680E">
        <w:t>may</w:t>
      </w:r>
      <w:r w:rsidR="00874F76">
        <w:t xml:space="preserve"> incidentally</w:t>
      </w:r>
      <w:r w:rsidR="00EE680E">
        <w:t xml:space="preserve"> have some bearing on those controversies.</w:t>
      </w:r>
      <w:r w:rsidR="001F3C8A">
        <w:rPr>
          <w:rStyle w:val="FootnoteReference"/>
        </w:rPr>
        <w:footnoteReference w:id="53"/>
      </w:r>
      <w:r w:rsidR="00EE680E">
        <w:t xml:space="preserve"> </w:t>
      </w:r>
      <w:r w:rsidR="006732F9">
        <w:t xml:space="preserve">However, my argument is principally a claim about the law. </w:t>
      </w:r>
    </w:p>
    <w:p w14:paraId="1CBE8357" w14:textId="53C17307" w:rsidR="006732F9" w:rsidRPr="005847B8" w:rsidRDefault="006732F9" w:rsidP="00B91261">
      <w:pPr>
        <w:spacing w:line="360" w:lineRule="auto"/>
        <w:jc w:val="both"/>
      </w:pPr>
      <w:r>
        <w:tab/>
      </w:r>
    </w:p>
    <w:p w14:paraId="021076EC" w14:textId="0448500F" w:rsidR="00D2060F" w:rsidRPr="00D2060F" w:rsidRDefault="00D2060F" w:rsidP="00B91261">
      <w:pPr>
        <w:pStyle w:val="Heading2"/>
        <w:numPr>
          <w:ilvl w:val="0"/>
          <w:numId w:val="17"/>
        </w:numPr>
        <w:spacing w:line="360" w:lineRule="auto"/>
        <w:jc w:val="both"/>
      </w:pPr>
      <w:r w:rsidRPr="00D2060F">
        <w:t>Criticisms anticipated</w:t>
      </w:r>
    </w:p>
    <w:p w14:paraId="5ABF734B" w14:textId="10E79332" w:rsidR="003E0699" w:rsidRDefault="00E6707A" w:rsidP="00B91261">
      <w:pPr>
        <w:spacing w:line="360" w:lineRule="auto"/>
        <w:jc w:val="both"/>
      </w:pPr>
      <w:r>
        <w:t xml:space="preserve">There are several foreseeable objections which I </w:t>
      </w:r>
      <w:r w:rsidR="007A7CCC">
        <w:t xml:space="preserve">shall </w:t>
      </w:r>
      <w:r>
        <w:t>now rebut</w:t>
      </w:r>
      <w:r w:rsidR="00D2060F">
        <w:t xml:space="preserve">. </w:t>
      </w:r>
      <w:r w:rsidR="003E0699">
        <w:t>The first</w:t>
      </w:r>
      <w:r w:rsidR="00164EA3">
        <w:t xml:space="preserve">—and likely the most prevalent—objection I </w:t>
      </w:r>
      <w:r w:rsidR="007C727B">
        <w:t>expect</w:t>
      </w:r>
      <w:r w:rsidR="00164EA3">
        <w:t xml:space="preserve"> to encounter is what I shall call the “smug </w:t>
      </w:r>
      <w:r w:rsidR="007B3006">
        <w:t>simpleton”</w:t>
      </w:r>
      <w:r w:rsidR="00164EA3">
        <w:t xml:space="preserve"> argument.</w:t>
      </w:r>
      <w:r w:rsidR="00054752">
        <w:t xml:space="preserve"> </w:t>
      </w:r>
      <w:r w:rsidR="00331CCF">
        <w:lastRenderedPageBreak/>
        <w:t xml:space="preserve">This species of argumentation </w:t>
      </w:r>
      <w:r w:rsidR="00034965">
        <w:t xml:space="preserve">is often </w:t>
      </w:r>
      <w:r w:rsidR="00054752">
        <w:t xml:space="preserve">prefaced by </w:t>
      </w:r>
      <w:r w:rsidR="00034965">
        <w:t>the disingenuously self-deprecatory caveat, “This might be a stupid question,</w:t>
      </w:r>
      <w:r w:rsidR="00331CCF">
        <w:t xml:space="preserve"> but…,</w:t>
      </w:r>
      <w:r w:rsidR="00034965">
        <w:t xml:space="preserve">” which is </w:t>
      </w:r>
      <w:r w:rsidR="007B3006">
        <w:t>presumably calculated</w:t>
      </w:r>
      <w:r w:rsidR="00034965">
        <w:t xml:space="preserve"> to excuse its unresponsiveness to the argument it seeks to refute. </w:t>
      </w:r>
      <w:r w:rsidR="00164EA3">
        <w:t>The</w:t>
      </w:r>
      <w:r w:rsidR="00034965">
        <w:t xml:space="preserve"> smug </w:t>
      </w:r>
      <w:r w:rsidR="007B3006">
        <w:t>simpleton</w:t>
      </w:r>
      <w:r w:rsidR="00034965">
        <w:t xml:space="preserve"> argument is generally formulated</w:t>
      </w:r>
      <w:r w:rsidR="00515381">
        <w:t xml:space="preserve"> thusly:</w:t>
      </w:r>
      <w:r w:rsidR="00434CFC">
        <w:t xml:space="preserve"> “I am sure that you are wrong because I </w:t>
      </w:r>
      <w:r w:rsidR="007C15C0">
        <w:t>know from my personal experience that</w:t>
      </w:r>
      <w:r w:rsidR="00434CFC">
        <w:t xml:space="preserve"> the opposite is true.” </w:t>
      </w:r>
    </w:p>
    <w:p w14:paraId="563A9A66" w14:textId="1FC3D4E3" w:rsidR="007C727B" w:rsidRDefault="00434CFC" w:rsidP="00B91261">
      <w:pPr>
        <w:spacing w:line="360" w:lineRule="auto"/>
        <w:jc w:val="both"/>
      </w:pPr>
      <w:r>
        <w:tab/>
        <w:t xml:space="preserve">Common examples of smug </w:t>
      </w:r>
      <w:r w:rsidR="007B3006">
        <w:t>simpleton</w:t>
      </w:r>
      <w:r>
        <w:t xml:space="preserve"> claims are, </w:t>
      </w:r>
      <w:r>
        <w:rPr>
          <w:i/>
          <w:iCs/>
        </w:rPr>
        <w:t>inter alia</w:t>
      </w:r>
      <w:r>
        <w:t xml:space="preserve">, that the earth is flat, </w:t>
      </w:r>
      <w:r w:rsidR="00CB0E67">
        <w:t xml:space="preserve">that </w:t>
      </w:r>
      <w:r w:rsidR="007C15C0">
        <w:t xml:space="preserve">ghosts exist, </w:t>
      </w:r>
      <w:r w:rsidR="00004342">
        <w:t>or</w:t>
      </w:r>
      <w:r w:rsidR="007C15C0">
        <w:t xml:space="preserve"> that space aliens have visited our planet.</w:t>
      </w:r>
      <w:r w:rsidR="003B6BBE">
        <w:t xml:space="preserve"> The</w:t>
      </w:r>
      <w:r w:rsidR="00EF57EE">
        <w:t xml:space="preserve"> smug </w:t>
      </w:r>
      <w:r w:rsidR="007B3006">
        <w:t>simpleton</w:t>
      </w:r>
      <w:r w:rsidR="00EF57EE">
        <w:t xml:space="preserve"> </w:t>
      </w:r>
      <w:r w:rsidR="00004342">
        <w:t xml:space="preserve">cannot address the proposition he wishes to refute, </w:t>
      </w:r>
      <w:r w:rsidR="007C727B">
        <w:t>and so</w:t>
      </w:r>
      <w:r w:rsidR="00004342">
        <w:t xml:space="preserve"> </w:t>
      </w:r>
      <w:r w:rsidR="007C727B">
        <w:t xml:space="preserve">he </w:t>
      </w:r>
      <w:r w:rsidR="00004342">
        <w:t>simply</w:t>
      </w:r>
      <w:r w:rsidR="00EF57EE">
        <w:t xml:space="preserve"> </w:t>
      </w:r>
      <w:r w:rsidR="007B3006">
        <w:rPr>
          <w:i/>
          <w:iCs/>
        </w:rPr>
        <w:t>asserts</w:t>
      </w:r>
      <w:r w:rsidR="00EF57EE">
        <w:rPr>
          <w:i/>
          <w:iCs/>
        </w:rPr>
        <w:t xml:space="preserve"> </w:t>
      </w:r>
      <w:r w:rsidR="00EF57EE">
        <w:t xml:space="preserve">that the earth </w:t>
      </w:r>
      <w:r w:rsidR="00EF57EE">
        <w:rPr>
          <w:i/>
          <w:iCs/>
        </w:rPr>
        <w:t xml:space="preserve">seems </w:t>
      </w:r>
      <w:r w:rsidR="00EF57EE">
        <w:t>flat</w:t>
      </w:r>
      <w:r w:rsidR="00004342">
        <w:t xml:space="preserve"> to him</w:t>
      </w:r>
      <w:r w:rsidR="00EF57EE">
        <w:t xml:space="preserve">, or that he has </w:t>
      </w:r>
      <w:r w:rsidR="00EF57EE">
        <w:rPr>
          <w:i/>
          <w:iCs/>
        </w:rPr>
        <w:t xml:space="preserve">seen </w:t>
      </w:r>
      <w:r w:rsidR="00EF57EE">
        <w:t xml:space="preserve">an apparition, or that he was </w:t>
      </w:r>
      <w:r w:rsidR="00515381">
        <w:t xml:space="preserve">himself </w:t>
      </w:r>
      <w:r w:rsidR="00EF57EE">
        <w:t xml:space="preserve">abducted by an alien. </w:t>
      </w:r>
    </w:p>
    <w:p w14:paraId="19FB03AB" w14:textId="3DCD7EA5" w:rsidR="00FC1E11" w:rsidRDefault="007C727B" w:rsidP="007C727B">
      <w:pPr>
        <w:spacing w:line="360" w:lineRule="auto"/>
        <w:ind w:firstLine="720"/>
        <w:jc w:val="both"/>
      </w:pPr>
      <w:r>
        <w:t xml:space="preserve">Smug </w:t>
      </w:r>
      <w:r w:rsidR="007B3006">
        <w:t>simpleton</w:t>
      </w:r>
      <w:r>
        <w:t xml:space="preserve"> arguments </w:t>
      </w:r>
      <w:r w:rsidR="007B3006">
        <w:t>are</w:t>
      </w:r>
      <w:r>
        <w:t xml:space="preserve"> pervasive in all areas of intellectual inquiry. </w:t>
      </w:r>
      <w:r w:rsidR="003B6BBE">
        <w:t>For example, I expect every physicist will have encountered</w:t>
      </w:r>
      <w:r>
        <w:t xml:space="preserve"> </w:t>
      </w:r>
      <w:r w:rsidR="00515381">
        <w:t>a</w:t>
      </w:r>
      <w:r w:rsidR="000326F9">
        <w:t xml:space="preserve"> proud pleb</w:t>
      </w:r>
      <w:r w:rsidR="003B6BBE">
        <w:t xml:space="preserve"> purporting to “disprove” quantum </w:t>
      </w:r>
      <w:r w:rsidR="000326F9">
        <w:t xml:space="preserve">mechanics </w:t>
      </w:r>
      <w:r w:rsidR="007B3006">
        <w:t>by</w:t>
      </w:r>
      <w:r w:rsidR="000326F9">
        <w:t xml:space="preserve"> </w:t>
      </w:r>
      <w:r w:rsidR="00515381">
        <w:t>some wildly</w:t>
      </w:r>
      <w:r w:rsidR="000326F9">
        <w:t xml:space="preserve"> uninformed observation</w:t>
      </w:r>
      <w:r w:rsidR="003B6BBE">
        <w:t xml:space="preserve">. </w:t>
      </w:r>
      <w:r w:rsidR="00FC1E11">
        <w:t xml:space="preserve">Likewise, biologists will have been confronted with countless self-satisfied laymen who insist that they have never observed </w:t>
      </w:r>
      <w:r w:rsidR="000326F9">
        <w:t>evidence of</w:t>
      </w:r>
      <w:r w:rsidR="00FC1E11">
        <w:t xml:space="preserve"> evolutionary </w:t>
      </w:r>
      <w:r w:rsidR="000326F9">
        <w:t>change</w:t>
      </w:r>
      <w:r w:rsidR="00FC1E11">
        <w:t xml:space="preserve"> and that evolution must therefore be </w:t>
      </w:r>
      <w:r w:rsidR="00515381">
        <w:t>“</w:t>
      </w:r>
      <w:r w:rsidR="00FC1E11">
        <w:t>false.</w:t>
      </w:r>
      <w:r w:rsidR="00515381">
        <w:t>”</w:t>
      </w:r>
      <w:r w:rsidR="00FC1E11">
        <w:t xml:space="preserve"> Assuredly e</w:t>
      </w:r>
      <w:r w:rsidR="00EF57EE">
        <w:t xml:space="preserve">very economist will have had the unpleasant experience of being </w:t>
      </w:r>
      <w:r w:rsidR="000326F9">
        <w:t xml:space="preserve">rudely </w:t>
      </w:r>
      <w:r w:rsidR="00EF57EE">
        <w:t>in</w:t>
      </w:r>
      <w:r w:rsidR="000326F9">
        <w:t>fo</w:t>
      </w:r>
      <w:r w:rsidR="00EF57EE">
        <w:t>rmed that all his theorems and deductions are unsound because they rely upon the assumption that actors are rational</w:t>
      </w:r>
      <w:r w:rsidR="00FC1E11">
        <w:t>—</w:t>
      </w:r>
      <w:r w:rsidR="00EF57EE">
        <w:t xml:space="preserve">and the smug </w:t>
      </w:r>
      <w:r w:rsidR="007B3006">
        <w:t>simpleton</w:t>
      </w:r>
      <w:r w:rsidR="00EF57EE">
        <w:t xml:space="preserve"> has met many “irrational” individuals in his life.</w:t>
      </w:r>
      <w:r w:rsidR="00004342">
        <w:t xml:space="preserve"> </w:t>
      </w:r>
    </w:p>
    <w:p w14:paraId="23879E48" w14:textId="6C929A7E" w:rsidR="00054752" w:rsidRPr="00434CFC" w:rsidRDefault="00054752" w:rsidP="00054752">
      <w:pPr>
        <w:spacing w:line="360" w:lineRule="auto"/>
        <w:ind w:firstLine="720"/>
        <w:jc w:val="both"/>
      </w:pPr>
      <w:r>
        <w:t xml:space="preserve">It is a </w:t>
      </w:r>
      <w:r w:rsidR="004542A5">
        <w:t xml:space="preserve">lamentable </w:t>
      </w:r>
      <w:r>
        <w:t>peculiarity of the law</w:t>
      </w:r>
      <w:r w:rsidR="00515381">
        <w:t>—</w:t>
      </w:r>
      <w:r>
        <w:t>unlike</w:t>
      </w:r>
      <w:r w:rsidR="00515381">
        <w:t xml:space="preserve"> </w:t>
      </w:r>
      <w:r>
        <w:t>physics, biology, or economics</w:t>
      </w:r>
      <w:r w:rsidR="00515381">
        <w:t>—</w:t>
      </w:r>
      <w:r w:rsidR="002548CA">
        <w:t xml:space="preserve">that </w:t>
      </w:r>
      <w:r>
        <w:t xml:space="preserve">smug </w:t>
      </w:r>
      <w:r w:rsidR="007B3006">
        <w:t>simpleton</w:t>
      </w:r>
      <w:r>
        <w:t xml:space="preserve"> arguments often originate from </w:t>
      </w:r>
      <w:r w:rsidRPr="00FB4549">
        <w:rPr>
          <w:i/>
          <w:iCs/>
        </w:rPr>
        <w:t>within</w:t>
      </w:r>
      <w:r>
        <w:t xml:space="preserve"> the</w:t>
      </w:r>
      <w:r w:rsidR="00515381">
        <w:t xml:space="preserve"> legal</w:t>
      </w:r>
      <w:r>
        <w:t xml:space="preserve"> academy.</w:t>
      </w:r>
      <w:r w:rsidR="002548CA">
        <w:t xml:space="preserve"> Therefore,</w:t>
      </w:r>
      <w:r w:rsidR="0051200A">
        <w:t xml:space="preserve"> it seems</w:t>
      </w:r>
      <w:r w:rsidR="002548CA">
        <w:t xml:space="preserve"> they</w:t>
      </w:r>
      <w:r w:rsidR="00FB4549">
        <w:t xml:space="preserve"> ought n</w:t>
      </w:r>
      <w:r w:rsidR="002548CA">
        <w:t>ot be ignored</w:t>
      </w:r>
      <w:r w:rsidR="00FB4549">
        <w:t>—</w:t>
      </w:r>
      <w:r w:rsidR="002548CA">
        <w:t xml:space="preserve">however meritless they may be. </w:t>
      </w:r>
      <w:r>
        <w:t xml:space="preserve">In the context of indeterminacy, I anticipate that the smug </w:t>
      </w:r>
      <w:r w:rsidR="007B3006">
        <w:t>simpleton</w:t>
      </w:r>
      <w:r>
        <w:t xml:space="preserve"> will point to some statute he regards </w:t>
      </w:r>
      <w:r w:rsidR="00515381">
        <w:t>to be</w:t>
      </w:r>
      <w:r>
        <w:t xml:space="preserve"> crystal clear, and he will </w:t>
      </w:r>
      <w:r w:rsidR="002548CA">
        <w:t>declare</w:t>
      </w:r>
      <w:r>
        <w:t xml:space="preserve"> </w:t>
      </w:r>
      <w:r w:rsidR="002548CA">
        <w:t>he finds</w:t>
      </w:r>
      <w:r>
        <w:t xml:space="preserve"> the meaning of the statute </w:t>
      </w:r>
      <w:r w:rsidR="00FB4549">
        <w:t>to be</w:t>
      </w:r>
      <w:r>
        <w:t xml:space="preserve"> </w:t>
      </w:r>
      <w:r w:rsidR="00515381">
        <w:t>self-evident</w:t>
      </w:r>
      <w:r>
        <w:t xml:space="preserve"> and therefore determinate.</w:t>
      </w:r>
      <w:r w:rsidR="00515381">
        <w:t xml:space="preserve"> </w:t>
      </w:r>
    </w:p>
    <w:p w14:paraId="6E58624C" w14:textId="636DA87D" w:rsidR="003E0699" w:rsidRPr="008B443A" w:rsidRDefault="002548CA" w:rsidP="00B91261">
      <w:pPr>
        <w:spacing w:line="360" w:lineRule="auto"/>
        <w:jc w:val="both"/>
      </w:pPr>
      <w:r>
        <w:tab/>
      </w:r>
      <w:r w:rsidR="00FB4549">
        <w:t xml:space="preserve"> </w:t>
      </w:r>
      <w:r w:rsidR="00CC5CC2">
        <w:t xml:space="preserve">Such </w:t>
      </w:r>
      <w:r w:rsidR="0051200A">
        <w:t>observation</w:t>
      </w:r>
      <w:r w:rsidR="00CC5CC2">
        <w:t>s</w:t>
      </w:r>
      <w:r w:rsidR="0051200A">
        <w:t xml:space="preserve"> </w:t>
      </w:r>
      <w:r w:rsidR="00FB4549">
        <w:t>miss the point</w:t>
      </w:r>
      <w:r w:rsidR="00E11542">
        <w:t xml:space="preserve"> of my argument</w:t>
      </w:r>
      <w:r w:rsidR="00FB4549">
        <w:t xml:space="preserve"> entirely. The theorems prove that legal sources </w:t>
      </w:r>
      <w:r w:rsidR="00FB4549" w:rsidRPr="00851DDF">
        <w:t>are</w:t>
      </w:r>
      <w:r w:rsidR="00FB4549">
        <w:rPr>
          <w:i/>
          <w:iCs/>
        </w:rPr>
        <w:t xml:space="preserve"> </w:t>
      </w:r>
      <w:r w:rsidR="00FB4549">
        <w:t xml:space="preserve">indeterminate. They say nothing whatsoever about whether </w:t>
      </w:r>
      <w:r w:rsidR="00851DDF">
        <w:t xml:space="preserve">an individual happens to attach some </w:t>
      </w:r>
      <w:r w:rsidR="00331CCF">
        <w:t xml:space="preserve">arbitrary </w:t>
      </w:r>
      <w:r w:rsidR="00851DDF">
        <w:t xml:space="preserve">meaning to them. </w:t>
      </w:r>
      <w:r w:rsidR="004542A5">
        <w:t>Nor, indeed, do they say anything about how strongly a person may feel that the statute has signified the rule they interpret</w:t>
      </w:r>
      <w:r w:rsidR="00D72108">
        <w:t xml:space="preserve"> it to mean</w:t>
      </w:r>
      <w:r w:rsidR="004542A5">
        <w:t xml:space="preserve">. </w:t>
      </w:r>
      <w:r w:rsidR="00851DDF">
        <w:t>Th</w:t>
      </w:r>
      <w:r w:rsidR="00331CCF">
        <w:t>is putative</w:t>
      </w:r>
      <w:r w:rsidR="00851DDF">
        <w:t xml:space="preserve"> </w:t>
      </w:r>
      <w:r w:rsidR="00331CCF">
        <w:t>“refutation</w:t>
      </w:r>
      <w:r w:rsidR="00851DDF">
        <w:t>”</w:t>
      </w:r>
      <w:r w:rsidR="00331CCF">
        <w:t xml:space="preserve"> of indeterminacy</w:t>
      </w:r>
      <w:r w:rsidR="00851DDF">
        <w:t xml:space="preserve"> is analogous to </w:t>
      </w:r>
      <w:r w:rsidR="00D72108">
        <w:t>claiming</w:t>
      </w:r>
      <w:r w:rsidR="00851DDF">
        <w:t xml:space="preserve"> that </w:t>
      </w:r>
      <w:r w:rsidR="00D72108">
        <w:t>the surface of a table</w:t>
      </w:r>
      <w:r w:rsidR="00851DDF">
        <w:t xml:space="preserve"> cannot be composed of </w:t>
      </w:r>
      <w:r w:rsidR="00331CCF">
        <w:t xml:space="preserve">molecules </w:t>
      </w:r>
      <w:r w:rsidR="00851DDF">
        <w:t xml:space="preserve">because </w:t>
      </w:r>
      <w:r w:rsidR="00D72108">
        <w:t>it</w:t>
      </w:r>
      <w:r w:rsidR="00851DDF">
        <w:t xml:space="preserve"> </w:t>
      </w:r>
      <w:r w:rsidR="00851DDF">
        <w:rPr>
          <w:i/>
          <w:iCs/>
        </w:rPr>
        <w:t>seem</w:t>
      </w:r>
      <w:r w:rsidR="00D72108">
        <w:rPr>
          <w:i/>
          <w:iCs/>
        </w:rPr>
        <w:t>s</w:t>
      </w:r>
      <w:r w:rsidR="00851DDF">
        <w:rPr>
          <w:i/>
          <w:iCs/>
        </w:rPr>
        <w:t xml:space="preserve"> </w:t>
      </w:r>
      <w:r w:rsidR="00331CCF">
        <w:t>continuous</w:t>
      </w:r>
      <w:r w:rsidR="008B443A">
        <w:t xml:space="preserve">. How a table </w:t>
      </w:r>
      <w:r w:rsidR="008B443A">
        <w:rPr>
          <w:i/>
          <w:iCs/>
        </w:rPr>
        <w:t xml:space="preserve">seems </w:t>
      </w:r>
      <w:r w:rsidR="008B443A">
        <w:t>to observer</w:t>
      </w:r>
      <w:r w:rsidR="005C44FE">
        <w:t>s</w:t>
      </w:r>
      <w:r w:rsidR="008B443A">
        <w:t xml:space="preserve"> is a claim about </w:t>
      </w:r>
      <w:r w:rsidR="00CC5CC2">
        <w:t>their</w:t>
      </w:r>
      <w:r w:rsidR="008B443A">
        <w:t xml:space="preserve"> perceptions. It is not a claim about the table. I accept that </w:t>
      </w:r>
      <w:r w:rsidR="005C44FE">
        <w:t>a</w:t>
      </w:r>
      <w:r w:rsidR="008B443A">
        <w:t xml:space="preserve"> statute </w:t>
      </w:r>
      <w:r w:rsidR="008B443A">
        <w:rPr>
          <w:i/>
          <w:iCs/>
        </w:rPr>
        <w:t xml:space="preserve">seems </w:t>
      </w:r>
      <w:r w:rsidR="008B443A">
        <w:t xml:space="preserve">meaningful to the smug </w:t>
      </w:r>
      <w:r w:rsidR="007B3006">
        <w:t>simpleton</w:t>
      </w:r>
      <w:r w:rsidR="008B443A">
        <w:t>, and I also maintain that the statute is necessarily indeterminate. There is no contradiction.</w:t>
      </w:r>
    </w:p>
    <w:p w14:paraId="1DD067AD" w14:textId="631233B3" w:rsidR="008E19C9" w:rsidRPr="0051200A" w:rsidRDefault="004542A5" w:rsidP="00B91261">
      <w:pPr>
        <w:spacing w:line="360" w:lineRule="auto"/>
        <w:jc w:val="both"/>
      </w:pPr>
      <w:r>
        <w:lastRenderedPageBreak/>
        <w:tab/>
      </w:r>
      <w:r w:rsidR="0051200A">
        <w:t>The smug simpleton</w:t>
      </w:r>
      <w:r w:rsidR="00DB1E1B">
        <w:t xml:space="preserve"> may yet</w:t>
      </w:r>
      <w:r w:rsidR="008B443A">
        <w:t xml:space="preserve"> </w:t>
      </w:r>
      <w:r>
        <w:t xml:space="preserve">retort that </w:t>
      </w:r>
      <w:r w:rsidR="005C44FE">
        <w:t>anyone</w:t>
      </w:r>
      <w:r>
        <w:t xml:space="preserve"> </w:t>
      </w:r>
      <w:r w:rsidR="00DB1E1B">
        <w:t xml:space="preserve">we ask would agree </w:t>
      </w:r>
      <w:r w:rsidR="005C44FE">
        <w:t xml:space="preserve">with him </w:t>
      </w:r>
      <w:r w:rsidR="00DB1E1B">
        <w:t>about the meaning of the statute. Once again, this is no</w:t>
      </w:r>
      <w:r w:rsidR="000E08FE">
        <w:t>t responsive to my argument.</w:t>
      </w:r>
      <w:r w:rsidR="00D72108">
        <w:t xml:space="preserve"> Just because a stimulus elicits a universal response does not mean that the response is intrinsic to the stimulus. </w:t>
      </w:r>
      <w:r w:rsidR="005F47AD">
        <w:t xml:space="preserve">For example, suppose the light reflecting off an apple has a frequency of 430 terahertz. When this light interacts with an L-cone cell in a human eye, it induces the subject to experience the </w:t>
      </w:r>
      <w:r w:rsidR="008E19C9">
        <w:t>quale</w:t>
      </w:r>
      <w:r w:rsidR="005F47AD">
        <w:t xml:space="preserve"> of redness. The </w:t>
      </w:r>
      <w:r w:rsidR="005F47AD" w:rsidRPr="005C44FE">
        <w:rPr>
          <w:i/>
          <w:iCs/>
        </w:rPr>
        <w:t>apple</w:t>
      </w:r>
      <w:r w:rsidR="005F47AD">
        <w:t xml:space="preserve"> is not red</w:t>
      </w:r>
      <w:r w:rsidR="005C44FE">
        <w:t>, though we may refer to it as being red as a convenient shorthand</w:t>
      </w:r>
      <w:r w:rsidR="005F47AD">
        <w:t xml:space="preserve">. </w:t>
      </w:r>
      <w:r w:rsidR="008E19C9">
        <w:t xml:space="preserve">A differently constructed eye or a differently constituted brain may perceive a different quale. No perception is any more “correct” than any other. </w:t>
      </w:r>
      <w:r w:rsidR="0051200A">
        <w:t>Likewise</w:t>
      </w:r>
      <w:r w:rsidR="005C44FE">
        <w:t>,</w:t>
      </w:r>
      <w:r w:rsidR="0051200A">
        <w:t xml:space="preserve"> a statute may </w:t>
      </w:r>
      <w:r w:rsidR="0051200A">
        <w:rPr>
          <w:i/>
          <w:iCs/>
        </w:rPr>
        <w:t xml:space="preserve">seem </w:t>
      </w:r>
      <w:r w:rsidR="0051200A">
        <w:t xml:space="preserve">to express some rule determinately. That is an observation about how an individual responds to language. </w:t>
      </w:r>
      <w:r w:rsidR="00592F93">
        <w:t>It</w:t>
      </w:r>
      <w:r w:rsidR="0051200A">
        <w:t xml:space="preserve"> does not entail that </w:t>
      </w:r>
      <w:r w:rsidR="005C44FE">
        <w:t>the meaning of the statute is determinate</w:t>
      </w:r>
      <w:r w:rsidR="0051200A">
        <w:t>.</w:t>
      </w:r>
    </w:p>
    <w:p w14:paraId="0BE224B2" w14:textId="0FFFB048" w:rsidR="004542A5" w:rsidRDefault="008E19C9" w:rsidP="008E19C9">
      <w:pPr>
        <w:spacing w:line="360" w:lineRule="auto"/>
        <w:ind w:firstLine="720"/>
        <w:jc w:val="both"/>
      </w:pPr>
      <w:r>
        <w:t xml:space="preserve">I </w:t>
      </w:r>
      <w:r w:rsidR="005C44FE">
        <w:t>agree</w:t>
      </w:r>
      <w:r>
        <w:t xml:space="preserve"> that the apparent consensus about a statute’s meaning or a precedent’s holding wants of explanation. I attempt to supply such an explanation in the second part of this Article. However, it is a category mistake to conflate </w:t>
      </w:r>
      <w:r w:rsidR="00CC5CC2">
        <w:t>agreement</w:t>
      </w:r>
      <w:r w:rsidR="006B270E">
        <w:t xml:space="preserve"> with correctness</w:t>
      </w:r>
      <w:r>
        <w:t>.</w:t>
      </w:r>
      <w:r w:rsidR="006B270E">
        <w:t xml:space="preserve"> The fact that everyone agrees about the meaning of a statute</w:t>
      </w:r>
      <w:r w:rsidR="00E11542">
        <w:t>—if this ever is a fact—</w:t>
      </w:r>
      <w:r w:rsidR="006B270E">
        <w:t xml:space="preserve">does not entail that </w:t>
      </w:r>
      <w:r w:rsidR="00E11542">
        <w:t>their</w:t>
      </w:r>
      <w:r w:rsidR="006B270E">
        <w:t xml:space="preserve"> interpretation is “correct.” </w:t>
      </w:r>
    </w:p>
    <w:p w14:paraId="597CCEFB" w14:textId="18D93F43" w:rsidR="00E11542" w:rsidRDefault="00E11542" w:rsidP="008E19C9">
      <w:pPr>
        <w:spacing w:line="360" w:lineRule="auto"/>
        <w:ind w:firstLine="720"/>
        <w:jc w:val="both"/>
      </w:pPr>
      <w:r>
        <w:t xml:space="preserve">The next objection I anticipate is what I shall call the “pragmatic </w:t>
      </w:r>
      <w:r w:rsidR="007B3006">
        <w:t>simpleton</w:t>
      </w:r>
      <w:r>
        <w:t xml:space="preserve"> argument.” The pragmatic </w:t>
      </w:r>
      <w:r w:rsidR="007B3006">
        <w:t>simpleton</w:t>
      </w:r>
      <w:r>
        <w:t xml:space="preserve"> </w:t>
      </w:r>
      <w:r w:rsidR="00FB0DF6">
        <w:t xml:space="preserve">reflexively objects to any theoretical result </w:t>
      </w:r>
      <w:r w:rsidR="00111B62">
        <w:t xml:space="preserve">for </w:t>
      </w:r>
      <w:r w:rsidR="00FB0DF6">
        <w:t xml:space="preserve">which </w:t>
      </w:r>
      <w:r w:rsidR="00111B62">
        <w:t xml:space="preserve">he can find </w:t>
      </w:r>
      <w:r w:rsidR="00FB0DF6">
        <w:t xml:space="preserve">no obvious practical application. I expect everyone has encountered this phenomenon. It is the refractory middle school student who </w:t>
      </w:r>
      <w:r w:rsidR="00025B23">
        <w:t>rebels against</w:t>
      </w:r>
      <w:r w:rsidR="00FB0DF6">
        <w:t xml:space="preserve"> learning trigonometry</w:t>
      </w:r>
      <w:r w:rsidR="000D01DB">
        <w:t xml:space="preserve">; </w:t>
      </w:r>
      <w:r w:rsidR="001C6D71">
        <w:t xml:space="preserve">the crass political hack who </w:t>
      </w:r>
      <w:r w:rsidR="00604259">
        <w:t>cares nothing for statistics</w:t>
      </w:r>
      <w:r w:rsidR="000D01DB">
        <w:t xml:space="preserve">; </w:t>
      </w:r>
      <w:r w:rsidR="00604259">
        <w:t>the provincial brute who</w:t>
      </w:r>
      <w:r w:rsidR="000D01DB">
        <w:t xml:space="preserve"> simply</w:t>
      </w:r>
      <w:r w:rsidR="00604259">
        <w:t xml:space="preserve"> “do</w:t>
      </w:r>
      <w:r w:rsidR="000D01DB">
        <w:t>es</w:t>
      </w:r>
      <w:r w:rsidR="00604259">
        <w:t xml:space="preserve"> the right thing”</w:t>
      </w:r>
      <w:r w:rsidR="000D01DB">
        <w:t xml:space="preserve"> without any need for moral philosophy.</w:t>
      </w:r>
    </w:p>
    <w:p w14:paraId="2C776965" w14:textId="23B56DC0" w:rsidR="00CA3AB6" w:rsidRPr="00592F93" w:rsidRDefault="00CA3AB6" w:rsidP="008E19C9">
      <w:pPr>
        <w:spacing w:line="360" w:lineRule="auto"/>
        <w:ind w:firstLine="720"/>
        <w:jc w:val="both"/>
      </w:pPr>
      <w:r>
        <w:t xml:space="preserve">The pragmatic </w:t>
      </w:r>
      <w:r w:rsidR="007B3006">
        <w:t>simpleton</w:t>
      </w:r>
      <w:r>
        <w:t xml:space="preserve"> is</w:t>
      </w:r>
      <w:r w:rsidR="00592F93">
        <w:t xml:space="preserve"> </w:t>
      </w:r>
      <w:r>
        <w:t xml:space="preserve">endemic to the legal academy. In the context of indeterminacy, </w:t>
      </w:r>
      <w:r w:rsidR="00604259">
        <w:t xml:space="preserve">I suppose </w:t>
      </w:r>
      <w:r>
        <w:t xml:space="preserve">the </w:t>
      </w:r>
      <w:r w:rsidR="000647CE">
        <w:t xml:space="preserve">pragmatic </w:t>
      </w:r>
      <w:r w:rsidR="007B3006">
        <w:t>simpleton</w:t>
      </w:r>
      <w:r w:rsidR="00604259">
        <w:t xml:space="preserve"> </w:t>
      </w:r>
      <w:r w:rsidR="00D62CD5">
        <w:t>would</w:t>
      </w:r>
      <w:r w:rsidR="000647CE">
        <w:t xml:space="preserve"> marvel that anyone should care about such an abstract issue so far removed from the practice of law. </w:t>
      </w:r>
      <w:r w:rsidR="00604259">
        <w:t xml:space="preserve">He </w:t>
      </w:r>
      <w:r w:rsidR="000D01DB">
        <w:t>will complain</w:t>
      </w:r>
      <w:r w:rsidR="00604259">
        <w:t xml:space="preserve"> that w</w:t>
      </w:r>
      <w:r w:rsidR="000647CE">
        <w:t xml:space="preserve">hen representing a client accused of theft, it would verge on malpractice for an attorney to </w:t>
      </w:r>
      <w:r w:rsidR="00DF6827">
        <w:t>argue that no rule was violated because the statute defining petty larceny is indeterminate.</w:t>
      </w:r>
      <w:r w:rsidR="00592F93">
        <w:t xml:space="preserve"> </w:t>
      </w:r>
      <w:r w:rsidR="00D62CD5">
        <w:t>The pragmatic simpleton does not claim that my argument is wrong. Rather, he contends that my results are no more interesting than a theorem proving how many angels can dance on the head of a pin.</w:t>
      </w:r>
    </w:p>
    <w:p w14:paraId="06BCE158" w14:textId="50917370" w:rsidR="00F02BC9" w:rsidRDefault="00DF6827" w:rsidP="008E19C9">
      <w:pPr>
        <w:spacing w:line="360" w:lineRule="auto"/>
        <w:ind w:firstLine="720"/>
        <w:jc w:val="both"/>
      </w:pPr>
      <w:r>
        <w:t xml:space="preserve">There are </w:t>
      </w:r>
      <w:r w:rsidR="00E253F7">
        <w:t>three</w:t>
      </w:r>
      <w:r>
        <w:t xml:space="preserve"> compelling reasons to reject pragmatic </w:t>
      </w:r>
      <w:r w:rsidR="007B3006">
        <w:t>simpleton</w:t>
      </w:r>
      <w:r>
        <w:t xml:space="preserve"> arguments. </w:t>
      </w:r>
      <w:r w:rsidR="00812D6F">
        <w:t>The first is aesthetic.</w:t>
      </w:r>
      <w:r w:rsidR="00F573E7">
        <w:t xml:space="preserve"> </w:t>
      </w:r>
      <w:r w:rsidR="00812D6F">
        <w:t xml:space="preserve">Pragmatic </w:t>
      </w:r>
      <w:r w:rsidR="007B3006">
        <w:t>simpleton</w:t>
      </w:r>
      <w:r w:rsidR="00812D6F">
        <w:t xml:space="preserve"> arguments </w:t>
      </w:r>
      <w:r w:rsidR="003D1684">
        <w:t>assume</w:t>
      </w:r>
      <w:r w:rsidR="00F573E7">
        <w:t xml:space="preserve"> an intrinsically vulgar perspective. </w:t>
      </w:r>
      <w:r w:rsidR="005D30E7">
        <w:t>Th</w:t>
      </w:r>
      <w:r w:rsidR="003D1684">
        <w:t>e</w:t>
      </w:r>
      <w:r w:rsidR="005D30E7">
        <w:t xml:space="preserve"> </w:t>
      </w:r>
      <w:r w:rsidR="003D1684">
        <w:t>standpoint</w:t>
      </w:r>
      <w:r w:rsidR="00F573E7">
        <w:t xml:space="preserve"> frames theoretical progress not as a </w:t>
      </w:r>
      <w:r w:rsidR="007D0693">
        <w:t>search</w:t>
      </w:r>
      <w:r w:rsidR="00F573E7">
        <w:t xml:space="preserve"> </w:t>
      </w:r>
      <w:r w:rsidR="007D0693">
        <w:t>for</w:t>
      </w:r>
      <w:r w:rsidR="00F573E7">
        <w:t xml:space="preserve"> </w:t>
      </w:r>
      <w:r w:rsidR="000D01DB">
        <w:t>knowledge</w:t>
      </w:r>
      <w:r w:rsidR="00F573E7">
        <w:t xml:space="preserve">, but </w:t>
      </w:r>
      <w:r w:rsidR="007D0693">
        <w:t xml:space="preserve">as a search for tools. To </w:t>
      </w:r>
      <w:r w:rsidR="007D0693">
        <w:lastRenderedPageBreak/>
        <w:t xml:space="preserve">the pragmatic </w:t>
      </w:r>
      <w:r w:rsidR="007B3006">
        <w:t>simpleton</w:t>
      </w:r>
      <w:r w:rsidR="007D0693">
        <w:t>, science is a mere ancillary to engineering</w:t>
      </w:r>
      <w:r w:rsidR="007E375F">
        <w:t>, history is but a source of instructive exemplars, art is decoration</w:t>
      </w:r>
      <w:r w:rsidR="00F02BC9">
        <w:t>, and philosophy has no value whatever</w:t>
      </w:r>
      <w:r w:rsidR="007E375F">
        <w:t>. It is repugnant that such a c</w:t>
      </w:r>
      <w:r w:rsidR="003D1684">
        <w:t>rass</w:t>
      </w:r>
      <w:r w:rsidR="007E375F">
        <w:t xml:space="preserve"> outlook should </w:t>
      </w:r>
      <w:r w:rsidR="00F02BC9">
        <w:t xml:space="preserve">ever </w:t>
      </w:r>
      <w:r w:rsidR="007E375F">
        <w:t xml:space="preserve">find refuge </w:t>
      </w:r>
      <w:r w:rsidR="00812D6F">
        <w:t xml:space="preserve">among scholars. </w:t>
      </w:r>
    </w:p>
    <w:p w14:paraId="07A7FFD3" w14:textId="3C7A4D94" w:rsidR="00F573E7" w:rsidRDefault="00F02BC9" w:rsidP="008E19C9">
      <w:pPr>
        <w:spacing w:line="360" w:lineRule="auto"/>
        <w:ind w:firstLine="720"/>
        <w:jc w:val="both"/>
      </w:pPr>
      <w:r>
        <w:t xml:space="preserve">There is no question more essential to the law than whether legal rules are determinate. </w:t>
      </w:r>
      <w:r w:rsidR="00604259">
        <w:t xml:space="preserve">It is the foundation upon which every other legal concept is built. </w:t>
      </w:r>
      <w:r>
        <w:t xml:space="preserve">For a legal scholar to shrug at its relevance </w:t>
      </w:r>
      <w:r w:rsidR="00CE4136">
        <w:t xml:space="preserve">betrays an astonishing dearth of intellectual curiosity. </w:t>
      </w:r>
      <w:r w:rsidR="003D1684">
        <w:t xml:space="preserve">Should </w:t>
      </w:r>
      <w:r w:rsidR="00E3283F">
        <w:t>scientists</w:t>
      </w:r>
      <w:r w:rsidR="003D1684">
        <w:t xml:space="preserve"> discard fundamental physics</w:t>
      </w:r>
      <w:r w:rsidR="00CE4136">
        <w:t xml:space="preserve"> </w:t>
      </w:r>
      <w:r w:rsidR="00C10450">
        <w:t xml:space="preserve">for want of </w:t>
      </w:r>
      <w:r w:rsidR="00B85C0D">
        <w:t>“</w:t>
      </w:r>
      <w:r w:rsidR="00C10450">
        <w:t xml:space="preserve">practical </w:t>
      </w:r>
      <w:r w:rsidR="005D30E7">
        <w:t>uses</w:t>
      </w:r>
      <w:r w:rsidR="00B85C0D">
        <w:t>”</w:t>
      </w:r>
      <w:r w:rsidR="003D1684">
        <w:t>? If not, then why should fundamental problems in legal theory be any different?</w:t>
      </w:r>
      <w:r w:rsidR="005D30E7">
        <w:t xml:space="preserve"> </w:t>
      </w:r>
      <w:r w:rsidR="00B85C0D">
        <w:t>One can hardly imagine a more odious attitude</w:t>
      </w:r>
      <w:r w:rsidR="003D1684">
        <w:t xml:space="preserve"> in a scholar of law</w:t>
      </w:r>
      <w:r w:rsidR="00B85C0D">
        <w:t>.</w:t>
      </w:r>
    </w:p>
    <w:p w14:paraId="5C11272C" w14:textId="76BCDA16" w:rsidR="00F573E7" w:rsidRDefault="00C10450" w:rsidP="008E19C9">
      <w:pPr>
        <w:spacing w:line="360" w:lineRule="auto"/>
        <w:ind w:firstLine="720"/>
        <w:jc w:val="both"/>
      </w:pPr>
      <w:r>
        <w:t xml:space="preserve">The second reason to reject pragmatic </w:t>
      </w:r>
      <w:r w:rsidR="007B3006">
        <w:t>simpleton</w:t>
      </w:r>
      <w:r>
        <w:t xml:space="preserve"> arguments is that their premises are almost always false. Apparently </w:t>
      </w:r>
      <w:r w:rsidR="00B52ED9">
        <w:t>“</w:t>
      </w:r>
      <w:r>
        <w:t>useless</w:t>
      </w:r>
      <w:r w:rsidR="00B52ED9">
        <w:t>”</w:t>
      </w:r>
      <w:r>
        <w:t xml:space="preserve"> theoretical excursions often turn out to have important practical </w:t>
      </w:r>
      <w:r w:rsidR="00B85C0D">
        <w:t>applications</w:t>
      </w:r>
      <w:r>
        <w:t>.</w:t>
      </w:r>
      <w:r w:rsidR="002018F7">
        <w:t xml:space="preserve"> </w:t>
      </w:r>
      <w:r w:rsidR="000B4149">
        <w:t>N</w:t>
      </w:r>
      <w:r>
        <w:t>umber theory</w:t>
      </w:r>
      <w:r w:rsidR="000B4149">
        <w:t xml:space="preserve"> </w:t>
      </w:r>
      <w:r w:rsidR="005D30E7">
        <w:t>has become</w:t>
      </w:r>
      <w:r w:rsidR="000B4149">
        <w:t xml:space="preserve"> fundamental to cryptography; genetics provides the basis for medical research; and relativistic </w:t>
      </w:r>
      <w:r w:rsidR="002018F7">
        <w:t>mechanics</w:t>
      </w:r>
      <w:r w:rsidR="000B4149">
        <w:t xml:space="preserve"> </w:t>
      </w:r>
      <w:r w:rsidR="002018F7">
        <w:t>are required to calibrate global positioning systems.</w:t>
      </w:r>
      <w:r w:rsidR="00DD159D" w:rsidRPr="00DD159D">
        <w:t xml:space="preserve"> </w:t>
      </w:r>
      <w:r w:rsidR="00DD159D">
        <w:t>If the applications of a theory are not obvious, then it</w:t>
      </w:r>
      <w:r w:rsidR="00E3283F">
        <w:t xml:space="preserve"> is not </w:t>
      </w:r>
      <w:r w:rsidR="00DD159D">
        <w:t xml:space="preserve">a defect of the theory so much as a deficiency of </w:t>
      </w:r>
      <w:r w:rsidR="00E3283F">
        <w:t xml:space="preserve">the </w:t>
      </w:r>
      <w:r w:rsidR="00DD159D">
        <w:t>imagination.</w:t>
      </w:r>
    </w:p>
    <w:p w14:paraId="0F4B966C" w14:textId="77067E34" w:rsidR="003E0699" w:rsidRDefault="00DD159D" w:rsidP="00B91261">
      <w:pPr>
        <w:spacing w:line="360" w:lineRule="auto"/>
        <w:jc w:val="both"/>
      </w:pPr>
      <w:r>
        <w:tab/>
      </w:r>
      <w:r w:rsidR="00CE2368">
        <w:t>The</w:t>
      </w:r>
      <w:r>
        <w:t xml:space="preserve"> indeterminacy of law has </w:t>
      </w:r>
      <w:r w:rsidR="00ED481B">
        <w:t>several practical implications</w:t>
      </w:r>
      <w:r>
        <w:t>.</w:t>
      </w:r>
      <w:r w:rsidR="005D30E7">
        <w:t xml:space="preserve"> </w:t>
      </w:r>
      <w:r w:rsidR="0051519A">
        <w:t>I</w:t>
      </w:r>
      <w:r w:rsidR="005D30E7">
        <w:t xml:space="preserve">t locates the source of legal outcomes not in legal rules but in legal decision-makers. </w:t>
      </w:r>
      <w:r w:rsidR="00ED481B">
        <w:t xml:space="preserve">This insight </w:t>
      </w:r>
      <w:r w:rsidR="00B85C0D">
        <w:t>inform</w:t>
      </w:r>
      <w:r w:rsidR="00E3283F">
        <w:t>s</w:t>
      </w:r>
      <w:r w:rsidR="00ED481B">
        <w:t xml:space="preserve"> practicing lawyers where their efforts </w:t>
      </w:r>
      <w:r w:rsidR="00B85C0D">
        <w:t>ought to be directed</w:t>
      </w:r>
      <w:r w:rsidR="00ED481B">
        <w:t xml:space="preserve">. If a judge is </w:t>
      </w:r>
      <w:r w:rsidR="001C6D71">
        <w:t xml:space="preserve">disposed to understand a legal source as requiring </w:t>
      </w:r>
      <w:r w:rsidR="00B52ED9">
        <w:t>a particular</w:t>
      </w:r>
      <w:r w:rsidR="001C6D71">
        <w:t xml:space="preserve"> result,</w:t>
      </w:r>
      <w:r w:rsidR="00B85C0D">
        <w:t xml:space="preserve"> then</w:t>
      </w:r>
      <w:r w:rsidR="001C6D71">
        <w:t xml:space="preserve"> it is futile to insist that the judge’s conception is inconsistent with precedent or</w:t>
      </w:r>
      <w:r w:rsidR="00B85C0D">
        <w:t xml:space="preserve"> that he has misinterpreted the</w:t>
      </w:r>
      <w:r w:rsidR="001C6D71">
        <w:t xml:space="preserve"> language of a statute</w:t>
      </w:r>
      <w:r w:rsidR="00B85C0D">
        <w:t>.</w:t>
      </w:r>
      <w:r w:rsidR="001C6D71">
        <w:t xml:space="preserve"> </w:t>
      </w:r>
      <w:r w:rsidR="00B85C0D">
        <w:t xml:space="preserve">Indeterminacy guarantees that </w:t>
      </w:r>
      <w:r w:rsidR="001C6D71">
        <w:t>the judge can extract whatever rule he wants from a legal source</w:t>
      </w:r>
      <w:r w:rsidR="00E3283F">
        <w:t xml:space="preserve"> without fear of logical contradiction</w:t>
      </w:r>
      <w:r w:rsidR="001C6D71">
        <w:t>.</w:t>
      </w:r>
      <w:r w:rsidR="00B85C0D">
        <w:t xml:space="preserve"> The</w:t>
      </w:r>
      <w:r w:rsidR="001C6D71">
        <w:t xml:space="preserve"> advocate’s effort</w:t>
      </w:r>
      <w:r w:rsidR="00B85C0D">
        <w:t>s</w:t>
      </w:r>
      <w:r w:rsidR="001C6D71">
        <w:t xml:space="preserve"> </w:t>
      </w:r>
      <w:r w:rsidR="00E3283F">
        <w:t>would</w:t>
      </w:r>
      <w:r w:rsidR="00B85C0D">
        <w:t xml:space="preserve"> therefore be </w:t>
      </w:r>
      <w:r w:rsidR="00AE1586">
        <w:t>better spent attempting to</w:t>
      </w:r>
      <w:r w:rsidR="001C6D71">
        <w:t xml:space="preserve"> persuad</w:t>
      </w:r>
      <w:r w:rsidR="00AE1586">
        <w:t>e</w:t>
      </w:r>
      <w:r w:rsidR="001C6D71">
        <w:t xml:space="preserve"> </w:t>
      </w:r>
      <w:r w:rsidR="00C12411">
        <w:t>the judge</w:t>
      </w:r>
      <w:r w:rsidR="001C6D71">
        <w:t xml:space="preserve"> </w:t>
      </w:r>
      <w:r w:rsidR="00C12411">
        <w:t xml:space="preserve">of the urgency of his client’s interests </w:t>
      </w:r>
      <w:r w:rsidR="00AE1586">
        <w:t xml:space="preserve">and the appropriateness of </w:t>
      </w:r>
      <w:r w:rsidR="00C12411">
        <w:t>his proposed</w:t>
      </w:r>
      <w:r w:rsidR="00AE1586">
        <w:t xml:space="preserve"> solution.</w:t>
      </w:r>
    </w:p>
    <w:p w14:paraId="30ED6636" w14:textId="1AADE705" w:rsidR="00494088" w:rsidRDefault="0051519A" w:rsidP="00B91261">
      <w:pPr>
        <w:spacing w:line="360" w:lineRule="auto"/>
        <w:jc w:val="both"/>
      </w:pPr>
      <w:r>
        <w:tab/>
      </w:r>
      <w:r w:rsidR="00C12411">
        <w:t>The theorems</w:t>
      </w:r>
      <w:r>
        <w:t xml:space="preserve"> </w:t>
      </w:r>
      <w:r w:rsidR="00C12411">
        <w:t xml:space="preserve">also reveal </w:t>
      </w:r>
      <w:r>
        <w:t>textualism and stare decisis</w:t>
      </w:r>
      <w:r w:rsidR="00494088">
        <w:t xml:space="preserve"> to be mere pretense</w:t>
      </w:r>
      <w:r w:rsidR="00C12411">
        <w:t xml:space="preserve">. </w:t>
      </w:r>
      <w:r w:rsidR="009B6E13">
        <w:t>For judges,</w:t>
      </w:r>
      <w:r w:rsidR="009A2FAC">
        <w:t xml:space="preserve"> it dispels</w:t>
      </w:r>
      <w:r w:rsidR="009B6E13">
        <w:t xml:space="preserve"> the</w:t>
      </w:r>
      <w:r w:rsidR="00E3283F">
        <w:t xml:space="preserve"> myth that legal sources bind decisions. </w:t>
      </w:r>
      <w:r w:rsidR="00732DE0">
        <w:t xml:space="preserve">The judge </w:t>
      </w:r>
      <w:r w:rsidR="009A2FAC">
        <w:t>is made aware of the infinitude of candidate rules which legal sources entail.</w:t>
      </w:r>
      <w:r w:rsidR="00732DE0">
        <w:t xml:space="preserve"> If a particular interpretation seems inescapable</w:t>
      </w:r>
      <w:r w:rsidR="00494088">
        <w:t xml:space="preserve"> to a judge</w:t>
      </w:r>
      <w:r w:rsidR="00732DE0">
        <w:t>, then it is not because it is determinate, but rather because his outlook was myopic.</w:t>
      </w:r>
      <w:r w:rsidR="00B124F6">
        <w:t xml:space="preserve"> </w:t>
      </w:r>
      <w:r w:rsidR="00494088">
        <w:t xml:space="preserve">He should simply redouble his efforts to discover alternative interpretations, </w:t>
      </w:r>
      <w:r w:rsidR="0039755C">
        <w:t xml:space="preserve">the existence of </w:t>
      </w:r>
      <w:r w:rsidR="00494088">
        <w:t xml:space="preserve">which </w:t>
      </w:r>
      <w:r w:rsidR="0039755C">
        <w:t xml:space="preserve">are ensured by the </w:t>
      </w:r>
      <w:r w:rsidR="00494088">
        <w:t xml:space="preserve">theorems. </w:t>
      </w:r>
      <w:r w:rsidR="00B124F6">
        <w:t xml:space="preserve">Since </w:t>
      </w:r>
      <w:r w:rsidR="00494088">
        <w:t>every outcome is “correct” according to some rule</w:t>
      </w:r>
      <w:r w:rsidR="00B124F6">
        <w:t xml:space="preserve">, </w:t>
      </w:r>
      <w:r w:rsidR="00732DE0">
        <w:t>judges</w:t>
      </w:r>
      <w:r w:rsidR="00B124F6">
        <w:t xml:space="preserve"> are liberated</w:t>
      </w:r>
      <w:r w:rsidR="00732DE0">
        <w:t xml:space="preserve"> to exercise </w:t>
      </w:r>
      <w:r w:rsidR="00B124F6">
        <w:t>their</w:t>
      </w:r>
      <w:r w:rsidR="00732DE0">
        <w:t xml:space="preserve"> creativity</w:t>
      </w:r>
      <w:r w:rsidR="00B124F6">
        <w:t xml:space="preserve"> and practical reason</w:t>
      </w:r>
      <w:r w:rsidR="00732DE0">
        <w:t xml:space="preserve"> to </w:t>
      </w:r>
      <w:r w:rsidR="00B124F6">
        <w:t>choose</w:t>
      </w:r>
      <w:r w:rsidR="00732DE0">
        <w:t xml:space="preserve"> outcomes which are sensible</w:t>
      </w:r>
      <w:r w:rsidR="00494088">
        <w:t>.</w:t>
      </w:r>
      <w:r w:rsidR="00732DE0">
        <w:t xml:space="preserve"> </w:t>
      </w:r>
    </w:p>
    <w:p w14:paraId="184D9B98" w14:textId="122B4D8C" w:rsidR="0051519A" w:rsidRDefault="009A2FAC" w:rsidP="00494088">
      <w:pPr>
        <w:spacing w:line="360" w:lineRule="auto"/>
        <w:ind w:firstLine="720"/>
        <w:jc w:val="both"/>
      </w:pPr>
      <w:r>
        <w:lastRenderedPageBreak/>
        <w:t xml:space="preserve">For lawyers and </w:t>
      </w:r>
      <w:r w:rsidR="00B124F6">
        <w:t>political theorists</w:t>
      </w:r>
      <w:r>
        <w:t xml:space="preserve">, </w:t>
      </w:r>
      <w:r w:rsidR="00B124F6">
        <w:t>legal indeterminacy</w:t>
      </w:r>
      <w:r>
        <w:t xml:space="preserve"> exposes the artifice of legal </w:t>
      </w:r>
      <w:r w:rsidR="0039755C">
        <w:t>requirement</w:t>
      </w:r>
      <w:r>
        <w:t>.</w:t>
      </w:r>
      <w:r w:rsidR="00B124F6">
        <w:t xml:space="preserve"> </w:t>
      </w:r>
      <w:r w:rsidR="00E253F7">
        <w:t xml:space="preserve">It </w:t>
      </w:r>
      <w:r w:rsidR="00B17FA3">
        <w:t>justifies</w:t>
      </w:r>
      <w:r w:rsidR="00E253F7">
        <w:t xml:space="preserve"> </w:t>
      </w:r>
      <w:r w:rsidR="00091B0A">
        <w:t xml:space="preserve">skepticism about the </w:t>
      </w:r>
      <w:r w:rsidR="00B17FA3">
        <w:t>judicial rationalization</w:t>
      </w:r>
      <w:r w:rsidR="00091B0A">
        <w:t xml:space="preserve">. </w:t>
      </w:r>
      <w:r w:rsidR="00B124F6">
        <w:t xml:space="preserve">Since legal language and precedent lack the determinacy to bind future cases, any </w:t>
      </w:r>
      <w:r w:rsidR="00B17FA3">
        <w:t>rationalization</w:t>
      </w:r>
      <w:r w:rsidR="00B124F6">
        <w:t xml:space="preserve"> built upon textualism or stare decisis </w:t>
      </w:r>
      <w:r w:rsidR="00F74FC7">
        <w:t xml:space="preserve">is </w:t>
      </w:r>
      <w:r w:rsidR="00091B0A">
        <w:t>necessarily a</w:t>
      </w:r>
      <w:r w:rsidR="00F74FC7">
        <w:t xml:space="preserve"> subterfuge</w:t>
      </w:r>
      <w:r w:rsidR="00B124F6">
        <w:t>.</w:t>
      </w:r>
      <w:r w:rsidR="00F74FC7">
        <w:t xml:space="preserve"> Legal sources cannot determine outcomes, and therefore they cannot justify outcomes. Any explanation </w:t>
      </w:r>
      <w:r w:rsidR="00091B0A">
        <w:t>relying</w:t>
      </w:r>
      <w:r w:rsidR="00F74FC7">
        <w:t xml:space="preserve"> upon the </w:t>
      </w:r>
      <w:r w:rsidR="00091B0A">
        <w:t>binding force</w:t>
      </w:r>
      <w:r w:rsidR="00F74FC7">
        <w:t xml:space="preserve"> of legal rules disguise</w:t>
      </w:r>
      <w:r w:rsidR="00091B0A">
        <w:t>s</w:t>
      </w:r>
      <w:r w:rsidR="00F74FC7">
        <w:t xml:space="preserve"> the real reasons for deciding a case.</w:t>
      </w:r>
      <w:r w:rsidR="00091B0A">
        <w:t xml:space="preserve"> This is surely a “useful” </w:t>
      </w:r>
      <w:r w:rsidR="000D3045">
        <w:t>revelation</w:t>
      </w:r>
      <w:r w:rsidR="00091B0A">
        <w:t>.</w:t>
      </w:r>
    </w:p>
    <w:p w14:paraId="133969CE" w14:textId="3F905A36" w:rsidR="00460CAB" w:rsidRDefault="00091B0A" w:rsidP="00494088">
      <w:pPr>
        <w:spacing w:line="360" w:lineRule="auto"/>
        <w:ind w:firstLine="720"/>
        <w:jc w:val="both"/>
      </w:pPr>
      <w:r>
        <w:t xml:space="preserve">Yet another </w:t>
      </w:r>
      <w:r w:rsidR="000D3045">
        <w:t>practical</w:t>
      </w:r>
      <w:r>
        <w:t xml:space="preserve"> application of l</w:t>
      </w:r>
      <w:r w:rsidR="00E253F7">
        <w:t xml:space="preserve">egal indeterminacy </w:t>
      </w:r>
      <w:r>
        <w:t>is uncovering fruitful avenues for scholarly inquiry.</w:t>
      </w:r>
      <w:r w:rsidR="000D3045">
        <w:t xml:space="preserve"> Since legal </w:t>
      </w:r>
      <w:r w:rsidR="00A24DDA">
        <w:t>rules</w:t>
      </w:r>
      <w:r w:rsidR="000D3045">
        <w:t xml:space="preserve"> </w:t>
      </w:r>
      <w:r w:rsidR="00A24DDA">
        <w:t>cannot provide reasons for judicial choices</w:t>
      </w:r>
      <w:r w:rsidR="000D3045">
        <w:t xml:space="preserve">, scholars </w:t>
      </w:r>
      <w:r w:rsidR="00A24DDA">
        <w:t xml:space="preserve">are left </w:t>
      </w:r>
      <w:r w:rsidR="000D3045">
        <w:t xml:space="preserve">to focus </w:t>
      </w:r>
      <w:r w:rsidR="00A24DDA">
        <w:t>their</w:t>
      </w:r>
      <w:r w:rsidR="000D3045">
        <w:t xml:space="preserve"> inquiries</w:t>
      </w:r>
      <w:r w:rsidR="00A24DDA">
        <w:t xml:space="preserve"> instead</w:t>
      </w:r>
      <w:r w:rsidR="000D3045">
        <w:t xml:space="preserve"> upon </w:t>
      </w:r>
      <w:r w:rsidR="00A24DDA">
        <w:t xml:space="preserve">other </w:t>
      </w:r>
      <w:r w:rsidR="000D3045">
        <w:t xml:space="preserve">reasons </w:t>
      </w:r>
      <w:r w:rsidR="00DD0CEC">
        <w:t xml:space="preserve">(i.e., the </w:t>
      </w:r>
      <w:r w:rsidR="00DD0CEC">
        <w:rPr>
          <w:i/>
          <w:iCs/>
        </w:rPr>
        <w:t xml:space="preserve">real </w:t>
      </w:r>
      <w:r w:rsidR="00DD0CEC">
        <w:t>reasons) motivating</w:t>
      </w:r>
      <w:r w:rsidR="000D3045">
        <w:t xml:space="preserve"> judicial decision-making. </w:t>
      </w:r>
      <w:r w:rsidR="00A24DDA">
        <w:t xml:space="preserve">We need not wait to discover whether the </w:t>
      </w:r>
      <w:r w:rsidR="00A86135">
        <w:t>exploration of alternative bases of legal decision-making will bear fruit. It has been happening</w:t>
      </w:r>
      <w:r w:rsidR="00DD0CEC">
        <w:t xml:space="preserve"> already</w:t>
      </w:r>
      <w:r w:rsidR="00A86135">
        <w:t xml:space="preserve"> for nearly a century. </w:t>
      </w:r>
      <w:r w:rsidR="000D3045">
        <w:t xml:space="preserve">Recall historically that it was the realist rebuttal of formalism which precipitated the emergence of interdisciplinary legal studies like law and economics, </w:t>
      </w:r>
      <w:r w:rsidR="00A24DDA">
        <w:t xml:space="preserve">empirical legal studies, critical legal studies, feminist legal theory, and critical race theory. </w:t>
      </w:r>
      <w:r w:rsidR="00A86135">
        <w:t xml:space="preserve">To the extent that there is further progress to be made, it seems that the complete eradication of pure doctrinal scholarship from the academy would represent a beneficial evolution in the legal academy. It is not enough that legal scholarship merely include interdisciplinary studies—meaningful research </w:t>
      </w:r>
      <w:r w:rsidR="00A86135">
        <w:rPr>
          <w:i/>
          <w:iCs/>
        </w:rPr>
        <w:t xml:space="preserve">requires </w:t>
      </w:r>
      <w:r w:rsidR="00A86135">
        <w:t>a</w:t>
      </w:r>
      <w:r w:rsidR="00460CAB">
        <w:t xml:space="preserve"> theoretical basis outside the law</w:t>
      </w:r>
      <w:r w:rsidR="00A86135">
        <w:t>.</w:t>
      </w:r>
    </w:p>
    <w:p w14:paraId="6954BAD0" w14:textId="4B97FAA9" w:rsidR="006950F9" w:rsidRDefault="00460CAB" w:rsidP="00460CAB">
      <w:pPr>
        <w:spacing w:line="360" w:lineRule="auto"/>
        <w:jc w:val="both"/>
      </w:pPr>
      <w:r>
        <w:tab/>
        <w:t xml:space="preserve">If this seems reasonable, then it is worth </w:t>
      </w:r>
      <w:r w:rsidR="0039755C">
        <w:t>scrutinizing</w:t>
      </w:r>
      <w:r>
        <w:t xml:space="preserve"> what the pragmatic simpleton might have thought legal scholarship ought to be. It seems to me that the </w:t>
      </w:r>
      <w:r w:rsidR="006950F9">
        <w:t>pragmatic simpleton</w:t>
      </w:r>
      <w:r>
        <w:t xml:space="preserve"> envisions </w:t>
      </w:r>
      <w:r w:rsidR="006950F9">
        <w:t xml:space="preserve">“useful” legal research as </w:t>
      </w:r>
      <w:r>
        <w:t xml:space="preserve">summarizing caselaw and distilling the holdings of cases into quotable “principles” </w:t>
      </w:r>
      <w:r w:rsidR="0039755C">
        <w:t xml:space="preserve">which </w:t>
      </w:r>
      <w:r>
        <w:t xml:space="preserve">one might find in a treatise or restatement. </w:t>
      </w:r>
      <w:r w:rsidR="006950F9">
        <w:t>It is unclear how this “research” is in any way distinct from the work that practicing lawyers do, nor how this work could be of any use to a practicing lawyer. The generalizations captured in restatement-like aphorisms are at best weak authority, and the practicing lawyer is likely to get along perfectly well without them.</w:t>
      </w:r>
    </w:p>
    <w:p w14:paraId="6BABDE67" w14:textId="1A8CADAB" w:rsidR="006950F9" w:rsidRDefault="006950F9" w:rsidP="00460CAB">
      <w:pPr>
        <w:spacing w:line="360" w:lineRule="auto"/>
        <w:jc w:val="both"/>
      </w:pPr>
      <w:r>
        <w:tab/>
      </w:r>
      <w:r w:rsidR="00E25066">
        <w:t>According to legal indeterminacy,</w:t>
      </w:r>
      <w:r>
        <w:t xml:space="preserve"> legal sources are </w:t>
      </w:r>
      <w:r w:rsidR="00640F6E">
        <w:t>like</w:t>
      </w:r>
      <w:r w:rsidR="00E25066">
        <w:t xml:space="preserve"> Rorschach blots upon which meaning is imposed. Whatever rules a legal scholar observes in legal sources—however painstakingly argued—is tantamount to arguing that a smudge of ink resembles a flower more than it resembles a cloud or a butterfly. It is arbitrary. And </w:t>
      </w:r>
      <w:r w:rsidR="00801EAD">
        <w:t xml:space="preserve">if a judge sees it differently, it matters not a whit what reasons the fussy law professor gives for discerning one pattern rather than another. </w:t>
      </w:r>
      <w:r w:rsidR="00640F6E">
        <w:t xml:space="preserve">It is doubtful whether any practicing lawyer has ever benefited from the words of a treatise. Not only </w:t>
      </w:r>
      <w:r w:rsidR="00640F6E">
        <w:lastRenderedPageBreak/>
        <w:t xml:space="preserve">are the putatively “useful” researches of the pragmatic simpleton </w:t>
      </w:r>
      <w:r w:rsidR="00640F6E" w:rsidRPr="00640F6E">
        <w:rPr>
          <w:i/>
          <w:iCs/>
        </w:rPr>
        <w:t>useless</w:t>
      </w:r>
      <w:r w:rsidR="00640F6E">
        <w:t xml:space="preserve"> </w:t>
      </w:r>
      <w:r w:rsidR="00640F6E" w:rsidRPr="00640F6E">
        <w:t>in fact</w:t>
      </w:r>
      <w:r w:rsidR="00640F6E">
        <w:t xml:space="preserve">, it seems to me that they are affirmatively deleterious. They are </w:t>
      </w:r>
      <w:r w:rsidR="006D2F3A">
        <w:t>noise.</w:t>
      </w:r>
    </w:p>
    <w:p w14:paraId="6E380755" w14:textId="77777777" w:rsidR="00460CAB" w:rsidRPr="000D3045" w:rsidRDefault="00460CAB" w:rsidP="00460CAB">
      <w:pPr>
        <w:spacing w:line="360" w:lineRule="auto"/>
        <w:jc w:val="both"/>
      </w:pPr>
    </w:p>
    <w:p w14:paraId="1BCCE8A0" w14:textId="4FBFE1F0" w:rsidR="000D7BB7" w:rsidRDefault="00D2060F" w:rsidP="00B91261">
      <w:pPr>
        <w:spacing w:line="360" w:lineRule="auto"/>
        <w:jc w:val="both"/>
      </w:pPr>
      <w:r>
        <w:t xml:space="preserve">First, </w:t>
      </w:r>
      <w:r w:rsidR="000743E8">
        <w:t xml:space="preserve">the critic may complain </w:t>
      </w:r>
      <w:r>
        <w:t xml:space="preserve">that </w:t>
      </w:r>
      <w:r w:rsidR="00E6707A">
        <w:t>these</w:t>
      </w:r>
      <w:r>
        <w:t xml:space="preserve"> results follow trivially from my definitions.</w:t>
      </w:r>
      <w:r w:rsidR="00793918">
        <w:t xml:space="preserve"> Yet </w:t>
      </w:r>
      <w:r w:rsidR="00185896">
        <w:t>it</w:t>
      </w:r>
      <w:r w:rsidR="00793918">
        <w:t xml:space="preserve"> must be the case for </w:t>
      </w:r>
      <w:r w:rsidR="00E6707A">
        <w:t>any</w:t>
      </w:r>
      <w:r w:rsidR="00793918">
        <w:t xml:space="preserve"> deductive argument</w:t>
      </w:r>
      <w:r w:rsidR="00E6707A">
        <w:t>:</w:t>
      </w:r>
      <w:r w:rsidR="00793918">
        <w:t xml:space="preserve"> </w:t>
      </w:r>
      <w:r w:rsidR="000D7BB7">
        <w:t xml:space="preserve">any </w:t>
      </w:r>
      <w:r w:rsidR="00E6707A">
        <w:t xml:space="preserve">conclusion </w:t>
      </w:r>
      <w:r w:rsidR="000D7BB7">
        <w:t>which was</w:t>
      </w:r>
      <w:r w:rsidR="00E6707A">
        <w:t xml:space="preserve"> not latent in the premises</w:t>
      </w:r>
      <w:r w:rsidR="000D7BB7">
        <w:t xml:space="preserve"> cannot have been the product of a valid inference</w:t>
      </w:r>
      <w:r w:rsidR="00E6707A">
        <w:t>.</w:t>
      </w:r>
      <w:r w:rsidR="00793918">
        <w:t xml:space="preserve"> </w:t>
      </w:r>
      <w:r w:rsidR="00185896">
        <w:t>W</w:t>
      </w:r>
      <w:r w:rsidR="00E6707A">
        <w:t>hen</w:t>
      </w:r>
      <w:r w:rsidR="00793918">
        <w:t xml:space="preserve"> the premises are definitional, </w:t>
      </w:r>
      <w:r w:rsidR="00185896">
        <w:t>it follows that</w:t>
      </w:r>
      <w:r w:rsidR="00793918">
        <w:t xml:space="preserve"> the conclusion </w:t>
      </w:r>
      <w:r w:rsidR="000D7BB7">
        <w:t xml:space="preserve">must be </w:t>
      </w:r>
      <w:r w:rsidR="00793918">
        <w:t xml:space="preserve">true in virtue of the definitions </w:t>
      </w:r>
      <w:r w:rsidR="00EB096A">
        <w:t>postulated</w:t>
      </w:r>
      <w:r w:rsidR="00793918">
        <w:t xml:space="preserve">. </w:t>
      </w:r>
      <w:r w:rsidR="00EB096A">
        <w:t xml:space="preserve">The </w:t>
      </w:r>
      <w:r w:rsidR="00185896">
        <w:t xml:space="preserve">real </w:t>
      </w:r>
      <w:r w:rsidR="00EB096A">
        <w:t xml:space="preserve">question is whether the definitions adequately capture enough of the concept we </w:t>
      </w:r>
      <w:r w:rsidR="00185896">
        <w:t>were</w:t>
      </w:r>
      <w:r w:rsidR="00EB096A">
        <w:t xml:space="preserve"> interested in analyzing </w:t>
      </w:r>
      <w:r w:rsidR="000D7BB7">
        <w:t xml:space="preserve">for </w:t>
      </w:r>
      <w:r w:rsidR="00EB096A">
        <w:t>the result</w:t>
      </w:r>
      <w:r w:rsidR="000D7BB7">
        <w:t xml:space="preserve"> to be</w:t>
      </w:r>
      <w:r w:rsidR="00EB096A">
        <w:t xml:space="preserve"> meaningful.</w:t>
      </w:r>
      <w:r w:rsidR="00EB096A">
        <w:rPr>
          <w:rStyle w:val="FootnoteReference"/>
        </w:rPr>
        <w:footnoteReference w:id="54"/>
      </w:r>
    </w:p>
    <w:p w14:paraId="0E2A8908" w14:textId="5758943A" w:rsidR="000D7BB7" w:rsidRDefault="000D7BB7" w:rsidP="00B91261">
      <w:pPr>
        <w:spacing w:line="360" w:lineRule="auto"/>
        <w:jc w:val="both"/>
      </w:pPr>
      <w:r>
        <w:tab/>
        <w:t xml:space="preserve">Recall that I defined </w:t>
      </w:r>
      <w:r w:rsidR="003A4FC5">
        <w:t xml:space="preserve">a </w:t>
      </w:r>
      <w:r>
        <w:t>“legal rule” as</w:t>
      </w:r>
      <w:r w:rsidR="003A4FC5">
        <w:t xml:space="preserve"> a </w:t>
      </w:r>
      <w:r>
        <w:t xml:space="preserve">normative rule which </w:t>
      </w:r>
      <w:r w:rsidR="003A4FC5">
        <w:t>is</w:t>
      </w:r>
      <w:r>
        <w:t xml:space="preserve"> </w:t>
      </w:r>
      <w:r w:rsidR="00BD7A4C">
        <w:t>recognized</w:t>
      </w:r>
      <w:r w:rsidR="00185896">
        <w:t xml:space="preserve"> as law by some secondary rule accepted by legal officials. </w:t>
      </w:r>
      <w:r w:rsidR="003A4FC5">
        <w:t xml:space="preserve">Who would object to this definition? </w:t>
      </w:r>
      <w:r w:rsidR="001B5801">
        <w:t>This is a definition which all legal positivists would surely accept.</w:t>
      </w:r>
      <w:r w:rsidR="001B5801">
        <w:rPr>
          <w:rStyle w:val="FootnoteReference"/>
        </w:rPr>
        <w:footnoteReference w:id="55"/>
      </w:r>
      <w:r w:rsidR="00577295">
        <w:t xml:space="preserve"> </w:t>
      </w:r>
      <w:r w:rsidR="003A4FC5">
        <w:t>The</w:t>
      </w:r>
      <w:r w:rsidR="00577295">
        <w:t xml:space="preserve"> natural lawyer would reject the </w:t>
      </w:r>
      <w:r w:rsidR="003A4FC5">
        <w:t xml:space="preserve">proposition as a </w:t>
      </w:r>
      <w:r w:rsidR="00577295" w:rsidRPr="003A4FC5">
        <w:rPr>
          <w:i/>
          <w:iCs/>
        </w:rPr>
        <w:t>definition</w:t>
      </w:r>
      <w:r w:rsidR="00577295">
        <w:t xml:space="preserve"> because he </w:t>
      </w:r>
      <w:r w:rsidR="003A4FC5">
        <w:t>would say</w:t>
      </w:r>
      <w:r w:rsidR="00577295">
        <w:t xml:space="preserve"> it </w:t>
      </w:r>
      <w:r w:rsidR="003A4FC5">
        <w:t>fails to express</w:t>
      </w:r>
      <w:r w:rsidR="00577295">
        <w:t xml:space="preserve"> a sufficient condition. But the natural lawyer</w:t>
      </w:r>
      <w:r w:rsidR="003A4FC5">
        <w:t xml:space="preserve"> must surely accept that it is at least a </w:t>
      </w:r>
      <w:r w:rsidR="00577295">
        <w:t>necessary condition.</w:t>
      </w:r>
      <w:r w:rsidR="003A4FC5">
        <w:t xml:space="preserve"> And that is enough for my argument.</w:t>
      </w:r>
    </w:p>
    <w:p w14:paraId="7C3B4D2F" w14:textId="1000B7C1" w:rsidR="003A4FC5" w:rsidRDefault="003A4FC5" w:rsidP="00B91261">
      <w:pPr>
        <w:spacing w:line="360" w:lineRule="auto"/>
        <w:jc w:val="both"/>
      </w:pPr>
      <w:r>
        <w:tab/>
      </w:r>
      <w:r w:rsidR="00E90612">
        <w:t xml:space="preserve">Surely no one would reject the claim that legal rules are rules. And it seems that any definition which included descriptive rules would be far less consistent with common usage than my definition. It would be stranger still if a definition included normative rules which were </w:t>
      </w:r>
      <w:r w:rsidR="00E90612">
        <w:rPr>
          <w:i/>
          <w:iCs/>
        </w:rPr>
        <w:t xml:space="preserve">not </w:t>
      </w:r>
      <w:r w:rsidR="00E90612">
        <w:t>recognized as law by some secondary rule accepted by legal officials.</w:t>
      </w:r>
      <w:r w:rsidR="00B91261">
        <w:t xml:space="preserve"> Therefore, it seems that my definition is at least consistent with what a large majority of people would pretheoretically recognize as a necessary condition for being a legal rule.</w:t>
      </w:r>
    </w:p>
    <w:p w14:paraId="069611E7" w14:textId="406BD7F3" w:rsidR="00B91261" w:rsidRPr="00E90612" w:rsidRDefault="00B91261" w:rsidP="00B91261">
      <w:pPr>
        <w:spacing w:line="360" w:lineRule="auto"/>
        <w:jc w:val="both"/>
      </w:pPr>
      <w:r>
        <w:tab/>
        <w:t xml:space="preserve">Next, recall that I defined “indeterminacy” as </w:t>
      </w:r>
    </w:p>
    <w:p w14:paraId="4BF04A33" w14:textId="596F239C" w:rsidR="00D2060F" w:rsidRPr="00D2060F" w:rsidRDefault="00D2060F" w:rsidP="00B91261">
      <w:pPr>
        <w:spacing w:line="360" w:lineRule="auto"/>
        <w:jc w:val="both"/>
      </w:pPr>
      <w:r>
        <w:t xml:space="preserve">Second, that my results follow trivially from my assumptions. Third, that my </w:t>
      </w:r>
    </w:p>
    <w:p w14:paraId="2D4D8706" w14:textId="6CB950B6" w:rsidR="00B21AF6" w:rsidRDefault="00B11B14" w:rsidP="006D2A19">
      <w:pPr>
        <w:pStyle w:val="Heading1"/>
        <w:numPr>
          <w:ilvl w:val="0"/>
          <w:numId w:val="7"/>
        </w:numPr>
        <w:spacing w:line="360" w:lineRule="auto"/>
      </w:pPr>
      <w:bookmarkStart w:id="16" w:name="_Toc114850453"/>
      <w:bookmarkStart w:id="17" w:name="_Ref115574461"/>
      <w:bookmarkStart w:id="18" w:name="_Ref115574489"/>
      <w:r>
        <w:lastRenderedPageBreak/>
        <w:t>The predictability of legal outcomes</w:t>
      </w:r>
      <w:bookmarkEnd w:id="16"/>
      <w:bookmarkEnd w:id="17"/>
      <w:bookmarkEnd w:id="18"/>
    </w:p>
    <w:p w14:paraId="3E8A2012" w14:textId="5065B516" w:rsidR="00C6488E" w:rsidRDefault="00A843D9" w:rsidP="006D2A19">
      <w:pPr>
        <w:spacing w:line="360" w:lineRule="auto"/>
        <w:jc w:val="both"/>
      </w:pPr>
      <w:r>
        <w:t xml:space="preserve">Theorems 1.6 and 2.3 </w:t>
      </w:r>
      <w:r w:rsidR="0093092C">
        <w:t xml:space="preserve">together </w:t>
      </w:r>
      <w:r>
        <w:t>establish</w:t>
      </w:r>
      <w:r w:rsidR="003E7AB5">
        <w:t xml:space="preserve"> that the law is necessarily indeterminate. </w:t>
      </w:r>
      <w:r w:rsidR="005D5BAE">
        <w:t xml:space="preserve">It is impossible to </w:t>
      </w:r>
      <w:r w:rsidR="00ED07A5">
        <w:t>identify</w:t>
      </w:r>
      <w:r w:rsidR="005D5BAE">
        <w:t xml:space="preserve"> </w:t>
      </w:r>
      <w:r w:rsidR="00465AB9">
        <w:t>which</w:t>
      </w:r>
      <w:r w:rsidR="005D5BAE">
        <w:t xml:space="preserve"> </w:t>
      </w:r>
      <w:r w:rsidR="00ED07A5">
        <w:t>rules</w:t>
      </w:r>
      <w:r w:rsidR="005D5BAE">
        <w:t xml:space="preserve"> are l</w:t>
      </w:r>
      <w:r w:rsidR="00465AB9">
        <w:t>egal rules</w:t>
      </w:r>
      <w:r w:rsidR="005D5BAE">
        <w:t>, and</w:t>
      </w:r>
      <w:r w:rsidR="00ED07A5">
        <w:t xml:space="preserve"> </w:t>
      </w:r>
      <w:r w:rsidR="005D5BAE">
        <w:t xml:space="preserve">it </w:t>
      </w:r>
      <w:r w:rsidR="00ED07A5">
        <w:t>is</w:t>
      </w:r>
      <w:r w:rsidR="009E5CD4">
        <w:t xml:space="preserve"> thus</w:t>
      </w:r>
      <w:r w:rsidR="00ED07A5">
        <w:t xml:space="preserve"> indeterminable what outcomes are required by legal rules</w:t>
      </w:r>
      <w:r w:rsidR="00C55C63">
        <w:t>.</w:t>
      </w:r>
      <w:r w:rsidR="00FA317A">
        <w:t xml:space="preserve"> </w:t>
      </w:r>
      <w:r w:rsidR="009E6622">
        <w:t>Therefore, n</w:t>
      </w:r>
      <w:r w:rsidR="0093092C">
        <w:t>o</w:t>
      </w:r>
      <w:r w:rsidR="00FA317A">
        <w:t xml:space="preserve"> judgment</w:t>
      </w:r>
      <w:r w:rsidR="00B05AEB">
        <w:t xml:space="preserve"> is</w:t>
      </w:r>
      <w:r w:rsidR="00FA317A">
        <w:t xml:space="preserve"> any more or less</w:t>
      </w:r>
      <w:r w:rsidR="00A630C2">
        <w:t xml:space="preserve"> </w:t>
      </w:r>
      <w:r w:rsidR="00FA317A">
        <w:t>“correct” than any other.</w:t>
      </w:r>
      <w:r w:rsidR="00A630C2">
        <w:t xml:space="preserve"> </w:t>
      </w:r>
    </w:p>
    <w:p w14:paraId="32CCE009" w14:textId="3DCC7855" w:rsidR="0093092C" w:rsidRDefault="00D43ED5" w:rsidP="006D2A19">
      <w:pPr>
        <w:spacing w:line="360" w:lineRule="auto"/>
        <w:jc w:val="both"/>
      </w:pPr>
      <w:r>
        <w:tab/>
        <w:t xml:space="preserve">This conclusion is </w:t>
      </w:r>
      <w:r w:rsidR="00465AB9">
        <w:t>quite radical</w:t>
      </w:r>
      <w:r>
        <w:t>.</w:t>
      </w:r>
      <w:r w:rsidR="00465AB9">
        <w:t xml:space="preserve"> </w:t>
      </w:r>
      <w:r w:rsidR="00A630C2">
        <w:t xml:space="preserve">Indeed, it is more extreme than many readers might </w:t>
      </w:r>
      <w:r w:rsidR="009E5CD4">
        <w:t>at first</w:t>
      </w:r>
      <w:r w:rsidR="00C0049C">
        <w:t xml:space="preserve"> </w:t>
      </w:r>
      <w:r w:rsidR="00A630C2">
        <w:t xml:space="preserve">suppose. </w:t>
      </w:r>
      <w:r w:rsidR="00FA317A">
        <w:t xml:space="preserve">Textbook examples of legal indeterminacy typically </w:t>
      </w:r>
      <w:r w:rsidR="0093092C">
        <w:t>involve</w:t>
      </w:r>
      <w:r w:rsidR="00FA317A">
        <w:t xml:space="preserve"> “edge cases,”</w:t>
      </w:r>
      <w:r w:rsidR="00A630C2">
        <w:t xml:space="preserve"> whe</w:t>
      </w:r>
      <w:r w:rsidR="00AE6103">
        <w:t xml:space="preserve">re no obvious precedents exist, or where legal rules seem to conflict. </w:t>
      </w:r>
      <w:r w:rsidR="002211DE">
        <w:t>H.L.A. Hart’s</w:t>
      </w:r>
      <w:r w:rsidR="00AE6103">
        <w:t xml:space="preserve"> </w:t>
      </w:r>
      <w:r w:rsidR="009E5CD4">
        <w:t>well-worn</w:t>
      </w:r>
      <w:r w:rsidR="002211DE">
        <w:t xml:space="preserve"> </w:t>
      </w:r>
      <w:r w:rsidR="00AE6103">
        <w:t xml:space="preserve">example is the city ordinance </w:t>
      </w:r>
      <w:r w:rsidR="009E5CD4">
        <w:t>which forbids</w:t>
      </w:r>
      <w:r w:rsidR="00AE6103">
        <w:t xml:space="preserve"> vehicles in the park.</w:t>
      </w:r>
      <w:bookmarkStart w:id="19" w:name="_Ref114365402"/>
      <w:r w:rsidR="00C0049C">
        <w:rPr>
          <w:rStyle w:val="FootnoteReference"/>
        </w:rPr>
        <w:footnoteReference w:id="56"/>
      </w:r>
      <w:bookmarkEnd w:id="19"/>
      <w:r w:rsidR="00AE6103">
        <w:t xml:space="preserve"> </w:t>
      </w:r>
      <w:r w:rsidR="0093092C">
        <w:t>The point of th</w:t>
      </w:r>
      <w:r w:rsidR="00FA36C5">
        <w:t>e</w:t>
      </w:r>
      <w:r w:rsidR="0093092C">
        <w:t xml:space="preserve"> example is </w:t>
      </w:r>
      <w:r w:rsidR="00614AB7">
        <w:t xml:space="preserve">that the </w:t>
      </w:r>
      <w:r w:rsidR="0093092C">
        <w:t>statute</w:t>
      </w:r>
      <w:r w:rsidR="00AE6103">
        <w:t xml:space="preserve"> </w:t>
      </w:r>
      <w:r w:rsidR="00FA36C5">
        <w:t>is</w:t>
      </w:r>
      <w:r w:rsidR="00AE6103">
        <w:t xml:space="preserve"> indeterminate</w:t>
      </w:r>
      <w:r w:rsidR="00FA36C5">
        <w:t xml:space="preserve"> for certain cases in the “penumbra” of its meaning</w:t>
      </w:r>
      <w:r w:rsidR="00483971">
        <w:t xml:space="preserve">. </w:t>
      </w:r>
      <w:r w:rsidR="00FA36C5">
        <w:t>Specifically, Hart considers the</w:t>
      </w:r>
      <w:r w:rsidR="00483971">
        <w:t xml:space="preserve"> rule indeterminate </w:t>
      </w:r>
      <w:r w:rsidR="00FA36C5">
        <w:t>as</w:t>
      </w:r>
      <w:r w:rsidR="00483971">
        <w:t xml:space="preserve"> whether</w:t>
      </w:r>
      <w:r w:rsidR="0093092C">
        <w:t xml:space="preserve"> </w:t>
      </w:r>
      <w:r w:rsidR="00614AB7">
        <w:t xml:space="preserve">bicycles, </w:t>
      </w:r>
      <w:r w:rsidR="00AE6103">
        <w:t>roller skates</w:t>
      </w:r>
      <w:r w:rsidR="00FA36C5">
        <w:t>,</w:t>
      </w:r>
      <w:r w:rsidR="00AE6103">
        <w:t xml:space="preserve"> </w:t>
      </w:r>
      <w:r w:rsidR="0093092C">
        <w:t xml:space="preserve">or airplanes should </w:t>
      </w:r>
      <w:r w:rsidR="00AE6103">
        <w:t>count as “vehicles</w:t>
      </w:r>
      <w:r w:rsidR="0093092C">
        <w:t>.”</w:t>
      </w:r>
      <w:r w:rsidR="00AE6103">
        <w:t xml:space="preserve"> </w:t>
      </w:r>
    </w:p>
    <w:p w14:paraId="00C350B1" w14:textId="679E0C87" w:rsidR="0093092C" w:rsidRDefault="004A0109" w:rsidP="006D2A19">
      <w:pPr>
        <w:spacing w:line="360" w:lineRule="auto"/>
        <w:ind w:firstLine="720"/>
        <w:jc w:val="both"/>
      </w:pPr>
      <w:r>
        <w:t>Th</w:t>
      </w:r>
      <w:r w:rsidR="009E5CD4">
        <w:t xml:space="preserve">e historical </w:t>
      </w:r>
      <w:r w:rsidR="00B05AEB">
        <w:t>emphasis on</w:t>
      </w:r>
      <w:r>
        <w:t xml:space="preserve"> edge cases</w:t>
      </w:r>
      <w:r w:rsidR="00614AB7">
        <w:t xml:space="preserve"> </w:t>
      </w:r>
      <w:r w:rsidR="00483971">
        <w:t>frames</w:t>
      </w:r>
      <w:r w:rsidR="00614AB7">
        <w:t xml:space="preserve"> </w:t>
      </w:r>
      <w:r w:rsidR="00FA36C5">
        <w:t>the scope of the issue</w:t>
      </w:r>
      <w:r w:rsidR="00B05AEB">
        <w:t xml:space="preserve">; it </w:t>
      </w:r>
      <w:r w:rsidR="00483971">
        <w:t>treats</w:t>
      </w:r>
      <w:r w:rsidR="00066094">
        <w:t xml:space="preserve"> indeterminacy as a question about </w:t>
      </w:r>
      <w:r w:rsidR="00483971">
        <w:t>extremum cases rather than rules intrinsically</w:t>
      </w:r>
      <w:r w:rsidR="00066094">
        <w:t xml:space="preserve">. </w:t>
      </w:r>
      <w:r w:rsidR="00614AB7">
        <w:t>However, t</w:t>
      </w:r>
      <w:r w:rsidR="00B05AEB">
        <w:t>he two theorems</w:t>
      </w:r>
      <w:r w:rsidR="00AE6103">
        <w:t xml:space="preserve"> </w:t>
      </w:r>
      <w:r>
        <w:t>are not about subtle controversies on the frontier of meaning</w:t>
      </w:r>
      <w:r w:rsidR="001A39E3">
        <w:t xml:space="preserve">. </w:t>
      </w:r>
      <w:r w:rsidR="009E5CD4">
        <w:t>Rather, the theorems</w:t>
      </w:r>
      <w:r>
        <w:t xml:space="preserve"> </w:t>
      </w:r>
      <w:r w:rsidR="0093092C">
        <w:t xml:space="preserve">establish a stronger claim. </w:t>
      </w:r>
      <w:r w:rsidR="009E5CD4">
        <w:t>They</w:t>
      </w:r>
      <w:r w:rsidR="009C5C68">
        <w:t xml:space="preserve"> demonstrate that </w:t>
      </w:r>
      <w:r w:rsidR="00B11B14">
        <w:t>legal rules are</w:t>
      </w:r>
      <w:r w:rsidR="009C5C68">
        <w:t xml:space="preserve"> indeterminate </w:t>
      </w:r>
      <w:r w:rsidR="009C5C68" w:rsidRPr="0093092C">
        <w:rPr>
          <w:i/>
          <w:iCs/>
        </w:rPr>
        <w:t>even</w:t>
      </w:r>
      <w:r w:rsidR="009C5C68">
        <w:t xml:space="preserve"> for cases in the “</w:t>
      </w:r>
      <w:r w:rsidR="0093092C">
        <w:t>hard</w:t>
      </w:r>
      <w:r w:rsidR="009C5C68">
        <w:t xml:space="preserve"> core</w:t>
      </w:r>
      <w:r w:rsidR="0093092C">
        <w:t xml:space="preserve"> of standard instances</w:t>
      </w:r>
      <w:r w:rsidR="009C5C68">
        <w:t>.”</w:t>
      </w:r>
      <w:r w:rsidR="009C5C68">
        <w:rPr>
          <w:rStyle w:val="FootnoteReference"/>
        </w:rPr>
        <w:footnoteReference w:id="57"/>
      </w:r>
      <w:r w:rsidR="00A7176D">
        <w:t xml:space="preserve"> </w:t>
      </w:r>
      <w:r w:rsidR="00F6221F">
        <w:t xml:space="preserve">According to the two theorems, </w:t>
      </w:r>
      <w:r w:rsidR="002211DE">
        <w:t>t</w:t>
      </w:r>
      <w:r w:rsidR="00A7176D">
        <w:t xml:space="preserve">he </w:t>
      </w:r>
      <w:r w:rsidR="00B11B14">
        <w:t xml:space="preserve">park </w:t>
      </w:r>
      <w:r w:rsidR="00A7176D">
        <w:t xml:space="preserve">ordinance </w:t>
      </w:r>
      <w:r w:rsidR="002211DE">
        <w:t>could</w:t>
      </w:r>
      <w:r w:rsidR="00A7176D">
        <w:t xml:space="preserve"> mean </w:t>
      </w:r>
      <w:r w:rsidR="00614AB7">
        <w:t>that</w:t>
      </w:r>
      <w:r w:rsidR="0093092C">
        <w:t xml:space="preserve"> </w:t>
      </w:r>
      <w:r w:rsidR="009E6622">
        <w:rPr>
          <w:i/>
          <w:iCs/>
        </w:rPr>
        <w:t>automobiles</w:t>
      </w:r>
      <w:r w:rsidR="0093092C">
        <w:t xml:space="preserve"> are permitted</w:t>
      </w:r>
      <w:r w:rsidR="00AB7855">
        <w:t>.</w:t>
      </w:r>
      <w:r w:rsidR="00A7176D">
        <w:t xml:space="preserve"> </w:t>
      </w:r>
      <w:r w:rsidR="00AB7855">
        <w:t xml:space="preserve">Indeed, </w:t>
      </w:r>
      <w:r w:rsidR="00A7176D">
        <w:t xml:space="preserve">it </w:t>
      </w:r>
      <w:r w:rsidR="002211DE">
        <w:t>could</w:t>
      </w:r>
      <w:r w:rsidR="00A7176D">
        <w:t xml:space="preserve"> mean that every left-handed man named “Pat” should wear purple pants on Tuesdays.</w:t>
      </w:r>
      <w:r w:rsidR="0093092C">
        <w:t xml:space="preserve"> </w:t>
      </w:r>
      <w:r w:rsidR="002211DE">
        <w:t>The statute</w:t>
      </w:r>
      <w:r w:rsidR="0093092C">
        <w:t xml:space="preserve"> could mean anything.</w:t>
      </w:r>
      <w:r w:rsidR="00A7176D">
        <w:t xml:space="preserve"> </w:t>
      </w:r>
      <w:r w:rsidR="00B11B14">
        <w:t>“</w:t>
      </w:r>
      <w:r w:rsidR="002211DE">
        <w:t>I</w:t>
      </w:r>
      <w:r w:rsidR="00B11B14">
        <w:t>ndeterminate”</w:t>
      </w:r>
      <w:r w:rsidR="0093092C">
        <w:t xml:space="preserve"> </w:t>
      </w:r>
      <w:r w:rsidR="00B11B14">
        <w:t xml:space="preserve">really does mean </w:t>
      </w:r>
      <w:r w:rsidR="00B11B14">
        <w:rPr>
          <w:i/>
          <w:iCs/>
        </w:rPr>
        <w:t>indeterminate</w:t>
      </w:r>
      <w:r w:rsidR="00B11B14" w:rsidRPr="0093092C">
        <w:t>.</w:t>
      </w:r>
    </w:p>
    <w:p w14:paraId="2D98E67A" w14:textId="1081B04C" w:rsidR="00FF3587" w:rsidRDefault="00CA6D88" w:rsidP="006D2A19">
      <w:pPr>
        <w:pStyle w:val="Heading2"/>
        <w:numPr>
          <w:ilvl w:val="0"/>
          <w:numId w:val="18"/>
        </w:numPr>
        <w:spacing w:line="360" w:lineRule="auto"/>
      </w:pPr>
      <w:bookmarkStart w:id="20" w:name="_Toc114850454"/>
      <w:r>
        <w:t>The</w:t>
      </w:r>
      <w:r w:rsidR="00FF3587">
        <w:t xml:space="preserve"> paradox </w:t>
      </w:r>
      <w:r>
        <w:t>of</w:t>
      </w:r>
      <w:r w:rsidR="00FF3587">
        <w:t xml:space="preserve"> prediction</w:t>
      </w:r>
      <w:bookmarkEnd w:id="20"/>
    </w:p>
    <w:p w14:paraId="0CE67728" w14:textId="2D97F1BC" w:rsidR="0093092C" w:rsidRDefault="0093092C" w:rsidP="006D2A19">
      <w:pPr>
        <w:spacing w:line="360" w:lineRule="auto"/>
        <w:jc w:val="both"/>
      </w:pPr>
      <w:r>
        <w:t xml:space="preserve"> But now we have a </w:t>
      </w:r>
      <w:r w:rsidRPr="006D2A19">
        <w:rPr>
          <w:i/>
          <w:iCs/>
        </w:rPr>
        <w:t>new</w:t>
      </w:r>
      <w:r>
        <w:t xml:space="preserve"> problem. </w:t>
      </w:r>
      <w:r w:rsidR="002211DE">
        <w:t xml:space="preserve">The theorems tell us that there are no legally correct outcomes, but if we ask real people to apply </w:t>
      </w:r>
      <w:r w:rsidR="001A39E3">
        <w:t>a statute or common law precedents</w:t>
      </w:r>
      <w:r w:rsidR="002211DE">
        <w:t xml:space="preserve"> to a case, they would</w:t>
      </w:r>
      <w:r w:rsidR="001A39E3">
        <w:t xml:space="preserve"> surely</w:t>
      </w:r>
      <w:r w:rsidR="002211DE">
        <w:t xml:space="preserve"> tend to agree</w:t>
      </w:r>
      <w:r>
        <w:t xml:space="preserve"> </w:t>
      </w:r>
      <w:r w:rsidR="002211DE">
        <w:t>about</w:t>
      </w:r>
      <w:r>
        <w:t xml:space="preserve"> what outcomes the statute requires.</w:t>
      </w:r>
      <w:r w:rsidR="004A779E">
        <w:rPr>
          <w:rStyle w:val="FootnoteReference"/>
        </w:rPr>
        <w:footnoteReference w:id="58"/>
      </w:r>
      <w:r w:rsidR="002211DE">
        <w:t xml:space="preserve"> </w:t>
      </w:r>
      <w:r w:rsidR="004A0109">
        <w:t xml:space="preserve">More seriously, I expect that </w:t>
      </w:r>
      <w:r w:rsidR="001A39E3">
        <w:t>honest</w:t>
      </w:r>
      <w:r w:rsidR="004A0109">
        <w:t xml:space="preserve"> introspection will reveal that </w:t>
      </w:r>
      <w:r w:rsidR="00F6221F">
        <w:t xml:space="preserve">every person </w:t>
      </w:r>
      <w:r w:rsidR="00F6221F" w:rsidRPr="001A39E3">
        <w:rPr>
          <w:i/>
          <w:iCs/>
        </w:rPr>
        <w:t>feels</w:t>
      </w:r>
      <w:r w:rsidR="00F6221F">
        <w:t xml:space="preserve"> </w:t>
      </w:r>
      <w:r w:rsidR="001A39E3">
        <w:t xml:space="preserve">quite </w:t>
      </w:r>
      <w:r w:rsidR="00F6221F">
        <w:t xml:space="preserve">palpably that statutes and precedents </w:t>
      </w:r>
      <w:r w:rsidR="00F6221F" w:rsidRPr="001A39E3">
        <w:t>do</w:t>
      </w:r>
      <w:r w:rsidR="00F6221F">
        <w:rPr>
          <w:i/>
          <w:iCs/>
        </w:rPr>
        <w:t xml:space="preserve"> </w:t>
      </w:r>
      <w:r w:rsidR="00F6221F">
        <w:t xml:space="preserve">communicate determinate rules. </w:t>
      </w:r>
      <w:r w:rsidR="004A0109">
        <w:t xml:space="preserve">If there are no legally correct outcomes, </w:t>
      </w:r>
      <w:r w:rsidR="001A39E3">
        <w:t>why</w:t>
      </w:r>
      <w:r w:rsidR="00CC0167">
        <w:t xml:space="preserve"> then</w:t>
      </w:r>
      <w:r w:rsidR="001A39E3">
        <w:t xml:space="preserve"> does it seem like there are?</w:t>
      </w:r>
    </w:p>
    <w:p w14:paraId="7B6DFA02" w14:textId="6DB15F88" w:rsidR="002211DE" w:rsidRDefault="0093092C" w:rsidP="006D2A19">
      <w:pPr>
        <w:spacing w:line="360" w:lineRule="auto"/>
        <w:jc w:val="both"/>
      </w:pPr>
      <w:r>
        <w:lastRenderedPageBreak/>
        <w:tab/>
        <w:t>To demonstrate th</w:t>
      </w:r>
      <w:r w:rsidR="002211DE">
        <w:t>is</w:t>
      </w:r>
      <w:r>
        <w:t xml:space="preserve"> point, I conducted an experiment in which I asked 261 test subjects</w:t>
      </w:r>
      <w:r w:rsidR="002211DE">
        <w:t xml:space="preserve"> </w:t>
      </w:r>
      <w:r w:rsidR="00146197">
        <w:t>six</w:t>
      </w:r>
      <w:r w:rsidR="002211DE">
        <w:t xml:space="preserve"> questions for which no determinate rules could be used to privilege one answer over any other.</w:t>
      </w:r>
      <w:r>
        <w:rPr>
          <w:rStyle w:val="FootnoteReference"/>
        </w:rPr>
        <w:footnoteReference w:id="59"/>
      </w:r>
      <w:r w:rsidR="002211DE">
        <w:t xml:space="preserve"> The test subjects were not</w:t>
      </w:r>
      <w:r w:rsidR="00146197">
        <w:t xml:space="preserve"> allowed </w:t>
      </w:r>
      <w:r w:rsidR="002211DE">
        <w:t>to communicate</w:t>
      </w:r>
      <w:r w:rsidR="001A39E3">
        <w:t xml:space="preserve"> with each other</w:t>
      </w:r>
      <w:r w:rsidR="002211DE">
        <w:t xml:space="preserve">. My hypothesis was that the </w:t>
      </w:r>
      <w:r w:rsidR="00146197">
        <w:t>responses</w:t>
      </w:r>
      <w:r w:rsidR="002211DE">
        <w:t xml:space="preserve"> would nevertheless coalesce around consensus</w:t>
      </w:r>
      <w:r w:rsidR="00146197">
        <w:t xml:space="preserve"> answers</w:t>
      </w:r>
      <w:r w:rsidR="002211DE">
        <w:t xml:space="preserve">. </w:t>
      </w:r>
    </w:p>
    <w:p w14:paraId="0E862F3E" w14:textId="4CCF1D36" w:rsidR="006D2A19" w:rsidRDefault="002211DE" w:rsidP="006D2A19">
      <w:pPr>
        <w:spacing w:line="360" w:lineRule="auto"/>
        <w:jc w:val="both"/>
      </w:pPr>
      <w:r>
        <w:tab/>
        <w:t xml:space="preserve">When </w:t>
      </w:r>
      <w:r w:rsidR="00614AB7">
        <w:t xml:space="preserve">I </w:t>
      </w:r>
      <w:r>
        <w:t>presented</w:t>
      </w:r>
      <w:r w:rsidR="00614AB7">
        <w:t xml:space="preserve"> test subjects</w:t>
      </w:r>
      <w:r>
        <w:t xml:space="preserve"> with </w:t>
      </w:r>
      <w:r w:rsidR="00146197">
        <w:t>Hart’s</w:t>
      </w:r>
      <w:r>
        <w:t xml:space="preserve"> hypothetical, </w:t>
      </w:r>
      <w:r w:rsidR="00146197">
        <w:t>large majorities emerged in each of the four scenarios (</w:t>
      </w:r>
      <w:r w:rsidR="0048351C">
        <w:t xml:space="preserve">i.e., </w:t>
      </w:r>
      <w:r w:rsidR="00146197">
        <w:t>automobile, bicycle, airplane,</w:t>
      </w:r>
      <w:r w:rsidR="0048351C">
        <w:t xml:space="preserve"> and</w:t>
      </w:r>
      <w:r w:rsidR="00146197">
        <w:t xml:space="preserve"> roller skates). The consensus opinion was</w:t>
      </w:r>
      <w:r>
        <w:t xml:space="preserve"> that the automobile and the bicycle </w:t>
      </w:r>
      <w:r w:rsidR="00146197" w:rsidRPr="00146197">
        <w:rPr>
          <w:i/>
          <w:iCs/>
        </w:rPr>
        <w:t>did</w:t>
      </w:r>
      <w:r w:rsidR="00146197">
        <w:t xml:space="preserve"> violate</w:t>
      </w:r>
      <w:r>
        <w:t xml:space="preserve"> the statute, whereas the airplane and the roller skates did </w:t>
      </w:r>
      <w:r w:rsidRPr="002211DE">
        <w:rPr>
          <w:i/>
          <w:iCs/>
        </w:rPr>
        <w:t>not</w:t>
      </w:r>
      <w:r>
        <w:t xml:space="preserve"> violate the statute.</w:t>
      </w:r>
      <w:r>
        <w:rPr>
          <w:rStyle w:val="FootnoteReference"/>
        </w:rPr>
        <w:footnoteReference w:id="60"/>
      </w:r>
      <w:r>
        <w:t xml:space="preserve"> </w:t>
      </w:r>
      <w:r>
        <w:rPr>
          <w:i/>
          <w:iCs/>
        </w:rPr>
        <w:t xml:space="preserve">See </w:t>
      </w:r>
      <w:r>
        <w:rPr>
          <w:i/>
          <w:iCs/>
        </w:rPr>
        <w:fldChar w:fldCharType="begin"/>
      </w:r>
      <w:r>
        <w:rPr>
          <w:i/>
          <w:iCs/>
        </w:rPr>
        <w:instrText xml:space="preserve"> REF _Ref114432227 \h </w:instrText>
      </w:r>
      <w:r>
        <w:rPr>
          <w:i/>
          <w:iCs/>
        </w:rPr>
      </w:r>
      <w:r>
        <w:rPr>
          <w:i/>
          <w:iCs/>
        </w:rPr>
        <w:fldChar w:fldCharType="separate"/>
      </w:r>
      <w:r>
        <w:t xml:space="preserve">Table </w:t>
      </w:r>
      <w:r>
        <w:rPr>
          <w:noProof/>
        </w:rPr>
        <w:t>1</w:t>
      </w:r>
      <w:r>
        <w:rPr>
          <w:i/>
          <w:iCs/>
        </w:rPr>
        <w:fldChar w:fldCharType="end"/>
      </w:r>
      <w:r>
        <w:t xml:space="preserve">. </w:t>
      </w:r>
      <w:r w:rsidR="00AB7855">
        <w:t>T</w:t>
      </w:r>
      <w:r>
        <w:t xml:space="preserve">he </w:t>
      </w:r>
      <w:r w:rsidR="0048351C">
        <w:t>“</w:t>
      </w:r>
      <w:r>
        <w:t>penumbral</w:t>
      </w:r>
      <w:r w:rsidR="0048351C">
        <w:t>”</w:t>
      </w:r>
      <w:r>
        <w:t xml:space="preserve"> cases </w:t>
      </w:r>
      <w:r w:rsidR="00FA36C5">
        <w:t>were</w:t>
      </w:r>
      <w:r w:rsidR="00CC0167">
        <w:t xml:space="preserve"> apparently</w:t>
      </w:r>
      <w:r>
        <w:t xml:space="preserve"> not as penumbral as Hart had supposed.</w:t>
      </w:r>
      <w:r>
        <w:rPr>
          <w:rStyle w:val="FootnoteReference"/>
        </w:rPr>
        <w:footnoteReference w:id="61"/>
      </w:r>
      <w:r>
        <w:t xml:space="preserve">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9"/>
        <w:gridCol w:w="1363"/>
        <w:gridCol w:w="950"/>
        <w:gridCol w:w="1056"/>
        <w:gridCol w:w="1572"/>
      </w:tblGrid>
      <w:tr w:rsidR="002211DE" w14:paraId="121F2D67" w14:textId="77777777" w:rsidTr="00F8211A">
        <w:trPr>
          <w:trHeight w:val="298"/>
          <w:jc w:val="center"/>
        </w:trPr>
        <w:tc>
          <w:tcPr>
            <w:tcW w:w="1449" w:type="dxa"/>
          </w:tcPr>
          <w:p w14:paraId="7DE3DB5C" w14:textId="77777777" w:rsidR="002211DE" w:rsidRDefault="002211DE" w:rsidP="006D2A19">
            <w:pPr>
              <w:keepNext/>
              <w:spacing w:line="360" w:lineRule="auto"/>
              <w:jc w:val="center"/>
            </w:pPr>
          </w:p>
        </w:tc>
        <w:tc>
          <w:tcPr>
            <w:tcW w:w="1363" w:type="dxa"/>
          </w:tcPr>
          <w:p w14:paraId="29636391" w14:textId="77777777" w:rsidR="002211DE" w:rsidRDefault="002211DE" w:rsidP="006D2A19">
            <w:pPr>
              <w:keepNext/>
              <w:spacing w:line="360" w:lineRule="auto"/>
              <w:jc w:val="center"/>
            </w:pPr>
            <w:r>
              <w:t>Automobile</w:t>
            </w:r>
          </w:p>
        </w:tc>
        <w:tc>
          <w:tcPr>
            <w:tcW w:w="950" w:type="dxa"/>
          </w:tcPr>
          <w:p w14:paraId="64EF70FD" w14:textId="77777777" w:rsidR="002211DE" w:rsidRDefault="002211DE" w:rsidP="006D2A19">
            <w:pPr>
              <w:keepNext/>
              <w:spacing w:line="360" w:lineRule="auto"/>
              <w:jc w:val="center"/>
            </w:pPr>
            <w:r>
              <w:t>Bicycle</w:t>
            </w:r>
          </w:p>
        </w:tc>
        <w:tc>
          <w:tcPr>
            <w:tcW w:w="1056" w:type="dxa"/>
          </w:tcPr>
          <w:p w14:paraId="50CE8668" w14:textId="77777777" w:rsidR="002211DE" w:rsidRDefault="002211DE" w:rsidP="006D2A19">
            <w:pPr>
              <w:keepNext/>
              <w:spacing w:line="360" w:lineRule="auto"/>
              <w:jc w:val="center"/>
            </w:pPr>
            <w:r>
              <w:t>Airplane</w:t>
            </w:r>
          </w:p>
        </w:tc>
        <w:tc>
          <w:tcPr>
            <w:tcW w:w="1572" w:type="dxa"/>
          </w:tcPr>
          <w:p w14:paraId="1E071E39" w14:textId="77777777" w:rsidR="002211DE" w:rsidRDefault="002211DE" w:rsidP="006D2A19">
            <w:pPr>
              <w:keepNext/>
              <w:spacing w:line="360" w:lineRule="auto"/>
              <w:jc w:val="center"/>
            </w:pPr>
            <w:r>
              <w:t>Roller Skates</w:t>
            </w:r>
          </w:p>
        </w:tc>
      </w:tr>
      <w:tr w:rsidR="002211DE" w14:paraId="0FED7DBA" w14:textId="77777777" w:rsidTr="00F8211A">
        <w:trPr>
          <w:trHeight w:val="317"/>
          <w:jc w:val="center"/>
        </w:trPr>
        <w:tc>
          <w:tcPr>
            <w:tcW w:w="1449" w:type="dxa"/>
          </w:tcPr>
          <w:p w14:paraId="511D80D7" w14:textId="77777777" w:rsidR="002211DE" w:rsidRDefault="002211DE" w:rsidP="006D2A19">
            <w:pPr>
              <w:keepNext/>
              <w:spacing w:line="360" w:lineRule="auto"/>
              <w:jc w:val="center"/>
            </w:pPr>
            <w:r>
              <w:t>Violation</w:t>
            </w:r>
          </w:p>
        </w:tc>
        <w:tc>
          <w:tcPr>
            <w:tcW w:w="1363" w:type="dxa"/>
          </w:tcPr>
          <w:p w14:paraId="73E48953" w14:textId="77777777" w:rsidR="002211DE" w:rsidRDefault="002211DE" w:rsidP="006D2A19">
            <w:pPr>
              <w:keepNext/>
              <w:spacing w:line="360" w:lineRule="auto"/>
              <w:jc w:val="center"/>
            </w:pPr>
            <w:r>
              <w:t>85.1</w:t>
            </w:r>
          </w:p>
        </w:tc>
        <w:tc>
          <w:tcPr>
            <w:tcW w:w="950" w:type="dxa"/>
          </w:tcPr>
          <w:p w14:paraId="21753176" w14:textId="77777777" w:rsidR="002211DE" w:rsidRDefault="002211DE" w:rsidP="006D2A19">
            <w:pPr>
              <w:keepNext/>
              <w:spacing w:line="360" w:lineRule="auto"/>
              <w:jc w:val="center"/>
            </w:pPr>
            <w:r>
              <w:t>77.4</w:t>
            </w:r>
          </w:p>
        </w:tc>
        <w:tc>
          <w:tcPr>
            <w:tcW w:w="1056" w:type="dxa"/>
          </w:tcPr>
          <w:p w14:paraId="27F73C88" w14:textId="77777777" w:rsidR="002211DE" w:rsidRDefault="002211DE" w:rsidP="006D2A19">
            <w:pPr>
              <w:keepNext/>
              <w:spacing w:line="360" w:lineRule="auto"/>
              <w:jc w:val="center"/>
            </w:pPr>
            <w:r>
              <w:t>20.7</w:t>
            </w:r>
          </w:p>
        </w:tc>
        <w:tc>
          <w:tcPr>
            <w:tcW w:w="1572" w:type="dxa"/>
          </w:tcPr>
          <w:p w14:paraId="52D9FDE1" w14:textId="77777777" w:rsidR="002211DE" w:rsidRDefault="002211DE" w:rsidP="006D2A19">
            <w:pPr>
              <w:keepNext/>
              <w:spacing w:line="360" w:lineRule="auto"/>
              <w:jc w:val="center"/>
            </w:pPr>
            <w:r>
              <w:t>27.6</w:t>
            </w:r>
          </w:p>
        </w:tc>
      </w:tr>
      <w:tr w:rsidR="002211DE" w14:paraId="7DE7C72F" w14:textId="77777777" w:rsidTr="00F8211A">
        <w:trPr>
          <w:trHeight w:val="298"/>
          <w:jc w:val="center"/>
        </w:trPr>
        <w:tc>
          <w:tcPr>
            <w:tcW w:w="1449" w:type="dxa"/>
          </w:tcPr>
          <w:p w14:paraId="24FD0C02" w14:textId="77777777" w:rsidR="002211DE" w:rsidRDefault="002211DE" w:rsidP="006D2A19">
            <w:pPr>
              <w:keepNext/>
              <w:spacing w:line="360" w:lineRule="auto"/>
              <w:jc w:val="center"/>
            </w:pPr>
            <w:r>
              <w:t>No violation</w:t>
            </w:r>
          </w:p>
        </w:tc>
        <w:tc>
          <w:tcPr>
            <w:tcW w:w="1363" w:type="dxa"/>
          </w:tcPr>
          <w:p w14:paraId="1AC26E7D" w14:textId="77777777" w:rsidR="002211DE" w:rsidRDefault="002211DE" w:rsidP="006D2A19">
            <w:pPr>
              <w:keepNext/>
              <w:spacing w:line="360" w:lineRule="auto"/>
              <w:jc w:val="center"/>
            </w:pPr>
            <w:r>
              <w:t>14.9</w:t>
            </w:r>
          </w:p>
        </w:tc>
        <w:tc>
          <w:tcPr>
            <w:tcW w:w="950" w:type="dxa"/>
          </w:tcPr>
          <w:p w14:paraId="30156902" w14:textId="77777777" w:rsidR="002211DE" w:rsidRDefault="002211DE" w:rsidP="006D2A19">
            <w:pPr>
              <w:keepNext/>
              <w:spacing w:line="360" w:lineRule="auto"/>
              <w:jc w:val="center"/>
            </w:pPr>
            <w:r>
              <w:t>22.6</w:t>
            </w:r>
          </w:p>
        </w:tc>
        <w:tc>
          <w:tcPr>
            <w:tcW w:w="1056" w:type="dxa"/>
          </w:tcPr>
          <w:p w14:paraId="406A4306" w14:textId="77777777" w:rsidR="002211DE" w:rsidRDefault="002211DE" w:rsidP="006D2A19">
            <w:pPr>
              <w:keepNext/>
              <w:spacing w:line="360" w:lineRule="auto"/>
              <w:jc w:val="center"/>
            </w:pPr>
            <w:r>
              <w:t>79.3</w:t>
            </w:r>
          </w:p>
        </w:tc>
        <w:tc>
          <w:tcPr>
            <w:tcW w:w="1572" w:type="dxa"/>
          </w:tcPr>
          <w:p w14:paraId="479A1A17" w14:textId="77777777" w:rsidR="002211DE" w:rsidRDefault="002211DE" w:rsidP="006D2A19">
            <w:pPr>
              <w:keepNext/>
              <w:spacing w:line="360" w:lineRule="auto"/>
              <w:jc w:val="center"/>
            </w:pPr>
            <w:r>
              <w:t>72.4</w:t>
            </w:r>
          </w:p>
        </w:tc>
      </w:tr>
    </w:tbl>
    <w:p w14:paraId="5C56A91A" w14:textId="7F2E6856" w:rsidR="002211DE" w:rsidRDefault="002211DE" w:rsidP="006D2A19">
      <w:pPr>
        <w:pStyle w:val="Caption"/>
        <w:keepNext/>
        <w:spacing w:line="360" w:lineRule="auto"/>
        <w:jc w:val="center"/>
      </w:pPr>
      <w:bookmarkStart w:id="21" w:name="_Ref114432227"/>
      <w:r>
        <w:br/>
        <w:t xml:space="preserve">Table </w:t>
      </w:r>
      <w:fldSimple w:instr=" SEQ Table \* ARABIC ">
        <w:r>
          <w:rPr>
            <w:noProof/>
          </w:rPr>
          <w:t>1</w:t>
        </w:r>
      </w:fldSimple>
      <w:bookmarkEnd w:id="21"/>
      <w:r>
        <w:t>: What does "No vehicles in the park" include?</w:t>
      </w:r>
    </w:p>
    <w:p w14:paraId="1054A5AF" w14:textId="77625246" w:rsidR="0093092C" w:rsidRDefault="00146197" w:rsidP="006D2A19">
      <w:pPr>
        <w:spacing w:line="360" w:lineRule="auto"/>
        <w:ind w:firstLine="720"/>
        <w:jc w:val="both"/>
      </w:pPr>
      <w:r>
        <w:t xml:space="preserve">Next, </w:t>
      </w:r>
      <w:r w:rsidR="0093092C">
        <w:t xml:space="preserve">I asked the same test subjects what value </w:t>
      </w:r>
      <m:oMath>
        <m:r>
          <w:rPr>
            <w:rFonts w:ascii="Cambria Math" w:hAnsi="Cambria Math"/>
          </w:rPr>
          <m:t>y</m:t>
        </m:r>
      </m:oMath>
      <w:r w:rsidR="0093092C">
        <w:t xml:space="preserve"> would be most consistent with the pattern established by the set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1, 1</m:t>
                </m:r>
              </m:e>
            </m:d>
            <m:r>
              <w:rPr>
                <w:rFonts w:ascii="Cambria Math" w:hAnsi="Cambria Math"/>
              </w:rPr>
              <m:t xml:space="preserve">, </m:t>
            </m:r>
            <m:d>
              <m:dPr>
                <m:ctrlPr>
                  <w:rPr>
                    <w:rFonts w:ascii="Cambria Math" w:hAnsi="Cambria Math"/>
                    <w:i/>
                  </w:rPr>
                </m:ctrlPr>
              </m:dPr>
              <m:e>
                <m:r>
                  <w:rPr>
                    <w:rFonts w:ascii="Cambria Math" w:hAnsi="Cambria Math"/>
                  </w:rPr>
                  <m:t>2, 2</m:t>
                </m:r>
              </m:e>
            </m:d>
            <m:r>
              <w:rPr>
                <w:rFonts w:ascii="Cambria Math" w:hAnsi="Cambria Math"/>
              </w:rPr>
              <m:t xml:space="preserve">, </m:t>
            </m:r>
            <m:d>
              <m:dPr>
                <m:ctrlPr>
                  <w:rPr>
                    <w:rFonts w:ascii="Cambria Math" w:hAnsi="Cambria Math"/>
                    <w:i/>
                  </w:rPr>
                </m:ctrlPr>
              </m:dPr>
              <m:e>
                <m:r>
                  <w:rPr>
                    <w:rFonts w:ascii="Cambria Math" w:hAnsi="Cambria Math"/>
                  </w:rPr>
                  <m:t>3, 3</m:t>
                </m:r>
              </m:e>
            </m:d>
            <m:r>
              <w:rPr>
                <w:rFonts w:ascii="Cambria Math" w:hAnsi="Cambria Math"/>
              </w:rPr>
              <m:t xml:space="preserve">, </m:t>
            </m:r>
            <m:d>
              <m:dPr>
                <m:ctrlPr>
                  <w:rPr>
                    <w:rFonts w:ascii="Cambria Math" w:hAnsi="Cambria Math"/>
                    <w:i/>
                  </w:rPr>
                </m:ctrlPr>
              </m:dPr>
              <m:e>
                <m:r>
                  <w:rPr>
                    <w:rFonts w:ascii="Cambria Math" w:hAnsi="Cambria Math"/>
                  </w:rPr>
                  <m:t>4, 4</m:t>
                </m:r>
              </m:e>
            </m:d>
            <m:r>
              <w:rPr>
                <w:rFonts w:ascii="Cambria Math" w:hAnsi="Cambria Math"/>
              </w:rPr>
              <m:t xml:space="preserve">, </m:t>
            </m:r>
            <m:d>
              <m:dPr>
                <m:ctrlPr>
                  <w:rPr>
                    <w:rFonts w:ascii="Cambria Math" w:hAnsi="Cambria Math"/>
                    <w:i/>
                  </w:rPr>
                </m:ctrlPr>
              </m:dPr>
              <m:e>
                <m:r>
                  <w:rPr>
                    <w:rFonts w:ascii="Cambria Math" w:hAnsi="Cambria Math"/>
                  </w:rPr>
                  <m:t>5, 5</m:t>
                </m:r>
              </m:e>
            </m:d>
          </m:e>
        </m:d>
      </m:oMath>
      <w:r w:rsidR="0093092C">
        <w:t xml:space="preserve"> when </w:t>
      </w:r>
      <m:oMath>
        <m:r>
          <w:rPr>
            <w:rFonts w:ascii="Cambria Math" w:hAnsi="Cambria Math"/>
          </w:rPr>
          <m:t>x=2.5</m:t>
        </m:r>
      </m:oMath>
      <w:r w:rsidR="0093092C">
        <w:t>.</w:t>
      </w:r>
      <w:r w:rsidR="0093092C">
        <w:rPr>
          <w:rStyle w:val="FootnoteReference"/>
        </w:rPr>
        <w:footnoteReference w:id="62"/>
      </w:r>
      <w:r w:rsidR="0093092C">
        <w:t xml:space="preserve"> </w:t>
      </w:r>
      <w:r>
        <w:t>Test subjects were provided with the graph in</w:t>
      </w:r>
      <w:r w:rsidR="0093092C">
        <w:t xml:space="preserve"> </w:t>
      </w:r>
      <w:r w:rsidR="0093092C">
        <w:fldChar w:fldCharType="begin"/>
      </w:r>
      <w:r w:rsidR="0093092C">
        <w:instrText xml:space="preserve"> REF _Ref86882742 \h </w:instrText>
      </w:r>
      <w:r w:rsidR="0093092C">
        <w:fldChar w:fldCharType="separate"/>
      </w:r>
      <w:r w:rsidR="0093092C">
        <w:t xml:space="preserve">Figure </w:t>
      </w:r>
      <w:r w:rsidR="0093092C">
        <w:rPr>
          <w:noProof/>
        </w:rPr>
        <w:t>1</w:t>
      </w:r>
      <w:r w:rsidR="0093092C">
        <w:fldChar w:fldCharType="end"/>
      </w:r>
      <w:r w:rsidR="0093092C">
        <w:t xml:space="preserve">. </w:t>
      </w:r>
      <w:r>
        <w:t>Unsurprisingly, a</w:t>
      </w:r>
      <w:r w:rsidR="002211DE">
        <w:t>n overwhelming majority (</w:t>
      </w:r>
      <w:r w:rsidR="0093092C">
        <w:t>92.7%</w:t>
      </w:r>
      <w:r w:rsidR="002211DE">
        <w:t xml:space="preserve">) answered </w:t>
      </w:r>
      <w:r w:rsidR="0093092C">
        <w:t xml:space="preserve"> </w:t>
      </w:r>
      <m:oMath>
        <m:r>
          <w:rPr>
            <w:rFonts w:ascii="Cambria Math" w:hAnsi="Cambria Math"/>
          </w:rPr>
          <m:t>y=2.5</m:t>
        </m:r>
      </m:oMath>
      <w:r w:rsidR="0093092C">
        <w:t xml:space="preserve">. </w:t>
      </w:r>
    </w:p>
    <w:p w14:paraId="25600C01" w14:textId="4BB2A9A4" w:rsidR="0093092C" w:rsidRPr="0093092C" w:rsidRDefault="0093092C" w:rsidP="006D2A19">
      <w:pPr>
        <w:spacing w:line="360" w:lineRule="auto"/>
        <w:ind w:firstLine="720"/>
        <w:jc w:val="both"/>
      </w:pPr>
      <w:r>
        <w:lastRenderedPageBreak/>
        <w:t xml:space="preserve">Finally, I asked the same test subjects what value </w:t>
      </w:r>
      <m:oMath>
        <m:r>
          <w:rPr>
            <w:rFonts w:ascii="Cambria Math" w:hAnsi="Cambria Math"/>
          </w:rPr>
          <m:t>x</m:t>
        </m:r>
      </m:oMath>
      <w:r>
        <w:t xml:space="preserve"> would best complete the </w:t>
      </w:r>
      <w:r w:rsidR="002211DE">
        <w:t xml:space="preserve">number </w:t>
      </w:r>
      <w:r>
        <w:t>sequence</w:t>
      </w:r>
      <w:r w:rsidR="002211DE">
        <w:t>:</w:t>
      </w:r>
      <w:r>
        <w:t xml:space="preserve"> </w:t>
      </w:r>
      <m:oMath>
        <m:r>
          <w:rPr>
            <w:rFonts w:ascii="Cambria Math" w:hAnsi="Cambria Math"/>
          </w:rPr>
          <m:t>x, 3, 5, 7</m:t>
        </m:r>
      </m:oMath>
      <w:r>
        <w:t>.</w:t>
      </w:r>
      <w:r>
        <w:rPr>
          <w:rStyle w:val="FootnoteReference"/>
        </w:rPr>
        <w:footnoteReference w:id="63"/>
      </w:r>
      <w:r>
        <w:t xml:space="preserve"> </w:t>
      </w:r>
      <w:r w:rsidR="002211DE">
        <w:t xml:space="preserve">I selected this sequence because it is </w:t>
      </w:r>
      <w:r>
        <w:t xml:space="preserve">ambiguous as between two salient alternatives: the odd numbers (i.e., 1, 3, 5, 7, 9, …) and the prime numbers (i.e., 2, 3, 5, 7, 11, …). </w:t>
      </w:r>
      <w:r w:rsidR="002211DE">
        <w:t>My suspicion was that a majority would answer “1,” despite the presence of an obvious alternative.</w:t>
      </w:r>
      <w:r w:rsidR="00146197">
        <w:rPr>
          <w:rStyle w:val="FootnoteReference"/>
        </w:rPr>
        <w:footnoteReference w:id="64"/>
      </w:r>
      <w:r w:rsidR="002211DE">
        <w:t xml:space="preserve"> Again, </w:t>
      </w:r>
      <w:r w:rsidR="00146197">
        <w:t xml:space="preserve">there </w:t>
      </w:r>
      <w:r w:rsidR="00FA36C5">
        <w:t>emerged</w:t>
      </w:r>
      <w:r w:rsidR="00146197">
        <w:t xml:space="preserve"> </w:t>
      </w:r>
      <w:r w:rsidR="002211DE">
        <w:t>a sizable majority</w:t>
      </w:r>
      <w:r>
        <w:t xml:space="preserve"> </w:t>
      </w:r>
      <w:r w:rsidR="002211DE">
        <w:t>(</w:t>
      </w:r>
      <w:r>
        <w:t>97.7%</w:t>
      </w:r>
      <w:r w:rsidR="002211DE">
        <w:t>)</w:t>
      </w:r>
      <w:r w:rsidR="00146197">
        <w:t xml:space="preserve"> who</w:t>
      </w:r>
      <w:r>
        <w:t xml:space="preserve"> </w:t>
      </w:r>
      <w:r w:rsidR="00146197">
        <w:t>answered</w:t>
      </w:r>
      <w:r>
        <w:t xml:space="preserve"> </w:t>
      </w:r>
      <m:oMath>
        <m:r>
          <w:rPr>
            <w:rFonts w:ascii="Cambria Math" w:hAnsi="Cambria Math"/>
          </w:rPr>
          <m:t>x=1</m:t>
        </m:r>
      </m:oMath>
      <w:r>
        <w:t>.</w:t>
      </w:r>
      <w:r>
        <w:rPr>
          <w:rStyle w:val="FootnoteReference"/>
        </w:rPr>
        <w:footnoteReference w:id="65"/>
      </w:r>
    </w:p>
    <w:p w14:paraId="0BD937DD" w14:textId="20590F8D" w:rsidR="00DD6D0C" w:rsidRDefault="0093092C" w:rsidP="006D2A19">
      <w:pPr>
        <w:spacing w:line="360" w:lineRule="auto"/>
        <w:jc w:val="both"/>
      </w:pPr>
      <w:r>
        <w:tab/>
        <w:t>These results represent a serious problem</w:t>
      </w:r>
      <w:r w:rsidR="00C17A71">
        <w:t xml:space="preserve">. </w:t>
      </w:r>
      <w:r w:rsidR="00AB7855">
        <w:t xml:space="preserve">The </w:t>
      </w:r>
      <w:r w:rsidR="00C17A71">
        <w:t xml:space="preserve">test subjects’ </w:t>
      </w:r>
      <w:r w:rsidR="00AB7855">
        <w:t>choice</w:t>
      </w:r>
      <w:r w:rsidR="00C17A71">
        <w:t>s</w:t>
      </w:r>
      <w:r w:rsidR="00AB7855">
        <w:t xml:space="preserve"> w</w:t>
      </w:r>
      <w:r w:rsidR="00C17A71">
        <w:t xml:space="preserve">ere </w:t>
      </w:r>
      <w:r w:rsidR="00AB7855">
        <w:t>entirely discretionary.</w:t>
      </w:r>
      <w:r w:rsidR="00DD6D0C">
        <w:t xml:space="preserve"> </w:t>
      </w:r>
      <w:r w:rsidR="00AB7855">
        <w:t>Nevertheless, the</w:t>
      </w:r>
      <w:r w:rsidR="00C17A71">
        <w:t>re was</w:t>
      </w:r>
      <w:r w:rsidR="00AB7855">
        <w:t xml:space="preserve"> </w:t>
      </w:r>
      <w:r w:rsidR="00DD6D0C">
        <w:t>general agreement</w:t>
      </w:r>
      <w:r w:rsidR="00C17A71">
        <w:t xml:space="preserve"> about what the correct answers should be</w:t>
      </w:r>
      <w:r w:rsidR="00DD6D0C">
        <w:t>.</w:t>
      </w:r>
      <w:r w:rsidR="00CC0167">
        <w:t xml:space="preserve"> </w:t>
      </w:r>
      <w:r w:rsidR="00C17A71">
        <w:t>I</w:t>
      </w:r>
      <w:r w:rsidR="00CC0167">
        <w:t xml:space="preserve">f </w:t>
      </w:r>
      <w:r w:rsidR="00C17A71">
        <w:t>the questions do not have correct answers</w:t>
      </w:r>
      <w:r w:rsidR="00CC0167">
        <w:t xml:space="preserve">, then it is puzzling </w:t>
      </w:r>
      <w:r w:rsidR="00A354F8">
        <w:t xml:space="preserve">how such agreement </w:t>
      </w:r>
      <w:r w:rsidR="00C17A71">
        <w:t>c</w:t>
      </w:r>
      <w:r w:rsidR="00A354F8">
        <w:t>ould be possible.</w:t>
      </w:r>
    </w:p>
    <w:p w14:paraId="1A741C69" w14:textId="7FD6F12D" w:rsidR="00B21AF6" w:rsidRDefault="00DD6D0C" w:rsidP="006D2A19">
      <w:pPr>
        <w:spacing w:line="360" w:lineRule="auto"/>
        <w:ind w:firstLine="720"/>
        <w:jc w:val="both"/>
      </w:pPr>
      <w:r>
        <w:t xml:space="preserve">The problem is </w:t>
      </w:r>
      <w:r w:rsidR="00A354F8">
        <w:t>acutely</w:t>
      </w:r>
      <w:r>
        <w:t xml:space="preserve"> manifest in the law. I</w:t>
      </w:r>
      <w:r w:rsidR="0093092C">
        <w:t xml:space="preserve">t seems that </w:t>
      </w:r>
      <w:r w:rsidR="00A843D9">
        <w:t xml:space="preserve">competent lawyers </w:t>
      </w:r>
      <w:r w:rsidR="0093092C" w:rsidRPr="0093092C">
        <w:t>are</w:t>
      </w:r>
      <w:r w:rsidR="00A843D9">
        <w:t xml:space="preserve"> able to </w:t>
      </w:r>
      <w:r w:rsidR="0093092C">
        <w:t>guess the outcomes of cases</w:t>
      </w:r>
      <w:r w:rsidR="00A843D9">
        <w:t xml:space="preserve"> with better-than-random</w:t>
      </w:r>
      <w:r w:rsidR="0093092C">
        <w:t xml:space="preserve"> probability</w:t>
      </w:r>
      <w:r w:rsidR="00A843D9">
        <w:t>.</w:t>
      </w:r>
      <w:r w:rsidR="0093092C">
        <w:t xml:space="preserve"> If legal rules cannot determine legal outcomes, then how can it be that informed observers are able to predict a court’s decisions? More puzzlingly still, why is it that more skillful lawyers are better predictors than their less skilled colleagues?</w:t>
      </w:r>
    </w:p>
    <w:p w14:paraId="7CDB95B4" w14:textId="3C122109" w:rsidR="0093092C" w:rsidRDefault="0093092C" w:rsidP="006D2A19">
      <w:pPr>
        <w:spacing w:line="360" w:lineRule="auto"/>
        <w:ind w:firstLine="720"/>
        <w:jc w:val="both"/>
      </w:pPr>
      <w:r>
        <w:t xml:space="preserve">The </w:t>
      </w:r>
      <w:r w:rsidR="00DD6D0C">
        <w:t>accuracy</w:t>
      </w:r>
      <w:r>
        <w:t xml:space="preserve"> of the competent lawyer’s predictions seems to imply that he possesses a knowledge of the legal rules which motivate a court’s decision</w:t>
      </w:r>
      <w:r w:rsidR="00C17A71">
        <w:t>s</w:t>
      </w:r>
      <w:r>
        <w:t>.</w:t>
      </w:r>
      <w:r w:rsidR="00DD6D0C">
        <w:t xml:space="preserve"> That</w:t>
      </w:r>
      <w:r w:rsidR="00A354F8">
        <w:t xml:space="preserve"> of course</w:t>
      </w:r>
      <w:r w:rsidR="00DD6D0C">
        <w:t xml:space="preserve"> implies the existence of legal rules.</w:t>
      </w:r>
      <w:r>
        <w:t xml:space="preserve"> The more skillful lawyer is better at prediction because he has </w:t>
      </w:r>
      <w:r w:rsidR="00A354F8">
        <w:t xml:space="preserve">a </w:t>
      </w:r>
      <w:r>
        <w:t xml:space="preserve">better </w:t>
      </w:r>
      <w:r w:rsidR="00C17A71">
        <w:t>grasp</w:t>
      </w:r>
      <w:r>
        <w:t xml:space="preserve"> of</w:t>
      </w:r>
      <w:r w:rsidR="00C17A71">
        <w:t xml:space="preserve"> the</w:t>
      </w:r>
      <w:r>
        <w:t xml:space="preserve"> </w:t>
      </w:r>
      <w:r w:rsidR="00DD6D0C">
        <w:t xml:space="preserve">legal rules or </w:t>
      </w:r>
      <w:r w:rsidR="00A354F8">
        <w:t xml:space="preserve">a </w:t>
      </w:r>
      <w:r w:rsidR="00805223">
        <w:t>keener aptitude in applying them</w:t>
      </w:r>
      <w:r>
        <w:t xml:space="preserve">. It seems therefore that his predictions are </w:t>
      </w:r>
      <w:r w:rsidRPr="0093092C">
        <w:t>correct</w:t>
      </w:r>
      <w:r>
        <w:rPr>
          <w:i/>
          <w:iCs/>
        </w:rPr>
        <w:t xml:space="preserve"> </w:t>
      </w:r>
      <w:r w:rsidRPr="0093092C">
        <w:rPr>
          <w:i/>
          <w:iCs/>
        </w:rPr>
        <w:t>because</w:t>
      </w:r>
      <w:r>
        <w:t xml:space="preserve"> the outcomes he predicts are legally </w:t>
      </w:r>
      <w:r w:rsidRPr="0093092C">
        <w:t>correct</w:t>
      </w:r>
      <w:r>
        <w:t xml:space="preserve">. </w:t>
      </w:r>
      <w:r w:rsidRPr="0093092C">
        <w:t>And</w:t>
      </w:r>
      <w:r>
        <w:t xml:space="preserve"> yet the theorems say there are no such things as legally correct outcomes, and the theorems cannot be wrong (they are </w:t>
      </w:r>
      <w:r>
        <w:rPr>
          <w:i/>
          <w:iCs/>
        </w:rPr>
        <w:t xml:space="preserve">theorems </w:t>
      </w:r>
      <w:r>
        <w:t xml:space="preserve">after all). </w:t>
      </w:r>
    </w:p>
    <w:p w14:paraId="17433CF0" w14:textId="6EEDEF1A" w:rsidR="0093092C" w:rsidRDefault="0093092C" w:rsidP="006D2A19">
      <w:pPr>
        <w:spacing w:line="360" w:lineRule="auto"/>
        <w:ind w:firstLine="720"/>
        <w:jc w:val="both"/>
      </w:pPr>
      <w:r>
        <w:t xml:space="preserve">The paradox is profound. In stark terms: it is a conflict between an empirically valid observation and a theoretically valid model. Surely there must be an error in the reasoning somewhere. </w:t>
      </w:r>
    </w:p>
    <w:p w14:paraId="323938B5" w14:textId="7EE3C097" w:rsidR="0093092C" w:rsidRDefault="0093092C" w:rsidP="006D2A19">
      <w:pPr>
        <w:spacing w:line="360" w:lineRule="auto"/>
        <w:ind w:firstLine="720"/>
        <w:jc w:val="both"/>
      </w:pPr>
      <w:r>
        <w:lastRenderedPageBreak/>
        <w:t>I have framed the paradox in sharp relief, however legal philosophers have been vaguely aware of the issue for at least a century.</w:t>
      </w:r>
      <w:r w:rsidR="000166CE">
        <w:t xml:space="preserve"> W</w:t>
      </w:r>
      <w:r>
        <w:t xml:space="preserve">hen confronted with the apparent predictability of legal outcomes, some scholars have chosen simply to ignore the anomaly. Others have taken the predictability of law as a sign that legal determinism </w:t>
      </w:r>
      <w:r w:rsidR="00805223">
        <w:t>must somehow</w:t>
      </w:r>
      <w:r>
        <w:t xml:space="preserve"> be salvageable after all. And still others endeavored to “split the baby,” hypothesizing that the law could be indeterminate in some parts and determinate in others.</w:t>
      </w:r>
      <w:r w:rsidR="007010B4">
        <w:rPr>
          <w:rStyle w:val="FootnoteReference"/>
        </w:rPr>
        <w:footnoteReference w:id="66"/>
      </w:r>
      <w:r>
        <w:t xml:space="preserve"> </w:t>
      </w:r>
    </w:p>
    <w:p w14:paraId="58FC9814" w14:textId="1C44EEF8" w:rsidR="0093092C" w:rsidRDefault="0093092C" w:rsidP="006D2A19">
      <w:pPr>
        <w:spacing w:line="360" w:lineRule="auto"/>
        <w:ind w:firstLine="720"/>
        <w:jc w:val="both"/>
      </w:pPr>
      <w:r>
        <w:t>These clumsy historical attempts to resist the paradox uniformly miss the point.</w:t>
      </w:r>
      <w:r w:rsidR="00C75368">
        <w:t xml:space="preserve"> It is not the premises which are the source of the contradiction.</w:t>
      </w:r>
      <w:r>
        <w:t xml:space="preserve"> It is </w:t>
      </w:r>
      <w:r w:rsidRPr="0093092C">
        <w:rPr>
          <w:i/>
          <w:iCs/>
        </w:rPr>
        <w:t>necessarily</w:t>
      </w:r>
      <w:r>
        <w:t xml:space="preserve"> the case that legal rules are indeterminate—everywhere and always. It is also indisputable that legal outcomes are predictable and that the predictions of competent lawyers correspond to what they believe are legal rules. </w:t>
      </w:r>
      <w:r w:rsidR="00A756DC">
        <w:t>Neither premise can be rejected</w:t>
      </w:r>
      <w:r w:rsidR="00A354F8">
        <w:t xml:space="preserve"> or relaxed.</w:t>
      </w:r>
      <w:r>
        <w:t xml:space="preserve"> </w:t>
      </w:r>
    </w:p>
    <w:p w14:paraId="3E0D6B7A" w14:textId="0B9B8642" w:rsidR="0093092C" w:rsidRDefault="0093092C" w:rsidP="006D2A19">
      <w:pPr>
        <w:spacing w:line="360" w:lineRule="auto"/>
        <w:ind w:firstLine="720"/>
        <w:jc w:val="both"/>
      </w:pPr>
      <w:r>
        <w:t xml:space="preserve">To diffuse the paradox, we must locate some error in the logic of its formulation. The vulnerable point is the assumption that predictability depends on legal </w:t>
      </w:r>
      <w:r w:rsidR="00C75368">
        <w:t>rules</w:t>
      </w:r>
      <w:r>
        <w:t xml:space="preserve">. </w:t>
      </w:r>
      <w:r w:rsidR="00C75368">
        <w:t>T</w:t>
      </w:r>
      <w:r>
        <w:t>he inference is that lawyers and judges possess a shared knowledge of legal rules, and that they use those rules to identify legally “correct” outcomes. Judges</w:t>
      </w:r>
      <w:r w:rsidR="00805223">
        <w:t xml:space="preserve"> ordinarily</w:t>
      </w:r>
      <w:r>
        <w:t xml:space="preserve"> </w:t>
      </w:r>
      <w:r w:rsidRPr="0093092C">
        <w:rPr>
          <w:i/>
          <w:iCs/>
        </w:rPr>
        <w:t>want</w:t>
      </w:r>
      <w:r>
        <w:t xml:space="preserve"> to make “correct” decisions, and lawyers are aware of this fact.</w:t>
      </w:r>
      <w:r w:rsidR="00C17A71">
        <w:t xml:space="preserve"> So </w:t>
      </w:r>
      <w:r w:rsidR="00A354F8">
        <w:t>w</w:t>
      </w:r>
      <w:r>
        <w:t xml:space="preserve">hen a lawyer predicts what the judge will do, </w:t>
      </w:r>
      <w:r w:rsidR="00805223">
        <w:t>the lawyer</w:t>
      </w:r>
      <w:r>
        <w:t xml:space="preserve"> is simply stating what he </w:t>
      </w:r>
      <w:r w:rsidR="00805223">
        <w:t xml:space="preserve">himself </w:t>
      </w:r>
      <w:r>
        <w:t xml:space="preserve">considers to be the legally “correct” judgment. If judges and lawyers </w:t>
      </w:r>
      <w:r w:rsidR="00A756DC">
        <w:t>both recognize what is</w:t>
      </w:r>
      <w:r w:rsidR="006612FA">
        <w:t xml:space="preserve"> “correct,”</w:t>
      </w:r>
      <w:r>
        <w:t xml:space="preserve"> then th</w:t>
      </w:r>
      <w:r w:rsidR="00FF3587">
        <w:t>at would</w:t>
      </w:r>
      <w:r>
        <w:t xml:space="preserve"> explain how lawyers are able to predict legal outcomes.</w:t>
      </w:r>
    </w:p>
    <w:p w14:paraId="09DBE1AB" w14:textId="771483CE" w:rsidR="0093092C" w:rsidRPr="0093092C" w:rsidRDefault="0093092C" w:rsidP="006D2A19">
      <w:pPr>
        <w:spacing w:line="360" w:lineRule="auto"/>
        <w:ind w:firstLine="720"/>
        <w:jc w:val="both"/>
      </w:pPr>
      <w:r>
        <w:t>The story</w:t>
      </w:r>
      <w:r w:rsidR="006612FA">
        <w:t xml:space="preserve"> is intuitively appealing</w:t>
      </w:r>
      <w:r>
        <w:t xml:space="preserve">. However, notice that this mechanism would still generate predictability if “correctness” were replaced by any other criterion. It is not a shared knowledge of </w:t>
      </w:r>
      <w:r w:rsidRPr="00A756DC">
        <w:t>legal correctness</w:t>
      </w:r>
      <w:r>
        <w:t xml:space="preserve"> in particular which enables lawyers to predict what judges will do. Rather, </w:t>
      </w:r>
      <w:r>
        <w:rPr>
          <w:i/>
          <w:iCs/>
        </w:rPr>
        <w:t xml:space="preserve">any </w:t>
      </w:r>
      <w:r>
        <w:t xml:space="preserve">cognitive process common to lawyers and judges would enable lawyers to predict judicial behavior. </w:t>
      </w:r>
    </w:p>
    <w:p w14:paraId="1F7B3E79" w14:textId="6DE70E75" w:rsidR="0093092C" w:rsidRDefault="0093092C" w:rsidP="006D2A19">
      <w:pPr>
        <w:spacing w:line="360" w:lineRule="auto"/>
        <w:ind w:firstLine="720"/>
        <w:jc w:val="both"/>
      </w:pPr>
      <w:r>
        <w:t>To illustrate: imagine a legal system consisting of all (and only) the same statutes and precedents as our own</w:t>
      </w:r>
      <w:r w:rsidR="00FF3587">
        <w:t xml:space="preserve"> law</w:t>
      </w:r>
      <w:r>
        <w:t xml:space="preserve">. Suppose that in </w:t>
      </w:r>
      <w:r w:rsidR="00805223">
        <w:t>this hypothetical</w:t>
      </w:r>
      <w:r>
        <w:t xml:space="preserve"> legal system all judges decide cases according to the alphabetic priority of the litigants’ names (in a dispute between “Anderson” and “Zimmerman,” Anderson would prevail because ‘A’ is alphabetically prior to ‘Z’). </w:t>
      </w:r>
      <w:r w:rsidR="00A756DC">
        <w:t xml:space="preserve">They do not </w:t>
      </w:r>
      <w:r w:rsidR="003D29BC">
        <w:t>believe this</w:t>
      </w:r>
      <w:r w:rsidR="00A756DC">
        <w:t xml:space="preserve"> is </w:t>
      </w:r>
      <w:r w:rsidR="00DD5C08">
        <w:t xml:space="preserve">required by legal rules. They simply do it. </w:t>
      </w:r>
      <w:r>
        <w:t xml:space="preserve">Clearly, any observer capable of </w:t>
      </w:r>
      <w:r>
        <w:lastRenderedPageBreak/>
        <w:t>alphabetizing will be capable of predicting the outcomes of cases</w:t>
      </w:r>
      <w:r w:rsidR="003D29BC">
        <w:t xml:space="preserve"> in that legal system</w:t>
      </w:r>
      <w:r>
        <w:t xml:space="preserve">. Hence, it is at least </w:t>
      </w:r>
      <w:r w:rsidRPr="0093092C">
        <w:rPr>
          <w:i/>
          <w:iCs/>
        </w:rPr>
        <w:t>conceivable</w:t>
      </w:r>
      <w:r>
        <w:t xml:space="preserve"> for legal outcomes to be predictable independently of legal rules.</w:t>
      </w:r>
    </w:p>
    <w:p w14:paraId="4240ED82" w14:textId="1DAFAF10" w:rsidR="0093092C" w:rsidRDefault="0093092C" w:rsidP="006D2A19">
      <w:pPr>
        <w:spacing w:line="360" w:lineRule="auto"/>
        <w:ind w:firstLine="720"/>
        <w:jc w:val="both"/>
      </w:pPr>
      <w:r>
        <w:t xml:space="preserve">Some readers may now wonder whether alphabetic priority might not </w:t>
      </w:r>
      <w:r>
        <w:rPr>
          <w:i/>
          <w:iCs/>
        </w:rPr>
        <w:t xml:space="preserve">be </w:t>
      </w:r>
      <w:r w:rsidRPr="0093092C">
        <w:rPr>
          <w:i/>
          <w:iCs/>
        </w:rPr>
        <w:t>a legal rule</w:t>
      </w:r>
      <w:r>
        <w:t xml:space="preserve"> in this hypothetical legal system. </w:t>
      </w:r>
      <w:r w:rsidR="00FF3587">
        <w:t>I</w:t>
      </w:r>
      <w:r>
        <w:t>f we suppose</w:t>
      </w:r>
      <w:r w:rsidR="000166CE">
        <w:t>d</w:t>
      </w:r>
      <w:r>
        <w:t xml:space="preserve"> that alphabetic priority </w:t>
      </w:r>
      <w:r w:rsidR="000166CE">
        <w:t xml:space="preserve">were </w:t>
      </w:r>
      <w:r>
        <w:t xml:space="preserve">a legal rule in that system, then we would be modifying the premises of the hypothetical. That would simply be a </w:t>
      </w:r>
      <w:r>
        <w:rPr>
          <w:i/>
          <w:iCs/>
        </w:rPr>
        <w:t xml:space="preserve">different </w:t>
      </w:r>
      <w:r>
        <w:t>hypothetical.</w:t>
      </w:r>
    </w:p>
    <w:p w14:paraId="1649C669" w14:textId="77DBBC78" w:rsidR="0082599B" w:rsidRDefault="0093092C" w:rsidP="006D2A19">
      <w:pPr>
        <w:spacing w:line="360" w:lineRule="auto"/>
        <w:ind w:firstLine="720"/>
        <w:jc w:val="both"/>
      </w:pPr>
      <w:r>
        <w:t xml:space="preserve">Would the </w:t>
      </w:r>
      <w:r w:rsidR="00A354F8">
        <w:t>predictable practice of</w:t>
      </w:r>
      <w:r>
        <w:t xml:space="preserve"> rul</w:t>
      </w:r>
      <w:r w:rsidR="00A354F8">
        <w:t>ing</w:t>
      </w:r>
      <w:r>
        <w:t xml:space="preserve"> in favor of the party whose name is alphabetically prior </w:t>
      </w:r>
      <w:r w:rsidRPr="0093092C">
        <w:rPr>
          <w:i/>
          <w:iCs/>
        </w:rPr>
        <w:t>make</w:t>
      </w:r>
      <w:r>
        <w:t xml:space="preserve"> that tendency a legal rule </w:t>
      </w:r>
      <w:r w:rsidR="003D29BC">
        <w:t>of</w:t>
      </w:r>
      <w:r>
        <w:t xml:space="preserve"> </w:t>
      </w:r>
      <w:r w:rsidR="003D29BC">
        <w:t>that legal system</w:t>
      </w:r>
      <w:r>
        <w:t xml:space="preserve">? Surely not. If the mere existence of a predictable pattern were sufficient to make the pattern a “legal rule,” then we would be forced to conclude that it is a legal rule in </w:t>
      </w:r>
      <w:r w:rsidRPr="004025E3">
        <w:t>our</w:t>
      </w:r>
      <w:r w:rsidR="000166CE" w:rsidRPr="004025E3">
        <w:t xml:space="preserve"> real world</w:t>
      </w:r>
      <w:r w:rsidR="000166CE">
        <w:rPr>
          <w:i/>
          <w:iCs/>
        </w:rPr>
        <w:t xml:space="preserve"> </w:t>
      </w:r>
      <w:r w:rsidR="000166CE">
        <w:t>legal</w:t>
      </w:r>
      <w:r>
        <w:t xml:space="preserve"> system that criminal trials </w:t>
      </w:r>
      <w:r w:rsidR="00B72A16">
        <w:t xml:space="preserve">should </w:t>
      </w:r>
      <w:r>
        <w:t xml:space="preserve">result in a guilty verdict. </w:t>
      </w:r>
      <w:r w:rsidR="004025E3">
        <w:t>But e</w:t>
      </w:r>
      <w:r w:rsidR="0082599B">
        <w:t xml:space="preserve">ven though most criminal trials </w:t>
      </w:r>
      <w:r w:rsidR="004D2120">
        <w:t xml:space="preserve">do </w:t>
      </w:r>
      <w:r w:rsidR="0082599B">
        <w:t>result in guilty verdicts</w:t>
      </w:r>
      <w:r>
        <w:t xml:space="preserve">, </w:t>
      </w:r>
      <w:r w:rsidR="003D29BC">
        <w:t>that would not justify a guilty verdict</w:t>
      </w:r>
      <w:r w:rsidR="0082599B">
        <w:t xml:space="preserve"> in any particular case, and no one would think it a legal rule</w:t>
      </w:r>
      <w:r>
        <w:t>.</w:t>
      </w:r>
    </w:p>
    <w:p w14:paraId="4B059EE4" w14:textId="111CBCBC" w:rsidR="0093092C" w:rsidRDefault="0082599B" w:rsidP="006D2A19">
      <w:pPr>
        <w:spacing w:line="360" w:lineRule="auto"/>
        <w:ind w:firstLine="720"/>
        <w:jc w:val="both"/>
      </w:pPr>
      <w:r>
        <w:t>The point of the illustration is that</w:t>
      </w:r>
      <w:r w:rsidR="0093092C">
        <w:t xml:space="preserve"> it is in principle possible for courts to behave predictably even in the absence of legal rules. The problematic assumption that predictability requires legal rules may </w:t>
      </w:r>
      <w:r>
        <w:t xml:space="preserve">originate </w:t>
      </w:r>
      <w:r w:rsidR="0093092C">
        <w:t>in</w:t>
      </w:r>
      <w:r>
        <w:t xml:space="preserve"> the</w:t>
      </w:r>
      <w:r w:rsidR="0093092C">
        <w:t xml:space="preserve"> equivocal use of the word “correct.” A correct prediction does not require the existence of </w:t>
      </w:r>
      <w:r w:rsidR="004025E3">
        <w:t xml:space="preserve">a </w:t>
      </w:r>
      <w:r>
        <w:t>correct legal outcome</w:t>
      </w:r>
      <w:r w:rsidR="0093092C">
        <w:t xml:space="preserve">. A correct prediction is “correct” in a descriptive sense; it is a true proposition about what the court will do. A </w:t>
      </w:r>
      <w:r w:rsidR="0093092C" w:rsidRPr="0093092C">
        <w:rPr>
          <w:i/>
          <w:iCs/>
        </w:rPr>
        <w:t>legally</w:t>
      </w:r>
      <w:r w:rsidR="0093092C">
        <w:t xml:space="preserve"> correct decision is “correct” in a normative sense; it is a duty fulfilled. Since legal correctness is not required for predictive correctness, there is no paradox.</w:t>
      </w:r>
      <w:r w:rsidR="008458BD">
        <w:rPr>
          <w:rStyle w:val="FootnoteReference"/>
        </w:rPr>
        <w:footnoteReference w:id="67"/>
      </w:r>
    </w:p>
    <w:p w14:paraId="523A0D69" w14:textId="1F2BED02" w:rsidR="00FF3587" w:rsidRPr="00FF3587" w:rsidRDefault="00FF3587" w:rsidP="006D2A19">
      <w:pPr>
        <w:pStyle w:val="Heading2"/>
        <w:numPr>
          <w:ilvl w:val="0"/>
          <w:numId w:val="18"/>
        </w:numPr>
        <w:spacing w:line="360" w:lineRule="auto"/>
      </w:pPr>
      <w:bookmarkStart w:id="22" w:name="_Toc114850455"/>
      <w:r>
        <w:t>Law in the real world</w:t>
      </w:r>
      <w:bookmarkEnd w:id="22"/>
    </w:p>
    <w:p w14:paraId="18D5787E" w14:textId="7DE5AC19" w:rsidR="0093092C" w:rsidRDefault="0093092C" w:rsidP="006D2A19">
      <w:pPr>
        <w:spacing w:line="360" w:lineRule="auto"/>
        <w:jc w:val="both"/>
      </w:pPr>
      <w:r>
        <w:t xml:space="preserve">What then does account for the predictability of legal outcomes in </w:t>
      </w:r>
      <w:r w:rsidRPr="0082599B">
        <w:t xml:space="preserve">our </w:t>
      </w:r>
      <w:r>
        <w:t>legal system? Judges in the real world do not use alphabetic priority to decide cases</w:t>
      </w:r>
      <w:r w:rsidR="008D3A1F">
        <w:t xml:space="preserve">—although some </w:t>
      </w:r>
      <w:r w:rsidR="00AF3AC3">
        <w:t xml:space="preserve">observed </w:t>
      </w:r>
      <w:r w:rsidR="008D3A1F">
        <w:t>patterns in judicial decision-making seem hardly less arbitrary</w:t>
      </w:r>
      <w:r>
        <w:t>.</w:t>
      </w:r>
      <w:r w:rsidR="008D3A1F">
        <w:rPr>
          <w:rStyle w:val="FootnoteReference"/>
        </w:rPr>
        <w:footnoteReference w:id="68"/>
      </w:r>
      <w:r w:rsidR="004025E3">
        <w:t xml:space="preserve"> </w:t>
      </w:r>
      <w:r w:rsidR="00D03FAE">
        <w:t xml:space="preserve">Judges </w:t>
      </w:r>
      <w:r>
        <w:t xml:space="preserve">seem to want </w:t>
      </w:r>
      <w:r w:rsidR="00D03FAE">
        <w:t xml:space="preserve">earnestly </w:t>
      </w:r>
      <w:r>
        <w:t>to conform their decisions to legal rules</w:t>
      </w:r>
      <w:r w:rsidR="00256A8E">
        <w:t xml:space="preserve"> (</w:t>
      </w:r>
      <w:r>
        <w:t xml:space="preserve">however futile </w:t>
      </w:r>
      <w:r w:rsidR="0082106A">
        <w:t>it</w:t>
      </w:r>
      <w:r>
        <w:t xml:space="preserve"> may be</w:t>
      </w:r>
      <w:r w:rsidR="0082106A">
        <w:t xml:space="preserve"> in fact</w:t>
      </w:r>
      <w:r w:rsidR="00256A8E">
        <w:t>)</w:t>
      </w:r>
      <w:r>
        <w:t>.</w:t>
      </w:r>
      <w:r w:rsidR="00D03FAE">
        <w:t xml:space="preserve"> Some account of </w:t>
      </w:r>
      <w:r w:rsidR="00D03FAE" w:rsidRPr="00B72A16">
        <w:rPr>
          <w:i/>
          <w:iCs/>
        </w:rPr>
        <w:t>what</w:t>
      </w:r>
      <w:r w:rsidR="00D03FAE">
        <w:t xml:space="preserve"> common cognitive processes make real world law predictable is </w:t>
      </w:r>
      <w:r w:rsidR="00A24BEA">
        <w:t xml:space="preserve">therefore </w:t>
      </w:r>
      <w:r w:rsidR="00D03FAE">
        <w:t>wanted.</w:t>
      </w:r>
      <w:r w:rsidR="00AF3AC3">
        <w:t xml:space="preserve"> </w:t>
      </w:r>
    </w:p>
    <w:p w14:paraId="0B0B2E99" w14:textId="0B1825D7" w:rsidR="00256A8E" w:rsidRPr="00256A8E" w:rsidRDefault="00256A8E" w:rsidP="006D2A19">
      <w:pPr>
        <w:spacing w:line="360" w:lineRule="auto"/>
        <w:ind w:firstLine="720"/>
        <w:jc w:val="both"/>
      </w:pPr>
      <w:r>
        <w:lastRenderedPageBreak/>
        <w:t xml:space="preserve">I doubt there is </w:t>
      </w:r>
      <w:r>
        <w:rPr>
          <w:i/>
          <w:iCs/>
        </w:rPr>
        <w:t xml:space="preserve">one </w:t>
      </w:r>
      <w:r>
        <w:t xml:space="preserve">explanation for the </w:t>
      </w:r>
      <w:r w:rsidR="00064FF8">
        <w:t xml:space="preserve">predictability of law. </w:t>
      </w:r>
      <w:r w:rsidR="00A24BEA">
        <w:t>Many evolutionary, economic, political, and sociological</w:t>
      </w:r>
      <w:r w:rsidR="00064FF8">
        <w:t xml:space="preserve"> </w:t>
      </w:r>
      <w:r w:rsidR="00B72A16">
        <w:t>forces</w:t>
      </w:r>
      <w:r w:rsidR="00064FF8">
        <w:t xml:space="preserve"> converge at the point of a legal decision, all of which influence how a court will </w:t>
      </w:r>
      <w:r w:rsidR="00A24BEA">
        <w:t>generalize a precedent or interpret a rule</w:t>
      </w:r>
      <w:r w:rsidR="00064FF8">
        <w:t xml:space="preserve">. These forces are likely to </w:t>
      </w:r>
      <w:r w:rsidR="00D03FAE">
        <w:t>settle into</w:t>
      </w:r>
      <w:r w:rsidR="00064FF8">
        <w:t xml:space="preserve"> </w:t>
      </w:r>
      <w:r w:rsidR="00D03FAE">
        <w:t>stable equilibria</w:t>
      </w:r>
      <w:r w:rsidR="00064FF8">
        <w:t xml:space="preserve"> </w:t>
      </w:r>
      <w:r w:rsidR="00D03FAE">
        <w:t>for</w:t>
      </w:r>
      <w:r w:rsidR="00064FF8">
        <w:t xml:space="preserve"> certain classes of disputes, </w:t>
      </w:r>
      <w:r w:rsidR="0082106A">
        <w:t>although</w:t>
      </w:r>
      <w:r w:rsidR="00064FF8">
        <w:t xml:space="preserve"> the balance of those forces may differ from category to category. </w:t>
      </w:r>
    </w:p>
    <w:p w14:paraId="07A44088" w14:textId="486A5640" w:rsidR="00256A8E" w:rsidRDefault="0093103F" w:rsidP="006D2A19">
      <w:pPr>
        <w:spacing w:line="360" w:lineRule="auto"/>
        <w:ind w:firstLine="720"/>
        <w:jc w:val="both"/>
      </w:pPr>
      <w:r>
        <w:t xml:space="preserve">Evolutionary pressure </w:t>
      </w:r>
      <w:r w:rsidR="00206844">
        <w:t>is one of the</w:t>
      </w:r>
      <w:r>
        <w:t xml:space="preserve"> force</w:t>
      </w:r>
      <w:r w:rsidR="00206844">
        <w:t>s</w:t>
      </w:r>
      <w:r w:rsidR="00A24BEA">
        <w:t xml:space="preserve"> most</w:t>
      </w:r>
      <w:r w:rsidR="00206844">
        <w:t xml:space="preserve"> </w:t>
      </w:r>
      <w:r w:rsidR="000C1715">
        <w:t xml:space="preserve">plausibly </w:t>
      </w:r>
      <w:r w:rsidR="0082106A">
        <w:t>effecting common cognitive processes</w:t>
      </w:r>
      <w:r>
        <w:t>.</w:t>
      </w:r>
      <w:r w:rsidR="0072415E">
        <w:t xml:space="preserve"> </w:t>
      </w:r>
      <w:r w:rsidR="00B72A16">
        <w:t>The</w:t>
      </w:r>
      <w:r>
        <w:t xml:space="preserve"> </w:t>
      </w:r>
      <w:r w:rsidR="00206844">
        <w:t xml:space="preserve">innate </w:t>
      </w:r>
      <w:r>
        <w:t xml:space="preserve">tendency to perceive </w:t>
      </w:r>
      <w:r w:rsidR="0057756B">
        <w:t>certain patterns rather than others</w:t>
      </w:r>
      <w:r w:rsidR="00206844">
        <w:t xml:space="preserve"> </w:t>
      </w:r>
      <w:r w:rsidR="00A24BEA">
        <w:t xml:space="preserve">undoubtedly </w:t>
      </w:r>
      <w:r w:rsidR="00F7618C">
        <w:t xml:space="preserve">has </w:t>
      </w:r>
      <w:r w:rsidR="00A24BEA">
        <w:t>a</w:t>
      </w:r>
      <w:r w:rsidR="00206844">
        <w:t xml:space="preserve"> basis in biology common to all human beings.</w:t>
      </w:r>
      <w:r w:rsidR="00805590">
        <w:rPr>
          <w:rStyle w:val="FootnoteReference"/>
        </w:rPr>
        <w:footnoteReference w:id="69"/>
      </w:r>
      <w:r w:rsidR="0057756B">
        <w:t xml:space="preserve"> For example, if a primitive hominid encounters a black bear</w:t>
      </w:r>
      <w:r w:rsidR="008607AC">
        <w:t xml:space="preserve">, </w:t>
      </w:r>
      <w:r w:rsidR="0057756B">
        <w:t xml:space="preserve">a brown bear, </w:t>
      </w:r>
      <w:r w:rsidR="008607AC">
        <w:t xml:space="preserve">and a white bear, and he finds that they are all dangerous, then it would be advantageous </w:t>
      </w:r>
      <w:r w:rsidR="00A24BEA">
        <w:t>for</w:t>
      </w:r>
      <w:r w:rsidR="00206844">
        <w:t xml:space="preserve"> his survival if he</w:t>
      </w:r>
      <w:r w:rsidR="008607AC">
        <w:t xml:space="preserve"> infer</w:t>
      </w:r>
      <w:r w:rsidR="00206844">
        <w:t>red</w:t>
      </w:r>
      <w:r w:rsidR="008607AC">
        <w:t xml:space="preserve"> the rule that if </w:t>
      </w:r>
      <m:oMath>
        <m:r>
          <w:rPr>
            <w:rFonts w:ascii="Cambria Math" w:hAnsi="Cambria Math"/>
          </w:rPr>
          <m:t>x</m:t>
        </m:r>
      </m:oMath>
      <w:r w:rsidR="008607AC">
        <w:t xml:space="preserve"> </w:t>
      </w:r>
      <w:r w:rsidR="00206844">
        <w:t>is large and furry and has sharp teeth</w:t>
      </w:r>
      <w:r w:rsidR="008607AC">
        <w:t xml:space="preserve">, then </w:t>
      </w:r>
      <m:oMath>
        <m:r>
          <w:rPr>
            <w:rFonts w:ascii="Cambria Math" w:hAnsi="Cambria Math"/>
          </w:rPr>
          <m:t>x</m:t>
        </m:r>
      </m:oMath>
      <w:r w:rsidR="008607AC">
        <w:t xml:space="preserve"> </w:t>
      </w:r>
      <w:r w:rsidR="00787F98">
        <w:t>is</w:t>
      </w:r>
      <w:r w:rsidR="007F368F">
        <w:t xml:space="preserve"> a threat</w:t>
      </w:r>
      <w:r w:rsidR="008607AC">
        <w:t xml:space="preserve">. </w:t>
      </w:r>
      <w:r w:rsidR="00F7618C">
        <w:t xml:space="preserve">But if the primitive hominid encounters a white rabbit, a white mouse, and a white dove, then it would be disadvantageous </w:t>
      </w:r>
      <w:r w:rsidR="00A24BEA">
        <w:t>for</w:t>
      </w:r>
      <w:r w:rsidR="00F7618C">
        <w:t xml:space="preserve"> his survival if he inferred the rule that if </w:t>
      </w:r>
      <m:oMath>
        <m:r>
          <w:rPr>
            <w:rFonts w:ascii="Cambria Math" w:hAnsi="Cambria Math"/>
          </w:rPr>
          <m:t>x</m:t>
        </m:r>
      </m:oMath>
      <w:r w:rsidR="00F7618C">
        <w:t xml:space="preserve"> is white, then </w:t>
      </w:r>
      <m:oMath>
        <m:r>
          <w:rPr>
            <w:rFonts w:ascii="Cambria Math" w:hAnsi="Cambria Math"/>
          </w:rPr>
          <m:t>x</m:t>
        </m:r>
      </m:oMath>
      <w:r w:rsidR="00F7618C">
        <w:t xml:space="preserve"> is harmless</w:t>
      </w:r>
      <w:r w:rsidR="00B72A16">
        <w:t xml:space="preserve"> </w:t>
      </w:r>
      <w:r w:rsidR="00A24BEA">
        <w:t>(t</w:t>
      </w:r>
      <w:r w:rsidR="005342B2">
        <w:t>hat is</w:t>
      </w:r>
      <w:r w:rsidR="00F7618C">
        <w:t xml:space="preserve"> liable to get him eaten by the white bea</w:t>
      </w:r>
      <w:r w:rsidR="00B72A16">
        <w:t>r</w:t>
      </w:r>
      <w:r w:rsidR="00A24BEA">
        <w:t>)</w:t>
      </w:r>
      <w:r w:rsidR="00F7618C">
        <w:t>.</w:t>
      </w:r>
    </w:p>
    <w:p w14:paraId="1040FB7C" w14:textId="7A45656B" w:rsidR="0082106A" w:rsidRDefault="007F368F" w:rsidP="006D2A19">
      <w:pPr>
        <w:spacing w:line="360" w:lineRule="auto"/>
        <w:ind w:firstLine="720"/>
        <w:jc w:val="both"/>
      </w:pPr>
      <w:r>
        <w:t>Clearly</w:t>
      </w:r>
      <w:r w:rsidR="0082106A">
        <w:t xml:space="preserve"> some inferential </w:t>
      </w:r>
      <w:r w:rsidR="0092739C">
        <w:t>tendencies</w:t>
      </w:r>
      <w:r w:rsidR="0082106A">
        <w:t xml:space="preserve"> will </w:t>
      </w:r>
      <w:r w:rsidR="000E0B6D">
        <w:t>confer an evolutionary advantage, whereas others will not.</w:t>
      </w:r>
      <w:r w:rsidR="00601A03">
        <w:t xml:space="preserve"> These tendencies may manifest unexpected</w:t>
      </w:r>
      <w:r>
        <w:t>ly</w:t>
      </w:r>
      <w:r w:rsidR="00601A03">
        <w:t xml:space="preserve"> in artificial </w:t>
      </w:r>
      <w:r>
        <w:t>settings</w:t>
      </w:r>
      <w:r w:rsidR="00601A03">
        <w:t>.</w:t>
      </w:r>
      <w:r w:rsidR="000E0B6D">
        <w:t xml:space="preserve"> </w:t>
      </w:r>
      <w:r w:rsidR="00480DC8">
        <w:t>It may be that</w:t>
      </w:r>
      <w:r w:rsidR="000E0B6D">
        <w:t xml:space="preserve"> human beings tend to </w:t>
      </w:r>
      <w:r w:rsidR="00353444">
        <w:t>induce that</w:t>
      </w:r>
      <w:r w:rsidR="000E0B6D">
        <w:t xml:space="preserve">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=x</m:t>
        </m:r>
      </m:oMath>
      <w:r w:rsidR="000E0B6D">
        <w:t xml:space="preserve"> is the</w:t>
      </w:r>
      <w:r w:rsidR="00480DC8">
        <w:t xml:space="preserve"> </w:t>
      </w:r>
      <w:r w:rsidR="00A24BEA">
        <w:t xml:space="preserve">rule exemplified by the set </w:t>
      </w:r>
      <m:oMath>
        <m:r>
          <w:rPr>
            <w:rFonts w:ascii="Cambria Math" w:hAnsi="Cambria Math"/>
          </w:rPr>
          <m:t>S=</m:t>
        </m:r>
        <m:d>
          <m:dPr>
            <m:begChr m:val="{"/>
            <m:endChr m:val="}"/>
            <m:ctrlPr>
              <w:rPr>
                <w:rFonts w:ascii="Cambria Math" w:hAnsi="Cambria Math"/>
                <w:i/>
              </w:rPr>
            </m:ctrlPr>
          </m:dPr>
          <m:e>
            <m:d>
              <m:dPr>
                <m:ctrlPr>
                  <w:rPr>
                    <w:rFonts w:ascii="Cambria Math" w:hAnsi="Cambria Math"/>
                    <w:i/>
                  </w:rPr>
                </m:ctrlPr>
              </m:dPr>
              <m:e>
                <m:r>
                  <w:rPr>
                    <w:rFonts w:ascii="Cambria Math" w:hAnsi="Cambria Math"/>
                  </w:rPr>
                  <m:t>1, 1</m:t>
                </m:r>
              </m:e>
            </m:d>
            <m:r>
              <w:rPr>
                <w:rFonts w:ascii="Cambria Math" w:hAnsi="Cambria Math"/>
              </w:rPr>
              <m:t xml:space="preserve">, </m:t>
            </m:r>
            <m:d>
              <m:dPr>
                <m:ctrlPr>
                  <w:rPr>
                    <w:rFonts w:ascii="Cambria Math" w:hAnsi="Cambria Math"/>
                    <w:i/>
                  </w:rPr>
                </m:ctrlPr>
              </m:dPr>
              <m:e>
                <m:r>
                  <w:rPr>
                    <w:rFonts w:ascii="Cambria Math" w:hAnsi="Cambria Math"/>
                  </w:rPr>
                  <m:t>2, 2</m:t>
                </m:r>
              </m:e>
            </m:d>
            <m:r>
              <w:rPr>
                <w:rFonts w:ascii="Cambria Math" w:hAnsi="Cambria Math"/>
              </w:rPr>
              <m:t xml:space="preserve">, </m:t>
            </m:r>
            <m:d>
              <m:dPr>
                <m:ctrlPr>
                  <w:rPr>
                    <w:rFonts w:ascii="Cambria Math" w:hAnsi="Cambria Math"/>
                    <w:i/>
                  </w:rPr>
                </m:ctrlPr>
              </m:dPr>
              <m:e>
                <m:r>
                  <w:rPr>
                    <w:rFonts w:ascii="Cambria Math" w:hAnsi="Cambria Math"/>
                  </w:rPr>
                  <m:t>3, 3</m:t>
                </m:r>
              </m:e>
            </m:d>
            <m:r>
              <w:rPr>
                <w:rFonts w:ascii="Cambria Math" w:hAnsi="Cambria Math"/>
              </w:rPr>
              <m:t xml:space="preserve">, </m:t>
            </m:r>
            <m:d>
              <m:dPr>
                <m:ctrlPr>
                  <w:rPr>
                    <w:rFonts w:ascii="Cambria Math" w:hAnsi="Cambria Math"/>
                    <w:i/>
                  </w:rPr>
                </m:ctrlPr>
              </m:dPr>
              <m:e>
                <m:r>
                  <w:rPr>
                    <w:rFonts w:ascii="Cambria Math" w:hAnsi="Cambria Math"/>
                  </w:rPr>
                  <m:t>4, 4</m:t>
                </m:r>
              </m:e>
            </m:d>
            <m:r>
              <w:rPr>
                <w:rFonts w:ascii="Cambria Math" w:hAnsi="Cambria Math"/>
              </w:rPr>
              <m:t xml:space="preserve">, </m:t>
            </m:r>
            <m:d>
              <m:dPr>
                <m:ctrlPr>
                  <w:rPr>
                    <w:rFonts w:ascii="Cambria Math" w:hAnsi="Cambria Math"/>
                    <w:i/>
                  </w:rPr>
                </m:ctrlPr>
              </m:dPr>
              <m:e>
                <m:r>
                  <w:rPr>
                    <w:rFonts w:ascii="Cambria Math" w:hAnsi="Cambria Math"/>
                  </w:rPr>
                  <m:t>5, 5</m:t>
                </m:r>
              </m:e>
            </m:d>
          </m:e>
        </m:d>
      </m:oMath>
      <w:r w:rsidR="000E0B6D">
        <w:t xml:space="preserve"> because straight lines are more efficient</w:t>
      </w:r>
      <w:r w:rsidR="00480DC8">
        <w:t xml:space="preserve"> routes</w:t>
      </w:r>
      <w:r w:rsidR="000E0B6D">
        <w:t xml:space="preserve"> when choosi</w:t>
      </w:r>
      <w:r w:rsidR="00480DC8">
        <w:t xml:space="preserve">ng how to travel between </w:t>
      </w:r>
      <w:r w:rsidR="0092739C">
        <w:t>locations</w:t>
      </w:r>
      <w:r w:rsidR="00480DC8">
        <w:t xml:space="preserve">. Or </w:t>
      </w:r>
      <w:r w:rsidR="0092739C">
        <w:t xml:space="preserve">perhaps </w:t>
      </w:r>
      <w:r w:rsidR="00353444">
        <w:t>the inclination</w:t>
      </w:r>
      <w:r w:rsidR="0092739C">
        <w:t xml:space="preserve"> </w:t>
      </w:r>
      <w:r w:rsidR="00353444">
        <w:t>relates to</w:t>
      </w:r>
      <w:r w:rsidR="0092739C">
        <w:t xml:space="preserve"> the geometry of spearing prey. </w:t>
      </w:r>
    </w:p>
    <w:p w14:paraId="753A2463" w14:textId="01A69AD6" w:rsidR="00353444" w:rsidRPr="00353444" w:rsidRDefault="003A6F9B" w:rsidP="006D2A19">
      <w:pPr>
        <w:spacing w:line="360" w:lineRule="auto"/>
        <w:ind w:firstLine="720"/>
        <w:jc w:val="both"/>
      </w:pPr>
      <w:r>
        <w:t>It</w:t>
      </w:r>
      <w:r w:rsidR="00353444">
        <w:t xml:space="preserve"> is easy to </w:t>
      </w:r>
      <w:r w:rsidR="007F368F">
        <w:t>grasp</w:t>
      </w:r>
      <w:r w:rsidR="00FC0A7E">
        <w:t xml:space="preserve"> how </w:t>
      </w:r>
      <w:r w:rsidR="007F368F">
        <w:t xml:space="preserve">a </w:t>
      </w:r>
      <w:r>
        <w:t>common understanding of linguistic rules in particular</w:t>
      </w:r>
      <w:r w:rsidR="00FC0A7E">
        <w:t xml:space="preserve"> </w:t>
      </w:r>
      <w:r w:rsidR="005F78F8">
        <w:t>might</w:t>
      </w:r>
      <w:r w:rsidR="00FC0A7E">
        <w:t xml:space="preserve"> confer</w:t>
      </w:r>
      <w:r w:rsidR="005F78F8">
        <w:t xml:space="preserve"> an</w:t>
      </w:r>
      <w:r w:rsidR="00FC0A7E">
        <w:t xml:space="preserve"> evolutionary advantage. </w:t>
      </w:r>
      <w:r>
        <w:t>Humans are a social species</w:t>
      </w:r>
      <w:r w:rsidR="007F368F">
        <w:t>.</w:t>
      </w:r>
      <w:r>
        <w:t xml:space="preserve"> </w:t>
      </w:r>
      <w:r w:rsidR="007F368F">
        <w:t>C</w:t>
      </w:r>
      <w:r w:rsidR="00FC0A7E">
        <w:t xml:space="preserve">ommunication </w:t>
      </w:r>
      <w:r w:rsidR="007F368F">
        <w:t xml:space="preserve">therefore </w:t>
      </w:r>
      <w:r w:rsidR="00FC0A7E">
        <w:t xml:space="preserve">plays an important role in </w:t>
      </w:r>
      <w:r>
        <w:t>human interaction</w:t>
      </w:r>
      <w:r w:rsidR="005F78F8">
        <w:t xml:space="preserve"> and survival</w:t>
      </w:r>
      <w:r w:rsidR="00FC0A7E">
        <w:t xml:space="preserve">. Although there is no “correct” interpretation of the statement, “If you find a blue mushroom, then you should not eat it,” it would </w:t>
      </w:r>
      <w:r w:rsidR="00B74821">
        <w:t>obviously</w:t>
      </w:r>
      <w:r w:rsidR="00FC0A7E">
        <w:t xml:space="preserve"> be advantageous if language users</w:t>
      </w:r>
      <w:r w:rsidR="00B74821">
        <w:t xml:space="preserve"> tended to</w:t>
      </w:r>
      <w:r w:rsidR="00FC0A7E">
        <w:t xml:space="preserve"> interpret the phrase </w:t>
      </w:r>
      <w:r w:rsidR="00B74821">
        <w:t>as</w:t>
      </w:r>
      <w:r>
        <w:t xml:space="preserve"> express</w:t>
      </w:r>
      <w:r w:rsidR="00B74821">
        <w:t>ing</w:t>
      </w:r>
      <w:r>
        <w:t xml:space="preserve"> approximately the same rule. The stronger </w:t>
      </w:r>
      <w:r w:rsidR="00F070CF">
        <w:t xml:space="preserve">a community’s </w:t>
      </w:r>
      <w:r>
        <w:t xml:space="preserve">agreement in linguistic pattern recognition </w:t>
      </w:r>
      <w:r w:rsidR="007F6301">
        <w:t>becomes</w:t>
      </w:r>
      <w:r>
        <w:t xml:space="preserve">, the more </w:t>
      </w:r>
      <w:r>
        <w:lastRenderedPageBreak/>
        <w:t xml:space="preserve">evolutionarily advantageous </w:t>
      </w:r>
      <w:r w:rsidR="00F070CF">
        <w:t xml:space="preserve">its </w:t>
      </w:r>
      <w:r>
        <w:t xml:space="preserve">language use </w:t>
      </w:r>
      <w:r w:rsidR="007F6301">
        <w:t>will be</w:t>
      </w:r>
      <w:r>
        <w:t>.</w:t>
      </w:r>
      <w:r w:rsidR="00F070CF">
        <w:t xml:space="preserve"> Ergo, it is reasonable to expect that people would tend to infer similar meanings from linguistic expressions.</w:t>
      </w:r>
      <w:r w:rsidR="009A09B0">
        <w:rPr>
          <w:rStyle w:val="FootnoteReference"/>
        </w:rPr>
        <w:footnoteReference w:id="70"/>
      </w:r>
    </w:p>
    <w:p w14:paraId="357E8543" w14:textId="29418C76" w:rsidR="000742C3" w:rsidRDefault="00F070CF" w:rsidP="006D2A19">
      <w:pPr>
        <w:spacing w:line="360" w:lineRule="auto"/>
        <w:ind w:firstLine="720"/>
        <w:jc w:val="both"/>
      </w:pPr>
      <w:r>
        <w:t xml:space="preserve">Economic </w:t>
      </w:r>
      <w:r w:rsidR="000742C3">
        <w:t xml:space="preserve">rationality and </w:t>
      </w:r>
      <w:r w:rsidR="00DD690F">
        <w:t>the homogeneity of</w:t>
      </w:r>
      <w:r w:rsidR="0042793A">
        <w:t xml:space="preserve"> </w:t>
      </w:r>
      <w:r w:rsidR="000742C3">
        <w:t>preferences</w:t>
      </w:r>
      <w:r>
        <w:t xml:space="preserve"> </w:t>
      </w:r>
      <w:r w:rsidR="0042793A">
        <w:t>are</w:t>
      </w:r>
      <w:r>
        <w:t xml:space="preserve"> </w:t>
      </w:r>
      <w:r w:rsidR="0042793A">
        <w:t>also</w:t>
      </w:r>
      <w:r>
        <w:t xml:space="preserve"> force</w:t>
      </w:r>
      <w:r w:rsidR="0042793A">
        <w:t>s</w:t>
      </w:r>
      <w:r>
        <w:t xml:space="preserve"> </w:t>
      </w:r>
      <w:r w:rsidR="00DD690F">
        <w:t xml:space="preserve">which </w:t>
      </w:r>
      <w:r>
        <w:t xml:space="preserve">plausibly effect common cognitive processes. If we assume that individuals are rational and their utility functions </w:t>
      </w:r>
      <w:r w:rsidR="000D55BD">
        <w:t>tend to be</w:t>
      </w:r>
      <w:r>
        <w:t xml:space="preserve"> similar, then</w:t>
      </w:r>
      <w:r w:rsidR="000D55BD">
        <w:t xml:space="preserve"> their reasons for actions will also tend to be similar</w:t>
      </w:r>
      <w:r w:rsidR="00DD690F">
        <w:t>.</w:t>
      </w:r>
      <w:r>
        <w:t xml:space="preserve"> </w:t>
      </w:r>
      <w:r w:rsidR="00DD690F">
        <w:t>Consequently, t</w:t>
      </w:r>
      <w:r w:rsidR="00000444">
        <w:t xml:space="preserve">heir inferences about the intentions and motivations of </w:t>
      </w:r>
      <w:r w:rsidR="000D55BD">
        <w:t>observed behaviors</w:t>
      </w:r>
      <w:r w:rsidR="00000444">
        <w:t xml:space="preserve"> will tend to </w:t>
      </w:r>
      <w:r w:rsidR="00DD690F">
        <w:t>converge</w:t>
      </w:r>
      <w:r>
        <w:t xml:space="preserve">. </w:t>
      </w:r>
      <w:r w:rsidR="00CD4D2F">
        <w:t xml:space="preserve">For example, </w:t>
      </w:r>
      <w:r w:rsidR="005B2275">
        <w:t xml:space="preserve">suppose we observe </w:t>
      </w:r>
      <w:r w:rsidR="00CD4D2F">
        <w:t>Smith walk</w:t>
      </w:r>
      <w:r w:rsidR="005B2275">
        <w:t>ing</w:t>
      </w:r>
      <w:r w:rsidR="00CD4D2F">
        <w:t xml:space="preserve"> to work</w:t>
      </w:r>
      <w:r w:rsidR="005F78F8">
        <w:t xml:space="preserve"> every morning</w:t>
      </w:r>
      <w:r w:rsidR="005B2275">
        <w:t xml:space="preserve"> for a month</w:t>
      </w:r>
      <w:r w:rsidR="00CD4D2F">
        <w:t xml:space="preserve">. </w:t>
      </w:r>
      <w:r w:rsidR="00EC4321">
        <w:t>Imagine</w:t>
      </w:r>
      <w:r w:rsidR="004C3922">
        <w:t>,</w:t>
      </w:r>
      <w:r w:rsidR="00EC4321">
        <w:t xml:space="preserve"> c</w:t>
      </w:r>
      <w:r w:rsidR="000742C3">
        <w:t>oincidentally</w:t>
      </w:r>
      <w:r w:rsidR="004C3922">
        <w:t>, that</w:t>
      </w:r>
      <w:r w:rsidR="000742C3">
        <w:t xml:space="preserve"> </w:t>
      </w:r>
      <w:r w:rsidR="00CD4D2F">
        <w:t>it rains on every Tuesda</w:t>
      </w:r>
      <w:r w:rsidR="005B2275">
        <w:t>y morning</w:t>
      </w:r>
      <w:r w:rsidR="000D55BD">
        <w:t xml:space="preserve"> (and only on Tuesday mornings)</w:t>
      </w:r>
      <w:r w:rsidR="005B2275">
        <w:t xml:space="preserve"> </w:t>
      </w:r>
      <w:r w:rsidR="000D55BD">
        <w:t>during that month</w:t>
      </w:r>
      <w:r w:rsidR="004C3922">
        <w:t xml:space="preserve">, and that </w:t>
      </w:r>
      <w:r w:rsidR="00A60402">
        <w:t>Smith</w:t>
      </w:r>
      <w:r w:rsidR="004C3922">
        <w:t xml:space="preserve"> carries an umbrella on those </w:t>
      </w:r>
      <w:r w:rsidR="00B74821">
        <w:t>days</w:t>
      </w:r>
      <w:r w:rsidR="00CD4D2F">
        <w:t xml:space="preserve">. </w:t>
      </w:r>
    </w:p>
    <w:p w14:paraId="59D9B132" w14:textId="29E358BD" w:rsidR="00CD4D2F" w:rsidRDefault="00000444" w:rsidP="006D2A19">
      <w:pPr>
        <w:spacing w:line="360" w:lineRule="auto"/>
        <w:ind w:firstLine="720"/>
        <w:jc w:val="both"/>
      </w:pPr>
      <w:r>
        <w:t>What reason</w:t>
      </w:r>
      <w:r w:rsidR="00276B76">
        <w:t xml:space="preserve"> for </w:t>
      </w:r>
      <w:r w:rsidR="00EC4321">
        <w:t>Smith’s</w:t>
      </w:r>
      <w:r w:rsidR="00276B76">
        <w:t xml:space="preserve"> behavior</w:t>
      </w:r>
      <w:r>
        <w:t xml:space="preserve"> </w:t>
      </w:r>
      <w:r w:rsidR="00EC4321">
        <w:t>might</w:t>
      </w:r>
      <w:r>
        <w:t xml:space="preserve"> </w:t>
      </w:r>
      <w:r w:rsidR="00EC4321">
        <w:t>we</w:t>
      </w:r>
      <w:r>
        <w:t xml:space="preserve"> infer? </w:t>
      </w:r>
      <w:r w:rsidR="00EC4321">
        <w:t>We</w:t>
      </w:r>
      <w:r w:rsidR="00CD4D2F">
        <w:t xml:space="preserve"> could infer </w:t>
      </w:r>
      <w:r w:rsidR="004C3922">
        <w:t>that he brings the umbrella because it is raining</w:t>
      </w:r>
      <w:r w:rsidR="00CD4D2F">
        <w:t xml:space="preserve">. But </w:t>
      </w:r>
      <w:r w:rsidR="00EC4321">
        <w:t>we</w:t>
      </w:r>
      <w:r w:rsidR="00CD4D2F">
        <w:t xml:space="preserve"> could also infer </w:t>
      </w:r>
      <w:r w:rsidR="004C3922">
        <w:t>that he brings the umbrella because it is a Tuesday</w:t>
      </w:r>
      <w:r w:rsidR="00CD4D2F">
        <w:t xml:space="preserve">. </w:t>
      </w:r>
      <w:r w:rsidR="000742C3">
        <w:t xml:space="preserve">Of course, </w:t>
      </w:r>
      <w:r w:rsidR="00EC4321">
        <w:t xml:space="preserve">most people </w:t>
      </w:r>
      <w:r w:rsidR="007F6301">
        <w:t xml:space="preserve">will </w:t>
      </w:r>
      <w:r w:rsidR="000C108F">
        <w:t xml:space="preserve">likely </w:t>
      </w:r>
      <w:r w:rsidR="00CD4D2F">
        <w:t xml:space="preserve">accept the former </w:t>
      </w:r>
      <w:r w:rsidR="000C108F">
        <w:t xml:space="preserve">rule </w:t>
      </w:r>
      <w:r w:rsidR="00CD4D2F">
        <w:t>and reject the latter</w:t>
      </w:r>
      <w:r w:rsidR="000C108F">
        <w:t xml:space="preserve"> rule</w:t>
      </w:r>
      <w:r w:rsidR="00EC4321">
        <w:t>.</w:t>
      </w:r>
      <w:r w:rsidR="00CD4D2F">
        <w:t xml:space="preserve"> </w:t>
      </w:r>
      <w:r w:rsidR="00EC4321">
        <w:t xml:space="preserve">We reason by </w:t>
      </w:r>
      <w:r w:rsidR="005B2275">
        <w:t>imagin</w:t>
      </w:r>
      <w:r w:rsidR="00EC4321">
        <w:t>ing</w:t>
      </w:r>
      <w:r w:rsidR="00575A75">
        <w:t xml:space="preserve"> what </w:t>
      </w:r>
      <w:r w:rsidR="00EC4321">
        <w:t>we ourselves</w:t>
      </w:r>
      <w:r w:rsidR="00575A75">
        <w:t xml:space="preserve"> would do in </w:t>
      </w:r>
      <w:r w:rsidR="00EC4321">
        <w:t>Smith’s</w:t>
      </w:r>
      <w:r w:rsidR="00575A75">
        <w:t xml:space="preserve"> position. </w:t>
      </w:r>
      <w:r w:rsidR="00EC4321">
        <w:t>We</w:t>
      </w:r>
      <w:r w:rsidR="00575A75">
        <w:t xml:space="preserve"> reflect</w:t>
      </w:r>
      <w:r w:rsidR="00EC4321">
        <w:t xml:space="preserve"> up</w:t>
      </w:r>
      <w:r w:rsidR="00575A75">
        <w:t xml:space="preserve">on </w:t>
      </w:r>
      <w:r w:rsidR="00EC4321">
        <w:t>our</w:t>
      </w:r>
      <w:r w:rsidR="00575A75">
        <w:t xml:space="preserve"> own preference </w:t>
      </w:r>
      <w:r w:rsidR="00EC4321">
        <w:t>to</w:t>
      </w:r>
      <w:r w:rsidR="00575A75">
        <w:t xml:space="preserve"> </w:t>
      </w:r>
      <w:r w:rsidR="00B74821">
        <w:t>avoid being soaked</w:t>
      </w:r>
      <w:r w:rsidR="00575A75">
        <w:t xml:space="preserve">. </w:t>
      </w:r>
      <w:r w:rsidR="00EC4321">
        <w:t>We</w:t>
      </w:r>
      <w:r w:rsidR="00575A75">
        <w:t xml:space="preserve"> assume that</w:t>
      </w:r>
      <w:r w:rsidR="00EC4321">
        <w:t xml:space="preserve"> Smith</w:t>
      </w:r>
      <w:r w:rsidR="00575A75">
        <w:t xml:space="preserve"> shares </w:t>
      </w:r>
      <w:r w:rsidR="00276B76">
        <w:t>that</w:t>
      </w:r>
      <w:r w:rsidR="00575A75">
        <w:t xml:space="preserve"> preference. Since </w:t>
      </w:r>
      <w:r w:rsidR="004C3922">
        <w:t>we</w:t>
      </w:r>
      <w:r w:rsidR="00575A75">
        <w:t xml:space="preserve"> would use </w:t>
      </w:r>
      <w:r w:rsidR="004C3922">
        <w:t>an</w:t>
      </w:r>
      <w:r w:rsidR="00575A75">
        <w:t xml:space="preserve"> umbrella </w:t>
      </w:r>
      <w:r w:rsidR="005D4191">
        <w:t>in order to</w:t>
      </w:r>
      <w:r w:rsidR="007F6301">
        <w:t xml:space="preserve"> stay dry</w:t>
      </w:r>
      <w:r w:rsidR="00276B76">
        <w:t xml:space="preserve"> when it rains</w:t>
      </w:r>
      <w:r w:rsidR="00575A75">
        <w:t xml:space="preserve">, </w:t>
      </w:r>
      <w:r w:rsidR="004C3922">
        <w:t>we</w:t>
      </w:r>
      <w:r w:rsidR="00575A75">
        <w:t xml:space="preserve"> infer that this is the </w:t>
      </w:r>
      <w:r w:rsidR="00575A75" w:rsidRPr="005B2275">
        <w:t>reason</w:t>
      </w:r>
      <w:r w:rsidR="00575A75">
        <w:rPr>
          <w:i/>
          <w:iCs/>
        </w:rPr>
        <w:t xml:space="preserve"> </w:t>
      </w:r>
      <w:r w:rsidR="00575A75">
        <w:t xml:space="preserve">why </w:t>
      </w:r>
      <w:r w:rsidR="004C3922">
        <w:t>Smith</w:t>
      </w:r>
      <w:r w:rsidR="00575A75">
        <w:t xml:space="preserve"> brings an umbrella when it rains.</w:t>
      </w:r>
    </w:p>
    <w:p w14:paraId="5352CD0E" w14:textId="2D8B8178" w:rsidR="000C108F" w:rsidRPr="005D4191" w:rsidRDefault="005B2275" w:rsidP="006D2A19">
      <w:pPr>
        <w:spacing w:line="360" w:lineRule="auto"/>
        <w:ind w:firstLine="720"/>
        <w:jc w:val="both"/>
      </w:pPr>
      <w:r>
        <w:t>T</w:t>
      </w:r>
      <w:r w:rsidR="00276B76">
        <w:t xml:space="preserve">he point </w:t>
      </w:r>
      <w:r w:rsidR="000D55BD">
        <w:t xml:space="preserve">here </w:t>
      </w:r>
      <w:r w:rsidR="00276B76">
        <w:t xml:space="preserve">is </w:t>
      </w:r>
      <w:r w:rsidR="00276B76">
        <w:rPr>
          <w:i/>
          <w:iCs/>
        </w:rPr>
        <w:t xml:space="preserve">not </w:t>
      </w:r>
      <w:r w:rsidR="00276B76">
        <w:t xml:space="preserve">that </w:t>
      </w:r>
      <w:r w:rsidR="004C3922">
        <w:t>our</w:t>
      </w:r>
      <w:r w:rsidR="005D4191">
        <w:t xml:space="preserve"> observations </w:t>
      </w:r>
      <w:r w:rsidR="00276B76">
        <w:t>justify</w:t>
      </w:r>
      <w:r w:rsidR="005D4191">
        <w:t xml:space="preserve"> </w:t>
      </w:r>
      <w:r w:rsidR="004C3922">
        <w:t>our</w:t>
      </w:r>
      <w:r w:rsidR="005D4191">
        <w:t xml:space="preserve"> </w:t>
      </w:r>
      <w:r w:rsidR="00276B76">
        <w:t>conclusion</w:t>
      </w:r>
      <w:r w:rsidR="005D4191">
        <w:t xml:space="preserve">. </w:t>
      </w:r>
      <w:r w:rsidR="004C3922">
        <w:t>We</w:t>
      </w:r>
      <w:r w:rsidR="005D4191">
        <w:t xml:space="preserve"> could be wrong. </w:t>
      </w:r>
      <w:r w:rsidR="004C3922">
        <w:t>Smith</w:t>
      </w:r>
      <w:r w:rsidR="005D4191">
        <w:t xml:space="preserve"> could</w:t>
      </w:r>
      <w:r w:rsidR="00276B76">
        <w:t xml:space="preserve"> be carrying the umbrella because he is</w:t>
      </w:r>
      <w:r w:rsidR="005D4191">
        <w:t xml:space="preserve"> </w:t>
      </w:r>
      <w:r w:rsidR="0061257A">
        <w:t>participating</w:t>
      </w:r>
      <w:r w:rsidR="005D4191">
        <w:t xml:space="preserve"> in a local theater production of </w:t>
      </w:r>
      <w:r w:rsidR="005D4191">
        <w:rPr>
          <w:i/>
          <w:iCs/>
        </w:rPr>
        <w:t>Singin’ in the Rain</w:t>
      </w:r>
      <w:r w:rsidR="0061257A">
        <w:t xml:space="preserve"> which rehearses </w:t>
      </w:r>
      <w:r w:rsidR="000742C3">
        <w:t xml:space="preserve">on </w:t>
      </w:r>
      <w:r w:rsidR="0061257A">
        <w:t xml:space="preserve">Tuesday evenings. </w:t>
      </w:r>
      <w:r w:rsidR="004C3922">
        <w:t>Our</w:t>
      </w:r>
      <w:r w:rsidR="0061257A">
        <w:t xml:space="preserve"> inference about </w:t>
      </w:r>
      <w:r w:rsidR="004C3922">
        <w:t>Smith’s</w:t>
      </w:r>
      <w:r w:rsidR="0061257A">
        <w:t xml:space="preserve"> </w:t>
      </w:r>
      <w:r w:rsidR="004C3922">
        <w:t>intentions</w:t>
      </w:r>
      <w:r w:rsidR="0061257A">
        <w:t xml:space="preserve"> is nothing better than a guess. The point</w:t>
      </w:r>
      <w:r w:rsidR="000742C3">
        <w:t xml:space="preserve"> </w:t>
      </w:r>
      <w:r w:rsidR="0061257A">
        <w:t>is that</w:t>
      </w:r>
      <w:r w:rsidR="000742C3">
        <w:t xml:space="preserve"> </w:t>
      </w:r>
      <w:r w:rsidR="004C3922">
        <w:t xml:space="preserve">we observers will tend to agree </w:t>
      </w:r>
      <w:r w:rsidR="004C3922" w:rsidRPr="00F96B52">
        <w:rPr>
          <w:i/>
          <w:iCs/>
        </w:rPr>
        <w:t>with each other</w:t>
      </w:r>
      <w:r w:rsidR="000742C3">
        <w:t xml:space="preserve"> because </w:t>
      </w:r>
      <w:r w:rsidR="004C3922">
        <w:t>we</w:t>
      </w:r>
      <w:r w:rsidR="000742C3">
        <w:t xml:space="preserve"> share a common cognitive process</w:t>
      </w:r>
      <w:r>
        <w:t xml:space="preserve">. It is indeterminate whether </w:t>
      </w:r>
      <w:r w:rsidR="004C3922">
        <w:t>Smith</w:t>
      </w:r>
      <w:r>
        <w:t xml:space="preserve"> carries an umbrella because it is raining or because it is a Tuesday. However, there will be </w:t>
      </w:r>
      <w:r w:rsidR="004C3922">
        <w:t xml:space="preserve">general agreement </w:t>
      </w:r>
      <w:r>
        <w:t xml:space="preserve">among </w:t>
      </w:r>
      <w:r w:rsidR="004C3922">
        <w:t>observers</w:t>
      </w:r>
      <w:r w:rsidR="00F96B52">
        <w:t xml:space="preserve"> of</w:t>
      </w:r>
      <w:r w:rsidR="004C3922">
        <w:t xml:space="preserve"> Smith</w:t>
      </w:r>
      <w:r w:rsidR="00F96B52">
        <w:t xml:space="preserve"> that he</w:t>
      </w:r>
      <w:r w:rsidR="004C3922">
        <w:t xml:space="preserve"> carries the umbrella </w:t>
      </w:r>
      <w:r w:rsidR="000D55BD">
        <w:t xml:space="preserve">because it is </w:t>
      </w:r>
      <w:r w:rsidR="009505C8">
        <w:t>raining</w:t>
      </w:r>
      <w:r w:rsidR="004C3922">
        <w:t>.</w:t>
      </w:r>
    </w:p>
    <w:p w14:paraId="4A8B1A5B" w14:textId="2D986AAA" w:rsidR="005F78F8" w:rsidRDefault="007F6301" w:rsidP="006D2A19">
      <w:pPr>
        <w:spacing w:line="360" w:lineRule="auto"/>
        <w:jc w:val="both"/>
      </w:pPr>
      <w:r>
        <w:tab/>
      </w:r>
      <w:r w:rsidR="00F96B52">
        <w:t xml:space="preserve">Agreement about </w:t>
      </w:r>
      <w:r w:rsidR="003A0167">
        <w:t xml:space="preserve">the </w:t>
      </w:r>
      <w:r w:rsidR="003A0167" w:rsidRPr="003E5831">
        <w:rPr>
          <w:i/>
          <w:iCs/>
        </w:rPr>
        <w:t>purpose</w:t>
      </w:r>
      <w:r w:rsidR="003A0167">
        <w:t xml:space="preserve"> motivating the </w:t>
      </w:r>
      <w:r w:rsidR="00B74821">
        <w:t>communication</w:t>
      </w:r>
      <w:r w:rsidR="003A0167">
        <w:t xml:space="preserve"> of a normative rule can generate consensus about what </w:t>
      </w:r>
      <w:r w:rsidR="0042793A">
        <w:t>that</w:t>
      </w:r>
      <w:r w:rsidR="003A0167">
        <w:t xml:space="preserve"> </w:t>
      </w:r>
      <w:r w:rsidR="00B74821">
        <w:t>communication</w:t>
      </w:r>
      <w:r w:rsidR="003A0167">
        <w:t xml:space="preserve"> means. If the reason why </w:t>
      </w:r>
      <w:r w:rsidR="000D55BD">
        <w:t>a</w:t>
      </w:r>
      <w:r w:rsidR="003A0167">
        <w:t xml:space="preserve"> city council </w:t>
      </w:r>
      <w:r w:rsidR="0027119E">
        <w:t>prohibited vehicles in a park</w:t>
      </w:r>
      <w:r w:rsidR="003A0167">
        <w:t xml:space="preserve"> w</w:t>
      </w:r>
      <w:r w:rsidR="0027119E">
        <w:t>as</w:t>
      </w:r>
      <w:r w:rsidR="003A0167">
        <w:t xml:space="preserve"> to limit the emission of noxious exhaust fumes, then it is clear that the expression should be interpreted to exclude bicycles</w:t>
      </w:r>
      <w:r w:rsidR="000742C3">
        <w:t xml:space="preserve"> and</w:t>
      </w:r>
      <w:r w:rsidR="003A0167">
        <w:t xml:space="preserve"> roller skates, and airplanes flying 30,000 feet above. On the other hand, if the reason why the statute was enacted </w:t>
      </w:r>
      <w:r w:rsidR="00453F78">
        <w:t>was because the park is difficult to access by emergency workers in case of an injury, then the statute should be interpreted to include bicycles and roller skates, but not airplanes.</w:t>
      </w:r>
      <w:r w:rsidR="00A0016B">
        <w:rPr>
          <w:rStyle w:val="FootnoteReference"/>
        </w:rPr>
        <w:footnoteReference w:id="71"/>
      </w:r>
    </w:p>
    <w:p w14:paraId="66219CCC" w14:textId="41D49200" w:rsidR="003A0167" w:rsidRDefault="00C17B83" w:rsidP="006D2A19">
      <w:pPr>
        <w:spacing w:line="360" w:lineRule="auto"/>
        <w:jc w:val="both"/>
      </w:pPr>
      <w:r>
        <w:tab/>
      </w:r>
      <w:r w:rsidR="003335DC">
        <w:t xml:space="preserve">To the extent that </w:t>
      </w:r>
      <w:r w:rsidR="007C5B67">
        <w:t>human observers tend to</w:t>
      </w:r>
      <w:r w:rsidR="00813B91">
        <w:t xml:space="preserve"> be homogeneous in their ascription of</w:t>
      </w:r>
      <w:r w:rsidR="007C5B67">
        <w:t xml:space="preserve"> intentions, they will tend to agree about </w:t>
      </w:r>
      <w:r w:rsidR="00B74821">
        <w:t>the</w:t>
      </w:r>
      <w:r w:rsidR="007C5B67">
        <w:t xml:space="preserve"> purpose</w:t>
      </w:r>
      <w:r w:rsidR="00C85879">
        <w:t>s</w:t>
      </w:r>
      <w:r w:rsidR="00B74821">
        <w:t xml:space="preserve"> that</w:t>
      </w:r>
      <w:r w:rsidR="007C5B67">
        <w:t xml:space="preserve"> motivated the outcome of a precedent case</w:t>
      </w:r>
      <w:r w:rsidR="00B6462C">
        <w:t xml:space="preserve"> or</w:t>
      </w:r>
      <w:r w:rsidR="00D562D2">
        <w:t xml:space="preserve"> the</w:t>
      </w:r>
      <w:r w:rsidR="00B6462C">
        <w:t xml:space="preserve"> enactment of a statute</w:t>
      </w:r>
      <w:r w:rsidR="007C5B67">
        <w:t xml:space="preserve">. If </w:t>
      </w:r>
      <w:r w:rsidR="00D562D2">
        <w:t>observers</w:t>
      </w:r>
      <w:r w:rsidR="007C5B67">
        <w:t xml:space="preserve"> can agree about the purpose</w:t>
      </w:r>
      <w:r w:rsidR="00813B91">
        <w:t xml:space="preserve"> of a precedent or statute</w:t>
      </w:r>
      <w:r w:rsidR="007C5B67">
        <w:t xml:space="preserve">, then they will tend to agree about </w:t>
      </w:r>
      <w:r w:rsidR="0027119E">
        <w:t xml:space="preserve">which rule </w:t>
      </w:r>
      <w:r w:rsidR="00813B91">
        <w:t>they think is law</w:t>
      </w:r>
      <w:r w:rsidR="007C5B67">
        <w:t>.</w:t>
      </w:r>
    </w:p>
    <w:p w14:paraId="724410AB" w14:textId="21DD1D4F" w:rsidR="0017294A" w:rsidRDefault="00B6462C" w:rsidP="006D2A19">
      <w:pPr>
        <w:spacing w:line="360" w:lineRule="auto"/>
        <w:jc w:val="both"/>
      </w:pPr>
      <w:r>
        <w:tab/>
        <w:t xml:space="preserve">Political pressure is a third force </w:t>
      </w:r>
      <w:r w:rsidR="00B2770D">
        <w:t>which</w:t>
      </w:r>
      <w:r>
        <w:t xml:space="preserve"> </w:t>
      </w:r>
      <w:r w:rsidR="00064DC7">
        <w:t xml:space="preserve">could </w:t>
      </w:r>
      <w:r>
        <w:t xml:space="preserve">plausibly effect common cognitive processes. </w:t>
      </w:r>
      <w:r w:rsidR="00C85879">
        <w:t>When legal official</w:t>
      </w:r>
      <w:r w:rsidR="003415B6">
        <w:t xml:space="preserve">s make judgments, they </w:t>
      </w:r>
      <w:r w:rsidR="00064DC7">
        <w:t xml:space="preserve">are by definition </w:t>
      </w:r>
      <w:r w:rsidR="003415B6">
        <w:t>exercis</w:t>
      </w:r>
      <w:r w:rsidR="00064DC7">
        <w:t>ing</w:t>
      </w:r>
      <w:r w:rsidR="003415B6">
        <w:t xml:space="preserve"> political power</w:t>
      </w:r>
      <w:r w:rsidR="00064DC7">
        <w:t xml:space="preserve"> to advance an interest. In particular, they advance the interests of the prevailing </w:t>
      </w:r>
      <w:r w:rsidR="00D34FA0">
        <w:t xml:space="preserve">litigant. </w:t>
      </w:r>
      <w:r w:rsidR="0017294A">
        <w:t>Viewed in the aggregate, t</w:t>
      </w:r>
      <w:r w:rsidR="00D34FA0">
        <w:t xml:space="preserve">he </w:t>
      </w:r>
      <w:r w:rsidR="0017294A">
        <w:t>set</w:t>
      </w:r>
      <w:r w:rsidR="00D34FA0">
        <w:t xml:space="preserve"> of prevailing litigants </w:t>
      </w:r>
      <w:r w:rsidR="00813B91">
        <w:t>might</w:t>
      </w:r>
      <w:r w:rsidR="00D34FA0">
        <w:t xml:space="preserve"> share common social, political, or economic interests</w:t>
      </w:r>
      <w:r w:rsidR="0017294A">
        <w:t xml:space="preserve"> sufficient to constitute a coherent class.</w:t>
      </w:r>
      <w:r w:rsidR="009505C8">
        <w:t xml:space="preserve"> </w:t>
      </w:r>
      <w:r w:rsidR="00B2770D">
        <w:t>General a</w:t>
      </w:r>
      <w:r w:rsidR="0017294A">
        <w:t>greement about patterns in caselaw or meanings in legal texts</w:t>
      </w:r>
      <w:r w:rsidR="0027119E">
        <w:t xml:space="preserve"> </w:t>
      </w:r>
      <w:r w:rsidR="00B2770D">
        <w:t xml:space="preserve">could thus </w:t>
      </w:r>
      <w:r w:rsidR="00A60402">
        <w:t>reflect</w:t>
      </w:r>
      <w:r w:rsidR="00B2770D">
        <w:t xml:space="preserve"> th</w:t>
      </w:r>
      <w:r w:rsidR="00A60402">
        <w:t>e agenda of a dominant interest group.</w:t>
      </w:r>
      <w:r w:rsidR="006333E8">
        <w:rPr>
          <w:rStyle w:val="FootnoteReference"/>
        </w:rPr>
        <w:footnoteReference w:id="72"/>
      </w:r>
      <w:r w:rsidR="009505C8">
        <w:t xml:space="preserve"> </w:t>
      </w:r>
    </w:p>
    <w:p w14:paraId="028E547F" w14:textId="636015B9" w:rsidR="005F78F8" w:rsidRDefault="009505C8" w:rsidP="006D2A19">
      <w:pPr>
        <w:spacing w:line="360" w:lineRule="auto"/>
        <w:jc w:val="both"/>
      </w:pPr>
      <w:r>
        <w:tab/>
        <w:t>Finally, l</w:t>
      </w:r>
      <w:r w:rsidR="005F78F8">
        <w:t>egal education</w:t>
      </w:r>
      <w:r>
        <w:t xml:space="preserve"> is yet a fourth force which could plausibly effect common cognitive processes. When law students are </w:t>
      </w:r>
      <w:r w:rsidR="00BF5A34">
        <w:t>indoctrinated in the peculiar logic of legal reasoning, they acquire a propensity to find patterns in caselaw and meanings in legal texts which coincide with the intuitions of others in the legal profession.</w:t>
      </w:r>
      <w:r w:rsidR="00D562D2">
        <w:t xml:space="preserve"> This conditioning may influence lawyers to surmise rules from indeterminate sources in a predictable manner.</w:t>
      </w:r>
    </w:p>
    <w:p w14:paraId="6CFA6B65" w14:textId="16E216AE" w:rsidR="00787474" w:rsidRDefault="00956B0B" w:rsidP="006D2A19">
      <w:pPr>
        <w:spacing w:line="360" w:lineRule="auto"/>
        <w:jc w:val="both"/>
      </w:pPr>
      <w:r>
        <w:tab/>
        <w:t xml:space="preserve">There are surely many other forces at work in the </w:t>
      </w:r>
      <w:r w:rsidR="00E66C4E">
        <w:t>formation</w:t>
      </w:r>
      <w:r>
        <w:t xml:space="preserve"> of a consensus; the four which I have considered </w:t>
      </w:r>
      <w:r w:rsidR="0094118C">
        <w:t xml:space="preserve">above </w:t>
      </w:r>
      <w:r>
        <w:t xml:space="preserve">are merely those that seem </w:t>
      </w:r>
      <w:r w:rsidR="00D44325">
        <w:t>especially</w:t>
      </w:r>
      <w:r>
        <w:t xml:space="preserve"> potent</w:t>
      </w:r>
      <w:r w:rsidR="00886C28">
        <w:t xml:space="preserve"> to me</w:t>
      </w:r>
      <w:r>
        <w:t>.</w:t>
      </w:r>
      <w:r w:rsidR="00B11C9E">
        <w:rPr>
          <w:rStyle w:val="FootnoteReference"/>
        </w:rPr>
        <w:footnoteReference w:id="73"/>
      </w:r>
      <w:r w:rsidR="0094118C">
        <w:t xml:space="preserve"> It is important to distinguish that these forces explain how a consensus emerge</w:t>
      </w:r>
      <w:r w:rsidR="00793AF0">
        <w:t>, a</w:t>
      </w:r>
      <w:r w:rsidR="0094118C">
        <w:t xml:space="preserve">nd consensus explains how lawyers predict legal outcomes. Yet </w:t>
      </w:r>
      <w:r w:rsidR="00E66C4E">
        <w:t>mere agreement</w:t>
      </w:r>
      <w:r w:rsidR="0094118C">
        <w:t xml:space="preserve"> about what a precedent or statute requires does not make that outcome </w:t>
      </w:r>
      <w:r w:rsidR="00D562D2">
        <w:t xml:space="preserve">legally </w:t>
      </w:r>
      <w:r w:rsidR="0094118C">
        <w:t xml:space="preserve">correct. </w:t>
      </w:r>
      <w:r w:rsidR="00D562D2">
        <w:t>I</w:t>
      </w:r>
      <w:r w:rsidR="00D44325">
        <w:t>n order to be a correc</w:t>
      </w:r>
      <w:r w:rsidR="00787474">
        <w:t>t</w:t>
      </w:r>
      <w:r w:rsidR="00D44325">
        <w:t xml:space="preserve"> decision, it must be determined by a legal rule</w:t>
      </w:r>
      <w:r w:rsidR="004C20A9">
        <w:t xml:space="preserve">. </w:t>
      </w:r>
      <w:r w:rsidR="00787474">
        <w:t xml:space="preserve">And precedents and statutes are necessarily ambiguous as between infinitely many candidate legal rules. </w:t>
      </w:r>
    </w:p>
    <w:p w14:paraId="1914E27B" w14:textId="2ACA4DBD" w:rsidR="00FD06B5" w:rsidRDefault="00787474" w:rsidP="006D2A19">
      <w:pPr>
        <w:spacing w:line="360" w:lineRule="auto"/>
        <w:ind w:firstLine="720"/>
        <w:jc w:val="both"/>
      </w:pPr>
      <w:r>
        <w:t>A</w:t>
      </w:r>
      <w:r w:rsidR="004C20A9">
        <w:t xml:space="preserve">lthough a </w:t>
      </w:r>
      <w:r w:rsidR="0090296B">
        <w:t>preponderance</w:t>
      </w:r>
      <w:r w:rsidR="004C20A9">
        <w:t xml:space="preserve"> of </w:t>
      </w:r>
      <w:r w:rsidR="007076CC">
        <w:t>the population</w:t>
      </w:r>
      <w:r w:rsidR="004C20A9">
        <w:t xml:space="preserve"> may agree </w:t>
      </w:r>
      <w:r w:rsidR="00AE4D01">
        <w:t>about</w:t>
      </w:r>
      <w:r w:rsidR="004C20A9">
        <w:t xml:space="preserve"> which rules are </w:t>
      </w:r>
      <w:r>
        <w:t>exemplified</w:t>
      </w:r>
      <w:r w:rsidR="004C20A9">
        <w:t xml:space="preserve"> by precedent</w:t>
      </w:r>
      <w:r w:rsidR="007076CC">
        <w:t>s</w:t>
      </w:r>
      <w:r w:rsidR="004C20A9">
        <w:t xml:space="preserve"> or </w:t>
      </w:r>
      <w:r>
        <w:t xml:space="preserve">expressed in </w:t>
      </w:r>
      <w:r w:rsidR="004C20A9">
        <w:t>statute</w:t>
      </w:r>
      <w:r w:rsidR="007076CC">
        <w:t>s</w:t>
      </w:r>
      <w:r w:rsidR="004C20A9">
        <w:t xml:space="preserve">, </w:t>
      </w:r>
      <w:r w:rsidR="00086149">
        <w:t>that consensus</w:t>
      </w:r>
      <w:r w:rsidR="004C20A9">
        <w:t xml:space="preserve"> is </w:t>
      </w:r>
      <w:r>
        <w:t>mere</w:t>
      </w:r>
      <w:r w:rsidR="004C20A9">
        <w:t xml:space="preserve"> happenstance. It is a function of biology, economic rationality, politics, </w:t>
      </w:r>
      <w:r w:rsidR="007076CC">
        <w:t>and</w:t>
      </w:r>
      <w:r w:rsidR="004C20A9">
        <w:t xml:space="preserve"> conditioning that people gravitate to</w:t>
      </w:r>
      <w:r w:rsidR="00D562D2">
        <w:t xml:space="preserve">ward </w:t>
      </w:r>
      <w:r w:rsidR="007B0E5A">
        <w:t>some</w:t>
      </w:r>
      <w:r w:rsidR="00C847A1">
        <w:t xml:space="preserve"> pattern or interpretation rather than another. If called upon to </w:t>
      </w:r>
      <w:r w:rsidR="00C847A1" w:rsidRPr="008418DA">
        <w:rPr>
          <w:i/>
          <w:iCs/>
        </w:rPr>
        <w:t>justify</w:t>
      </w:r>
      <w:r w:rsidR="00C847A1">
        <w:t xml:space="preserve"> </w:t>
      </w:r>
      <w:r w:rsidR="00C847A1" w:rsidRPr="008418DA">
        <w:t>why</w:t>
      </w:r>
      <w:r w:rsidR="00C847A1">
        <w:t xml:space="preserve"> </w:t>
      </w:r>
      <w:r w:rsidR="00CA1864">
        <w:t>they believe</w:t>
      </w:r>
      <w:r w:rsidR="00C847A1">
        <w:t xml:space="preserve"> their </w:t>
      </w:r>
      <w:r w:rsidR="00CA1864">
        <w:t xml:space="preserve">perceived </w:t>
      </w:r>
      <w:r w:rsidR="00C847A1">
        <w:t xml:space="preserve">rule is what </w:t>
      </w:r>
      <w:r w:rsidR="00FD06B5">
        <w:t xml:space="preserve">a </w:t>
      </w:r>
      <w:r w:rsidR="00C847A1">
        <w:t xml:space="preserve">precedent </w:t>
      </w:r>
      <w:r w:rsidR="00086149">
        <w:t>must exemplify</w:t>
      </w:r>
      <w:r w:rsidR="00FD06B5">
        <w:t xml:space="preserve"> </w:t>
      </w:r>
      <w:r w:rsidR="00C847A1">
        <w:t xml:space="preserve">or </w:t>
      </w:r>
      <w:r w:rsidR="00FD06B5">
        <w:t>what a statute</w:t>
      </w:r>
      <w:r w:rsidR="00086149">
        <w:t xml:space="preserve"> must</w:t>
      </w:r>
      <w:r w:rsidR="00FD06B5">
        <w:t xml:space="preserve"> express</w:t>
      </w:r>
      <w:r>
        <w:t>—</w:t>
      </w:r>
      <w:r w:rsidR="00C847A1">
        <w:t xml:space="preserve">to the exclusion of all other </w:t>
      </w:r>
      <w:r w:rsidR="00AE4D01">
        <w:t xml:space="preserve">candidate </w:t>
      </w:r>
      <w:r w:rsidR="00C847A1">
        <w:t>rules</w:t>
      </w:r>
      <w:r>
        <w:t>—</w:t>
      </w:r>
      <w:r w:rsidR="00C847A1">
        <w:t xml:space="preserve">they will have no better answer than that they feel it </w:t>
      </w:r>
      <w:r w:rsidR="00086149">
        <w:t>must</w:t>
      </w:r>
      <w:r w:rsidR="00C847A1">
        <w:t xml:space="preserve"> be so.</w:t>
      </w:r>
      <w:r w:rsidR="00F75945">
        <w:rPr>
          <w:rStyle w:val="FootnoteReference"/>
        </w:rPr>
        <w:footnoteReference w:id="74"/>
      </w:r>
      <w:r w:rsidR="00C847A1">
        <w:t xml:space="preserve"> </w:t>
      </w:r>
    </w:p>
    <w:p w14:paraId="671F6211" w14:textId="5BFB54C6" w:rsidR="00956B0B" w:rsidRDefault="00C847A1" w:rsidP="006D2A19">
      <w:pPr>
        <w:spacing w:line="360" w:lineRule="auto"/>
        <w:ind w:firstLine="720"/>
        <w:jc w:val="both"/>
      </w:pPr>
      <w:r>
        <w:t>This cannot be</w:t>
      </w:r>
      <w:r w:rsidR="00560393">
        <w:t xml:space="preserve"> part of</w:t>
      </w:r>
      <w:r>
        <w:t xml:space="preserve"> </w:t>
      </w:r>
      <w:r w:rsidR="00560393">
        <w:t>the</w:t>
      </w:r>
      <w:r>
        <w:t xml:space="preserve"> rule of recognition</w:t>
      </w:r>
      <w:r w:rsidR="00F13B7F">
        <w:t xml:space="preserve"> for a legal system.</w:t>
      </w:r>
      <w:r w:rsidR="00FD06B5">
        <w:t xml:space="preserve"> </w:t>
      </w:r>
      <w:r w:rsidR="003E5831">
        <w:t>An individual’s naked intuition is not publicly accessible</w:t>
      </w:r>
      <w:r w:rsidR="006A2986">
        <w:t>.</w:t>
      </w:r>
      <w:r w:rsidR="00CA1864">
        <w:rPr>
          <w:rStyle w:val="FootnoteReference"/>
        </w:rPr>
        <w:footnoteReference w:id="75"/>
      </w:r>
      <w:r w:rsidR="006A2986">
        <w:t xml:space="preserve"> Therefore it cannot </w:t>
      </w:r>
      <w:r w:rsidR="00560393">
        <w:t>be</w:t>
      </w:r>
      <w:r w:rsidR="006A2986">
        <w:t xml:space="preserve"> a</w:t>
      </w:r>
      <w:r w:rsidR="003E5831">
        <w:t xml:space="preserve"> satisfactory</w:t>
      </w:r>
      <w:r w:rsidR="00AE4D01">
        <w:t xml:space="preserve"> </w:t>
      </w:r>
      <w:r w:rsidR="006A2986">
        <w:t xml:space="preserve">test of what </w:t>
      </w:r>
      <w:r w:rsidR="009555A5">
        <w:t>it means to be a legal rule</w:t>
      </w:r>
      <w:r w:rsidR="006A2986">
        <w:t>.</w:t>
      </w:r>
      <w:r w:rsidR="00CA1864">
        <w:rPr>
          <w:rStyle w:val="FootnoteReference"/>
        </w:rPr>
        <w:footnoteReference w:id="76"/>
      </w:r>
      <w:r w:rsidR="006A2986">
        <w:t xml:space="preserve"> </w:t>
      </w:r>
      <w:r w:rsidR="009555A5">
        <w:t>An individual’s private intuitions are</w:t>
      </w:r>
      <w:r w:rsidR="00610E9F">
        <w:t xml:space="preserve"> incapable of settling any c</w:t>
      </w:r>
      <w:r w:rsidR="002F43A1">
        <w:t>ontroversy</w:t>
      </w:r>
      <w:r w:rsidR="00610E9F">
        <w:t xml:space="preserve"> about what is or is not a legal rule</w:t>
      </w:r>
      <w:r w:rsidR="002F43A1">
        <w:t xml:space="preserve">. </w:t>
      </w:r>
    </w:p>
    <w:p w14:paraId="3DD8F577" w14:textId="68194D0C" w:rsidR="006A2986" w:rsidRDefault="006A2986" w:rsidP="006D2A19">
      <w:pPr>
        <w:spacing w:line="360" w:lineRule="auto"/>
        <w:ind w:firstLine="720"/>
        <w:jc w:val="both"/>
      </w:pPr>
      <w:r>
        <w:t xml:space="preserve">Neither can popular agreement be a rule of recognition. </w:t>
      </w:r>
      <w:r w:rsidR="002F43A1">
        <w:t xml:space="preserve">Even if all the members of a legal community </w:t>
      </w:r>
      <w:r w:rsidR="00AE4D01">
        <w:t xml:space="preserve">unanimously </w:t>
      </w:r>
      <w:r w:rsidR="002F43A1">
        <w:t xml:space="preserve">agreed that a statute expressed a particular legal rule, how could they verify that the rule of recognition was satisfied? They have no better mode of communicating their intuitions than </w:t>
      </w:r>
      <w:r w:rsidR="00AE4D01">
        <w:t xml:space="preserve">exemplification </w:t>
      </w:r>
      <w:r w:rsidR="00EF13F5">
        <w:t>and</w:t>
      </w:r>
      <w:r w:rsidR="00AE4D01">
        <w:t xml:space="preserve"> pronouncement. </w:t>
      </w:r>
      <w:r w:rsidR="0037309C">
        <w:t>But it was</w:t>
      </w:r>
      <w:r w:rsidR="00AE4D01">
        <w:t xml:space="preserve"> the ambiguity of those mechanisms </w:t>
      </w:r>
      <w:r w:rsidR="0037309C">
        <w:t>that motivated the appeal to popular agreement in the first place</w:t>
      </w:r>
      <w:r w:rsidR="00AE4D01">
        <w:t>.</w:t>
      </w:r>
      <w:r w:rsidR="0037309C">
        <w:t xml:space="preserve"> </w:t>
      </w:r>
    </w:p>
    <w:p w14:paraId="52037C28" w14:textId="33B24426" w:rsidR="00FD06B5" w:rsidRPr="00D416D3" w:rsidRDefault="0037309C" w:rsidP="006D2A19">
      <w:pPr>
        <w:spacing w:line="360" w:lineRule="auto"/>
        <w:ind w:firstLine="720"/>
        <w:jc w:val="both"/>
      </w:pPr>
      <w:r>
        <w:t>The</w:t>
      </w:r>
      <w:r w:rsidR="00610E9F">
        <w:t>refore, the</w:t>
      </w:r>
      <w:r>
        <w:t xml:space="preserve"> predictability of </w:t>
      </w:r>
      <w:r w:rsidR="00610E9F">
        <w:t>legal outcomes must be descriptive</w:t>
      </w:r>
      <w:r>
        <w:t xml:space="preserve">. </w:t>
      </w:r>
      <w:r w:rsidR="00216F83">
        <w:t xml:space="preserve">The patterns we observe in judicial decisions cannot be </w:t>
      </w:r>
      <w:r w:rsidR="00EF13F5">
        <w:t>caused by</w:t>
      </w:r>
      <w:r w:rsidR="00610E9F">
        <w:t xml:space="preserve"> </w:t>
      </w:r>
      <w:r w:rsidR="00216F83">
        <w:t>legal rules</w:t>
      </w:r>
      <w:r w:rsidR="00FD722A">
        <w:t xml:space="preserve">. </w:t>
      </w:r>
      <w:r w:rsidR="00EF13F5">
        <w:t>T</w:t>
      </w:r>
      <w:r w:rsidR="00FD722A">
        <w:t xml:space="preserve">his does not mean </w:t>
      </w:r>
      <w:r w:rsidR="00216F83">
        <w:t>that precedents and statutes</w:t>
      </w:r>
      <w:r w:rsidR="00FD722A">
        <w:t xml:space="preserve"> have no </w:t>
      </w:r>
      <w:r w:rsidR="00FD722A" w:rsidRPr="00EF13F5">
        <w:t>influence</w:t>
      </w:r>
      <w:r w:rsidR="00FD722A">
        <w:rPr>
          <w:i/>
          <w:iCs/>
        </w:rPr>
        <w:t xml:space="preserve"> </w:t>
      </w:r>
      <w:r w:rsidR="00FD722A">
        <w:t xml:space="preserve">on legal outcomes. </w:t>
      </w:r>
      <w:r w:rsidR="00EF13F5">
        <w:t xml:space="preserve">Rather, it means only that their influence is not mediated through legal rules. </w:t>
      </w:r>
      <w:r w:rsidR="00FD722A">
        <w:t xml:space="preserve">If a legal official </w:t>
      </w:r>
      <w:r w:rsidR="00FD722A">
        <w:rPr>
          <w:i/>
          <w:iCs/>
        </w:rPr>
        <w:t xml:space="preserve">believed </w:t>
      </w:r>
      <w:r w:rsidR="00FD722A">
        <w:t xml:space="preserve">that </w:t>
      </w:r>
      <w:r w:rsidR="00216F83">
        <w:t>a precedent or statute</w:t>
      </w:r>
      <w:r w:rsidR="00FD722A">
        <w:t xml:space="preserve"> unambiguously communicated a legal rule, and he conform</w:t>
      </w:r>
      <w:r w:rsidR="00216F83">
        <w:t>ed</w:t>
      </w:r>
      <w:r w:rsidR="00FD722A">
        <w:t xml:space="preserve"> his judgment to the requirements of that rule, then</w:t>
      </w:r>
      <w:r w:rsidR="00227F38">
        <w:t xml:space="preserve"> </w:t>
      </w:r>
      <w:r w:rsidR="00EF13F5">
        <w:t xml:space="preserve">his (false) belief </w:t>
      </w:r>
      <w:r w:rsidR="0089470C">
        <w:t xml:space="preserve">that his decision is legally determined </w:t>
      </w:r>
      <w:r w:rsidR="00227F38">
        <w:t xml:space="preserve">could </w:t>
      </w:r>
      <w:r w:rsidR="00227F38" w:rsidRPr="00227F38">
        <w:rPr>
          <w:i/>
          <w:iCs/>
        </w:rPr>
        <w:t>affect</w:t>
      </w:r>
      <w:r w:rsidR="00227F38">
        <w:t xml:space="preserve"> the legal outcome</w:t>
      </w:r>
      <w:r w:rsidR="00D416D3">
        <w:t xml:space="preserve">. </w:t>
      </w:r>
    </w:p>
    <w:p w14:paraId="4664042D" w14:textId="4E338E16" w:rsidR="00481E99" w:rsidRDefault="00D416D3" w:rsidP="006D2A19">
      <w:pPr>
        <w:spacing w:line="360" w:lineRule="auto"/>
        <w:jc w:val="both"/>
      </w:pPr>
      <w:r>
        <w:tab/>
      </w:r>
      <w:r w:rsidR="00227F38">
        <w:t>Precedents and statutes</w:t>
      </w:r>
      <w:r>
        <w:t xml:space="preserve"> ought therefore</w:t>
      </w:r>
      <w:r w:rsidR="00227F38">
        <w:t xml:space="preserve"> to</w:t>
      </w:r>
      <w:r>
        <w:t xml:space="preserve"> be regarded as akin to poetry. They can inspire legal officials to </w:t>
      </w:r>
      <w:r w:rsidR="006704CF">
        <w:t>a decision</w:t>
      </w:r>
      <w:r w:rsidR="00DE269F">
        <w:t xml:space="preserve">, </w:t>
      </w:r>
      <w:r w:rsidR="006704CF">
        <w:t>though</w:t>
      </w:r>
      <w:r w:rsidR="00DE269F">
        <w:t xml:space="preserve"> it is indeterminate</w:t>
      </w:r>
      <w:r w:rsidR="006704CF">
        <w:t xml:space="preserve"> what choice</w:t>
      </w:r>
      <w:r w:rsidR="005624F1">
        <w:t>s</w:t>
      </w:r>
      <w:r w:rsidR="006704CF">
        <w:t xml:space="preserve"> </w:t>
      </w:r>
      <w:r w:rsidR="005624F1">
        <w:t>they</w:t>
      </w:r>
      <w:r w:rsidR="006704CF">
        <w:t xml:space="preserve"> </w:t>
      </w:r>
      <w:r w:rsidR="005624F1">
        <w:t>might</w:t>
      </w:r>
      <w:r w:rsidR="006704CF">
        <w:t xml:space="preserve"> effect</w:t>
      </w:r>
      <w:r w:rsidR="00DE269F">
        <w:t>.</w:t>
      </w:r>
      <w:r w:rsidR="006704CF">
        <w:t xml:space="preserve"> A legislature is not so much a master as a muse.</w:t>
      </w:r>
      <w:r w:rsidR="00DE269F">
        <w:t xml:space="preserve"> How </w:t>
      </w:r>
      <w:r w:rsidR="00A0016B">
        <w:t>legal official</w:t>
      </w:r>
      <w:r w:rsidR="002423C8">
        <w:t>s</w:t>
      </w:r>
      <w:r w:rsidR="00DE269F">
        <w:t xml:space="preserve"> respond to a precedent</w:t>
      </w:r>
      <w:r w:rsidR="00751BC7">
        <w:t xml:space="preserve"> </w:t>
      </w:r>
      <w:r w:rsidR="00DE269F">
        <w:t xml:space="preserve">or statute depends </w:t>
      </w:r>
      <w:r w:rsidR="00A0016B">
        <w:t>as much</w:t>
      </w:r>
      <w:r w:rsidR="00DE269F">
        <w:t xml:space="preserve"> upon their personality</w:t>
      </w:r>
      <w:r w:rsidR="007758CB">
        <w:t>, experience,</w:t>
      </w:r>
      <w:r w:rsidR="00DE269F">
        <w:t xml:space="preserve"> and </w:t>
      </w:r>
      <w:r w:rsidR="006704CF">
        <w:t>tastes</w:t>
      </w:r>
      <w:r w:rsidR="00DE269F">
        <w:t xml:space="preserve"> as </w:t>
      </w:r>
      <w:r w:rsidR="00A0016B">
        <w:t>it do</w:t>
      </w:r>
      <w:r w:rsidR="002423C8">
        <w:t>es</w:t>
      </w:r>
      <w:r w:rsidR="00A0016B">
        <w:t xml:space="preserve"> </w:t>
      </w:r>
      <w:r w:rsidR="00DE269F">
        <w:t>the facts of a precedent or the word</w:t>
      </w:r>
      <w:r w:rsidR="00481E99">
        <w:t>s</w:t>
      </w:r>
      <w:r w:rsidR="00DE269F">
        <w:t xml:space="preserve"> of a statute.</w:t>
      </w:r>
      <w:r w:rsidR="00F71DDF">
        <w:rPr>
          <w:rStyle w:val="FootnoteReference"/>
        </w:rPr>
        <w:footnoteReference w:id="77"/>
      </w:r>
      <w:r w:rsidR="008458BD">
        <w:t xml:space="preserve"> </w:t>
      </w:r>
    </w:p>
    <w:p w14:paraId="1A2C0D47" w14:textId="58F159E5" w:rsidR="00BC0338" w:rsidRDefault="008458BD" w:rsidP="00613A04">
      <w:pPr>
        <w:spacing w:line="360" w:lineRule="auto"/>
        <w:ind w:firstLine="720"/>
        <w:jc w:val="both"/>
      </w:pPr>
      <w:r>
        <w:t xml:space="preserve">If the law is predictable, then it is because human </w:t>
      </w:r>
      <w:r w:rsidR="005624F1">
        <w:t>tastes</w:t>
      </w:r>
      <w:r>
        <w:t xml:space="preserve"> </w:t>
      </w:r>
      <w:r w:rsidR="000743E8">
        <w:t>tend to be homogeneous</w:t>
      </w:r>
      <w:r>
        <w:t>.</w:t>
      </w:r>
      <w:r w:rsidR="00B71AC3">
        <w:t xml:space="preserve"> Yet conformity </w:t>
      </w:r>
      <w:r w:rsidR="0091737C">
        <w:t>should not be mistaken for</w:t>
      </w:r>
      <w:r w:rsidR="00B71AC3">
        <w:t xml:space="preserve"> </w:t>
      </w:r>
      <w:r w:rsidR="00EE2066">
        <w:t>correctness</w:t>
      </w:r>
      <w:r w:rsidR="00B71AC3">
        <w:t>.</w:t>
      </w:r>
      <w:r>
        <w:t xml:space="preserve"> </w:t>
      </w:r>
      <w:r w:rsidR="00785BAC">
        <w:t>It is</w:t>
      </w:r>
      <w:r w:rsidR="00BC0338">
        <w:t xml:space="preserve"> </w:t>
      </w:r>
      <w:r w:rsidR="00C03D99">
        <w:t>foresee</w:t>
      </w:r>
      <w:r w:rsidR="00785BAC">
        <w:t>able</w:t>
      </w:r>
      <w:r w:rsidR="00BC0338">
        <w:t xml:space="preserve"> that</w:t>
      </w:r>
      <w:r w:rsidR="00785BAC">
        <w:t xml:space="preserve"> </w:t>
      </w:r>
      <w:r w:rsidR="0091737C">
        <w:t xml:space="preserve">most readers will delight when they hear </w:t>
      </w:r>
      <w:r w:rsidR="0086153F">
        <w:t>Laura Richards’</w:t>
      </w:r>
      <w:r w:rsidR="00613A04">
        <w:t xml:space="preserve"> whimsical</w:t>
      </w:r>
      <w:r w:rsidR="0091737C">
        <w:t xml:space="preserve"> nonsense</w:t>
      </w:r>
      <w:r w:rsidR="00853255">
        <w:t xml:space="preserve"> poem</w:t>
      </w:r>
      <w:r w:rsidR="00481E99">
        <w:t xml:space="preserve"> </w:t>
      </w:r>
      <w:r w:rsidR="00853255">
        <w:t>“</w:t>
      </w:r>
      <w:r w:rsidR="0086153F" w:rsidRPr="00853255">
        <w:t>Eletelepho</w:t>
      </w:r>
      <w:r w:rsidR="00BC0338" w:rsidRPr="00853255">
        <w:t>ny</w:t>
      </w:r>
      <w:r w:rsidR="0091737C">
        <w:t>.</w:t>
      </w:r>
      <w:r w:rsidR="00853255">
        <w:t>”</w:t>
      </w:r>
      <w:r w:rsidR="00997819">
        <w:rPr>
          <w:rStyle w:val="FootnoteReference"/>
        </w:rPr>
        <w:footnoteReference w:id="78"/>
      </w:r>
      <w:r w:rsidR="002343A6">
        <w:t xml:space="preserve"> </w:t>
      </w:r>
      <w:r w:rsidR="005624F1">
        <w:t>Yet</w:t>
      </w:r>
      <w:r w:rsidR="002343A6">
        <w:t xml:space="preserve"> if </w:t>
      </w:r>
      <w:r w:rsidR="00F75945">
        <w:t>some</w:t>
      </w:r>
      <w:r w:rsidR="00613A04">
        <w:t xml:space="preserve"> </w:t>
      </w:r>
      <w:r w:rsidR="005624F1">
        <w:t>readers</w:t>
      </w:r>
      <w:r w:rsidR="002343A6">
        <w:t xml:space="preserve"> </w:t>
      </w:r>
      <w:r w:rsidR="0091737C">
        <w:t>found</w:t>
      </w:r>
      <w:r w:rsidR="002343A6">
        <w:t xml:space="preserve"> it</w:t>
      </w:r>
      <w:r w:rsidR="00CA57F4">
        <w:rPr>
          <w:i/>
          <w:iCs/>
        </w:rPr>
        <w:t xml:space="preserve"> </w:t>
      </w:r>
      <w:r w:rsidR="00CA57F4">
        <w:t xml:space="preserve">lugubrious, </w:t>
      </w:r>
      <w:r w:rsidR="0091737C">
        <w:t>we</w:t>
      </w:r>
      <w:r w:rsidR="00CA57F4">
        <w:t xml:space="preserve"> </w:t>
      </w:r>
      <w:r w:rsidR="009D3755">
        <w:t xml:space="preserve">would not </w:t>
      </w:r>
      <w:r w:rsidR="0091737C">
        <w:t>say they were</w:t>
      </w:r>
      <w:r w:rsidR="00CA57F4">
        <w:t xml:space="preserve"> </w:t>
      </w:r>
      <w:r w:rsidR="00613A04">
        <w:t>“</w:t>
      </w:r>
      <w:r w:rsidR="00CA57F4" w:rsidRPr="00785BAC">
        <w:t>wrong</w:t>
      </w:r>
      <w:r w:rsidR="00CA57F4">
        <w:t>.</w:t>
      </w:r>
      <w:r w:rsidR="00613A04">
        <w:t>”</w:t>
      </w:r>
      <w:r w:rsidR="00785BAC">
        <w:t xml:space="preserve"> </w:t>
      </w:r>
      <w:r w:rsidR="0091737C">
        <w:t>To call it “wrong” would be a category mistake.</w:t>
      </w:r>
      <w:r w:rsidR="0091737C">
        <w:rPr>
          <w:rStyle w:val="FootnoteReference"/>
        </w:rPr>
        <w:footnoteReference w:id="79"/>
      </w:r>
      <w:r w:rsidR="0091737C">
        <w:t xml:space="preserve"> </w:t>
      </w:r>
      <w:r w:rsidR="000743E8">
        <w:t>Likewise, i</w:t>
      </w:r>
      <w:r w:rsidR="00177F64">
        <w:t xml:space="preserve">t </w:t>
      </w:r>
      <w:r w:rsidR="00344484">
        <w:t>is</w:t>
      </w:r>
      <w:r w:rsidR="000468E4">
        <w:t xml:space="preserve"> </w:t>
      </w:r>
      <w:r w:rsidR="00344484">
        <w:t xml:space="preserve">reasonable </w:t>
      </w:r>
      <w:r w:rsidR="00177F64">
        <w:t xml:space="preserve">to </w:t>
      </w:r>
      <w:r w:rsidR="00344484">
        <w:t>suppose</w:t>
      </w:r>
      <w:r w:rsidR="007572B2">
        <w:t>, for example,</w:t>
      </w:r>
      <w:r w:rsidR="006205E9">
        <w:t xml:space="preserve"> that a statute prohibiting the </w:t>
      </w:r>
      <w:r w:rsidR="00177F64">
        <w:t>immigration</w:t>
      </w:r>
      <w:r w:rsidR="006205E9">
        <w:t xml:space="preserve"> of foreign workers </w:t>
      </w:r>
      <w:r w:rsidR="00177F64">
        <w:t>ought to</w:t>
      </w:r>
      <w:r w:rsidR="006205E9">
        <w:t xml:space="preserve"> apply to a </w:t>
      </w:r>
      <w:r w:rsidR="00344484">
        <w:t>Briton</w:t>
      </w:r>
      <w:r w:rsidR="00177F64">
        <w:t xml:space="preserve"> </w:t>
      </w:r>
      <w:r w:rsidR="006205E9">
        <w:t xml:space="preserve">seeking to work </w:t>
      </w:r>
      <w:r w:rsidR="00177F64">
        <w:t>in New York. Yet if a court decides it does not, then i</w:t>
      </w:r>
      <w:r w:rsidR="00B71AC3">
        <w:t>ts interpretation is not</w:t>
      </w:r>
      <w:r w:rsidR="004C5453">
        <w:t xml:space="preserve"> </w:t>
      </w:r>
      <w:r w:rsidR="00EE2066">
        <w:t>“</w:t>
      </w:r>
      <w:r w:rsidR="0091737C">
        <w:t>wrong</w:t>
      </w:r>
      <w:r w:rsidR="00B71AC3">
        <w:t>.</w:t>
      </w:r>
      <w:r w:rsidR="00EE2066">
        <w:t>”</w:t>
      </w:r>
      <w:r w:rsidR="00EE2066">
        <w:rPr>
          <w:rStyle w:val="FootnoteReference"/>
        </w:rPr>
        <w:footnoteReference w:id="80"/>
      </w:r>
      <w:r w:rsidR="00B71AC3">
        <w:t xml:space="preserve"> </w:t>
      </w:r>
      <w:r w:rsidR="0091737C">
        <w:t>To call it “wrong” would simply be a category mistake. A reaction may</w:t>
      </w:r>
      <w:r w:rsidR="004C5453">
        <w:t xml:space="preserve"> be</w:t>
      </w:r>
      <w:r w:rsidR="000468E4">
        <w:t xml:space="preserve"> </w:t>
      </w:r>
      <w:r w:rsidR="008360A4">
        <w:t xml:space="preserve">“idiosyncratic,” “abnormal,” or even “deviant,” </w:t>
      </w:r>
      <w:r w:rsidR="0091737C">
        <w:t>but it</w:t>
      </w:r>
      <w:r w:rsidR="008360A4">
        <w:t xml:space="preserve"> cannot </w:t>
      </w:r>
      <w:r w:rsidR="0091737C">
        <w:t xml:space="preserve">be </w:t>
      </w:r>
      <w:r w:rsidR="008360A4">
        <w:t xml:space="preserve">“incorrect,” for it is as true </w:t>
      </w:r>
      <w:r w:rsidR="004C5453">
        <w:t>in</w:t>
      </w:r>
      <w:r w:rsidR="008360A4">
        <w:t xml:space="preserve"> law as it is </w:t>
      </w:r>
      <w:r w:rsidR="004C5453">
        <w:t>in</w:t>
      </w:r>
      <w:r w:rsidR="008360A4">
        <w:t xml:space="preserve"> art</w:t>
      </w:r>
      <w:r w:rsidR="000743E8">
        <w:t xml:space="preserve"> that</w:t>
      </w:r>
      <w:r w:rsidR="008360A4">
        <w:t xml:space="preserve"> </w:t>
      </w:r>
      <w:r w:rsidR="008360A4" w:rsidRPr="008360A4">
        <w:rPr>
          <w:i/>
          <w:iCs/>
        </w:rPr>
        <w:t>de gustibus non est disputandum</w:t>
      </w:r>
      <w:r w:rsidR="008360A4" w:rsidRPr="0090296B">
        <w:t>.</w:t>
      </w:r>
    </w:p>
    <w:p w14:paraId="785EF665" w14:textId="6E1F8490" w:rsidR="00163DA3" w:rsidRDefault="00163DA3" w:rsidP="00613A04">
      <w:pPr>
        <w:spacing w:line="360" w:lineRule="auto"/>
        <w:ind w:firstLine="720"/>
        <w:jc w:val="both"/>
      </w:pPr>
    </w:p>
    <w:p w14:paraId="4A2D7C87" w14:textId="4E0F1664" w:rsidR="00163DA3" w:rsidRDefault="00163DA3" w:rsidP="00613A04">
      <w:pPr>
        <w:spacing w:line="360" w:lineRule="auto"/>
        <w:ind w:firstLine="720"/>
        <w:jc w:val="both"/>
      </w:pPr>
    </w:p>
    <w:p w14:paraId="33DAE1E1" w14:textId="036BCA46" w:rsidR="00163DA3" w:rsidRDefault="00163DA3" w:rsidP="00613A04">
      <w:pPr>
        <w:spacing w:line="360" w:lineRule="auto"/>
        <w:ind w:firstLine="720"/>
        <w:jc w:val="both"/>
      </w:pPr>
      <w:r>
        <w:t>The law consists not of rules but of decisions. If there are patterns discernable in those decisions, or if they seem to emanate from an inspiration shared in common, then the</w:t>
      </w:r>
      <w:r w:rsidR="008F031F">
        <w:t xml:space="preserve"> most we can </w:t>
      </w:r>
      <w:r w:rsidR="00F60298">
        <w:t>say about it</w:t>
      </w:r>
      <w:r w:rsidR="008F031F">
        <w:t xml:space="preserve"> is that </w:t>
      </w:r>
      <w:r w:rsidR="0079302D">
        <w:t xml:space="preserve">there </w:t>
      </w:r>
      <w:r w:rsidR="00F60298">
        <w:t xml:space="preserve">seem to </w:t>
      </w:r>
      <w:r w:rsidR="0079302D">
        <w:t>exist some observable</w:t>
      </w:r>
      <w:r w:rsidR="008F031F">
        <w:t xml:space="preserve"> regularities. The</w:t>
      </w:r>
      <w:r w:rsidR="0079302D">
        <w:t>se regularities</w:t>
      </w:r>
      <w:r w:rsidR="008F031F">
        <w:t xml:space="preserve"> can no more cause </w:t>
      </w:r>
      <w:r w:rsidR="00F60298">
        <w:t>n</w:t>
      </w:r>
      <w:r w:rsidR="008F031F">
        <w:t xml:space="preserve">or justify a </w:t>
      </w:r>
      <w:r w:rsidR="0079302D">
        <w:t>legal outcome</w:t>
      </w:r>
      <w:r w:rsidR="008F031F">
        <w:t xml:space="preserve"> than the “laws” of physics </w:t>
      </w:r>
      <w:r w:rsidR="0079302D">
        <w:t xml:space="preserve">can </w:t>
      </w:r>
      <w:r w:rsidR="008F031F">
        <w:t xml:space="preserve">cause or justify the movement of a body. Drop a pencil and it accelerates toward the earth at a rate of </w:t>
      </w:r>
      <m:oMath>
        <m:r>
          <w:rPr>
            <w:rFonts w:ascii="Cambria Math" w:hAnsi="Cambria Math"/>
          </w:rPr>
          <m:t>9.8m/</m:t>
        </m:r>
        <m:sSup>
          <m:sSupPr>
            <m:ctrlPr>
              <w:rPr>
                <w:rFonts w:ascii="Cambria Math" w:hAnsi="Cambria Math"/>
                <w:i/>
              </w:rPr>
            </m:ctrlPr>
          </m:sSupPr>
          <m:e>
            <m:r>
              <w:rPr>
                <w:rFonts w:ascii="Cambria Math" w:hAnsi="Cambria Math"/>
              </w:rPr>
              <m:t>s</m:t>
            </m:r>
          </m:e>
          <m:sup>
            <m:r>
              <w:rPr>
                <w:rFonts w:ascii="Cambria Math" w:hAnsi="Cambria Math"/>
              </w:rPr>
              <m:t>2</m:t>
            </m:r>
          </m:sup>
        </m:sSup>
      </m:oMath>
      <w:r w:rsidR="008F031F">
        <w:t xml:space="preserve">. The pencil does not </w:t>
      </w:r>
      <w:r w:rsidR="0079302D">
        <w:t xml:space="preserve">plunge to the ground because it accepts that it </w:t>
      </w:r>
      <w:r w:rsidR="0079302D">
        <w:rPr>
          <w:i/>
          <w:iCs/>
        </w:rPr>
        <w:t xml:space="preserve">should </w:t>
      </w:r>
      <w:r w:rsidR="00F60298">
        <w:t>obey</w:t>
      </w:r>
      <w:r w:rsidR="0079302D">
        <w:t xml:space="preserve"> the rule</w:t>
      </w:r>
      <w:r w:rsidR="0079302D">
        <w:rPr>
          <w:i/>
          <w:iCs/>
        </w:rPr>
        <w:t>.</w:t>
      </w:r>
      <w:r w:rsidR="0079302D">
        <w:t xml:space="preserve"> Neither does the rule </w:t>
      </w:r>
      <w:r w:rsidR="0079302D" w:rsidRPr="0079302D">
        <w:rPr>
          <w:i/>
          <w:iCs/>
        </w:rPr>
        <w:t>justif</w:t>
      </w:r>
      <w:r w:rsidR="0079302D">
        <w:rPr>
          <w:i/>
          <w:iCs/>
        </w:rPr>
        <w:t xml:space="preserve">y </w:t>
      </w:r>
      <w:r w:rsidR="0079302D" w:rsidRPr="0079302D">
        <w:t>the pe</w:t>
      </w:r>
      <w:r w:rsidR="0079302D">
        <w:t>ncil having done so.</w:t>
      </w:r>
    </w:p>
    <w:p w14:paraId="593B899D" w14:textId="5C1B2FFD" w:rsidR="00CA6D88" w:rsidRDefault="00CA6D88" w:rsidP="00613A04">
      <w:pPr>
        <w:spacing w:line="360" w:lineRule="auto"/>
        <w:ind w:firstLine="720"/>
        <w:jc w:val="both"/>
      </w:pPr>
    </w:p>
    <w:p w14:paraId="7B5D80FC" w14:textId="77777777" w:rsidR="00CA6D88" w:rsidRDefault="00CA6D88" w:rsidP="00CA6D88">
      <w:pPr>
        <w:spacing w:line="360" w:lineRule="auto"/>
        <w:jc w:val="both"/>
      </w:pPr>
      <w:r>
        <w:t xml:space="preserve">I contend that exemplification and pronouncement cannot determine normative rules. Since legal sources operate exclusively through exemplification and pronouncement, it follows that legal sources cannot determine normative rules. Since legal rules are a subset of normative rules, legal sources cannot determine legal rules. </w:t>
      </w:r>
    </w:p>
    <w:p w14:paraId="4D2A4459" w14:textId="77777777" w:rsidR="00CA6D88" w:rsidRDefault="00CA6D88" w:rsidP="00CA6D88">
      <w:pPr>
        <w:spacing w:line="360" w:lineRule="auto"/>
        <w:ind w:firstLine="720"/>
        <w:jc w:val="both"/>
      </w:pPr>
      <w:r>
        <w:t xml:space="preserve">Note that this does not foreclose the possibility that individuals could </w:t>
      </w:r>
      <w:r>
        <w:rPr>
          <w:i/>
          <w:iCs/>
        </w:rPr>
        <w:t xml:space="preserve">intend </w:t>
      </w:r>
      <w:r>
        <w:t xml:space="preserve">utterances to mean determinate propositions. </w:t>
      </w:r>
    </w:p>
    <w:p w14:paraId="698CED76" w14:textId="77777777" w:rsidR="00CA6D88" w:rsidRPr="00C50A89" w:rsidRDefault="00CA6D88" w:rsidP="00CA6D88">
      <w:pPr>
        <w:spacing w:line="360" w:lineRule="auto"/>
        <w:jc w:val="both"/>
      </w:pPr>
      <w:r>
        <w:tab/>
        <w:t xml:space="preserve">For example, Wittgenstein’s skeptical argument concludes that the indeterminacy of rules precludes the possibility of </w:t>
      </w:r>
      <w:r w:rsidRPr="00C50A89">
        <w:rPr>
          <w:i/>
          <w:iCs/>
        </w:rPr>
        <w:t>private</w:t>
      </w:r>
      <w:r>
        <w:t xml:space="preserve"> meaning. He contends that all meaning must be </w:t>
      </w:r>
      <w:r>
        <w:rPr>
          <w:i/>
          <w:iCs/>
        </w:rPr>
        <w:t xml:space="preserve">public </w:t>
      </w:r>
      <w:r>
        <w:t xml:space="preserve">meaning. My argument contends that the indeterminacy of rules precludes the possibility of </w:t>
      </w:r>
      <w:r w:rsidRPr="00C50A89">
        <w:rPr>
          <w:i/>
          <w:iCs/>
        </w:rPr>
        <w:t xml:space="preserve">public </w:t>
      </w:r>
      <w:r w:rsidRPr="00C50A89">
        <w:t>meaning</w:t>
      </w:r>
      <w:r>
        <w:t xml:space="preserve">. The apparent contradiction is superficial because Wittgenstein intends “public meaning” in a way that is not relevant to the </w:t>
      </w:r>
    </w:p>
    <w:p w14:paraId="1A0CE297" w14:textId="3E1298AF" w:rsidR="00CA6D88" w:rsidRDefault="00CA6D88" w:rsidP="00613A04">
      <w:pPr>
        <w:spacing w:line="360" w:lineRule="auto"/>
        <w:ind w:firstLine="720"/>
        <w:jc w:val="both"/>
      </w:pPr>
    </w:p>
    <w:p w14:paraId="6A783A07" w14:textId="48C3C50F" w:rsidR="007572B2" w:rsidRDefault="007572B2" w:rsidP="00613A04">
      <w:pPr>
        <w:spacing w:line="360" w:lineRule="auto"/>
        <w:ind w:firstLine="720"/>
        <w:jc w:val="both"/>
      </w:pPr>
      <w:r>
        <w:t xml:space="preserve">It will at this point have occurred to some readers that we might </w:t>
      </w:r>
      <w:r>
        <w:rPr>
          <w:i/>
          <w:iCs/>
        </w:rPr>
        <w:t xml:space="preserve">usefully </w:t>
      </w:r>
      <w:r>
        <w:t xml:space="preserve">redefine “legal rules” </w:t>
      </w:r>
      <w:r w:rsidR="006642F9">
        <w:t xml:space="preserve">as being </w:t>
      </w:r>
      <w:r w:rsidR="000665B5">
        <w:t>the consensus response that legal officials have to a legal source</w:t>
      </w:r>
      <w:r>
        <w:t>.</w:t>
      </w:r>
      <w:r w:rsidR="00216B40">
        <w:rPr>
          <w:rStyle w:val="FootnoteReference"/>
        </w:rPr>
        <w:footnoteReference w:id="81"/>
      </w:r>
      <w:r>
        <w:t xml:space="preserve"> </w:t>
      </w:r>
      <w:r w:rsidR="000665B5">
        <w:t>The proposition is that</w:t>
      </w:r>
      <w:r>
        <w:t xml:space="preserve"> </w:t>
      </w:r>
      <w:r w:rsidR="006642F9">
        <w:t xml:space="preserve">we regard that combination of legal sources </w:t>
      </w:r>
      <w:r w:rsidR="006642F9" w:rsidRPr="000665B5">
        <w:rPr>
          <w:i/>
          <w:iCs/>
        </w:rPr>
        <w:t>and consensus</w:t>
      </w:r>
      <w:r w:rsidR="006642F9">
        <w:t xml:space="preserve"> as the determinant of legal rules. </w:t>
      </w:r>
    </w:p>
    <w:p w14:paraId="05D28F64" w14:textId="77777777" w:rsidR="006642F9" w:rsidRDefault="007572B2" w:rsidP="00613A04">
      <w:pPr>
        <w:spacing w:line="360" w:lineRule="auto"/>
        <w:ind w:firstLine="720"/>
        <w:jc w:val="both"/>
      </w:pPr>
      <w:r>
        <w:t xml:space="preserve">Of course we can </w:t>
      </w:r>
      <w:r>
        <w:rPr>
          <w:i/>
          <w:iCs/>
        </w:rPr>
        <w:t xml:space="preserve">redefine </w:t>
      </w:r>
      <w:r>
        <w:t>“legal rules” to mean whatever we want it to mean</w:t>
      </w:r>
      <w:r w:rsidR="00A56136">
        <w:t xml:space="preserve">. </w:t>
      </w:r>
      <w:r w:rsidR="000665B5">
        <w:t xml:space="preserve">And if “legal rules” is vacuous according to the conventional meaning, then </w:t>
      </w:r>
      <w:r w:rsidR="00771D80">
        <w:t xml:space="preserve">it is a term which </w:t>
      </w:r>
      <w:r w:rsidR="006642F9">
        <w:t>might usefully be put to a new use</w:t>
      </w:r>
      <w:r w:rsidR="00771D80">
        <w:t xml:space="preserve">. </w:t>
      </w:r>
      <w:r w:rsidR="006642F9">
        <w:t>Let us refer to the new meaning as the “pragmatic definition.”</w:t>
      </w:r>
      <w:r w:rsidR="00A56136">
        <w:t xml:space="preserve"> </w:t>
      </w:r>
    </w:p>
    <w:p w14:paraId="643D0114" w14:textId="0F6CBFA7" w:rsidR="007572B2" w:rsidRDefault="006642F9" w:rsidP="00613A04">
      <w:pPr>
        <w:spacing w:line="360" w:lineRule="auto"/>
        <w:ind w:firstLine="720"/>
        <w:jc w:val="both"/>
      </w:pPr>
      <w:r>
        <w:t>I contend that the pragmatic definition does not represent an improvement over the conventional definition. There are two main problems. First, e</w:t>
      </w:r>
      <w:r w:rsidR="00771D80">
        <w:t>ven if</w:t>
      </w:r>
      <w:r w:rsidR="00A56136">
        <w:t xml:space="preserve"> </w:t>
      </w:r>
      <w:r w:rsidR="00771D80">
        <w:t>the</w:t>
      </w:r>
      <w:r w:rsidR="00A56136">
        <w:t xml:space="preserve"> </w:t>
      </w:r>
      <w:r w:rsidR="00771D80">
        <w:t>consensus</w:t>
      </w:r>
      <w:r w:rsidR="00A56136">
        <w:t xml:space="preserve"> of legal officials </w:t>
      </w:r>
      <w:r w:rsidR="00771D80">
        <w:t xml:space="preserve">were that a </w:t>
      </w:r>
      <w:r w:rsidR="00A56136">
        <w:t>legal source</w:t>
      </w:r>
      <w:r w:rsidR="00771D80">
        <w:t xml:space="preserve"> required</w:t>
      </w:r>
      <w:r w:rsidR="00A56136">
        <w:t xml:space="preserve"> a particular outcome in a particular case, it seems implausible that </w:t>
      </w:r>
      <w:r>
        <w:t>the consensus would persist for</w:t>
      </w:r>
      <w:r w:rsidR="00A56136">
        <w:t xml:space="preserve"> </w:t>
      </w:r>
      <w:r w:rsidR="00A56136">
        <w:rPr>
          <w:i/>
          <w:iCs/>
        </w:rPr>
        <w:t xml:space="preserve">all </w:t>
      </w:r>
      <w:r w:rsidR="00A56136">
        <w:t xml:space="preserve">possible applications of </w:t>
      </w:r>
      <w:r w:rsidR="00771D80">
        <w:t>the</w:t>
      </w:r>
      <w:r w:rsidR="00A56136">
        <w:t xml:space="preserve"> legal source, and therefore, there </w:t>
      </w:r>
      <w:r w:rsidR="00771D80">
        <w:t>would</w:t>
      </w:r>
      <w:r w:rsidR="00A56136">
        <w:t xml:space="preserve"> never be agreement about </w:t>
      </w:r>
      <w:r w:rsidR="00771D80">
        <w:t>the legal rule—only ad hoc agreement about the correct adjudication of some particular cases</w:t>
      </w:r>
      <w:r w:rsidR="00A56136">
        <w:t>.</w:t>
      </w:r>
    </w:p>
    <w:p w14:paraId="21B3B0C8" w14:textId="7D12143E" w:rsidR="00691FAD" w:rsidRDefault="00A56136" w:rsidP="00613A04">
      <w:pPr>
        <w:spacing w:line="360" w:lineRule="auto"/>
        <w:ind w:firstLine="720"/>
        <w:jc w:val="both"/>
      </w:pPr>
      <w:r>
        <w:t xml:space="preserve">However, </w:t>
      </w:r>
      <w:r w:rsidR="00771D80">
        <w:t>let us grant</w:t>
      </w:r>
      <w:r>
        <w:t xml:space="preserve"> </w:t>
      </w:r>
      <w:r>
        <w:rPr>
          <w:i/>
          <w:iCs/>
        </w:rPr>
        <w:t xml:space="preserve">arguendo </w:t>
      </w:r>
      <w:r>
        <w:t xml:space="preserve">that there are instances where </w:t>
      </w:r>
      <w:r w:rsidR="00771D80">
        <w:t xml:space="preserve">there </w:t>
      </w:r>
      <w:r w:rsidR="006642F9">
        <w:t>exists</w:t>
      </w:r>
      <w:r w:rsidR="00771D80">
        <w:t xml:space="preserve"> </w:t>
      </w:r>
      <w:r w:rsidR="006642F9">
        <w:t>some</w:t>
      </w:r>
      <w:r w:rsidR="00771D80">
        <w:t xml:space="preserve"> consensus among</w:t>
      </w:r>
      <w:r>
        <w:t xml:space="preserve"> legal officials </w:t>
      </w:r>
      <w:r w:rsidR="00771D80">
        <w:t>about</w:t>
      </w:r>
      <w:r>
        <w:t xml:space="preserve"> </w:t>
      </w:r>
      <w:r w:rsidR="006642F9">
        <w:t>the</w:t>
      </w:r>
      <w:r>
        <w:t xml:space="preserve"> </w:t>
      </w:r>
      <w:r w:rsidRPr="00771D80">
        <w:t>rule</w:t>
      </w:r>
      <w:r>
        <w:t xml:space="preserve"> is implied by </w:t>
      </w:r>
      <w:r w:rsidR="006642F9">
        <w:t xml:space="preserve">a </w:t>
      </w:r>
      <w:r>
        <w:t>legal source</w:t>
      </w:r>
      <w:r w:rsidR="00771D80">
        <w:t>. The</w:t>
      </w:r>
      <w:r w:rsidR="00E2622C">
        <w:t xml:space="preserve"> </w:t>
      </w:r>
      <w:r w:rsidR="006642F9">
        <w:t xml:space="preserve">second </w:t>
      </w:r>
      <w:r w:rsidR="00CC339F">
        <w:t>(and deeper)</w:t>
      </w:r>
      <w:r w:rsidR="00E2622C">
        <w:t xml:space="preserve"> problem is that t</w:t>
      </w:r>
      <w:r>
        <w:t xml:space="preserve">he redefinition will have done no work. If such agreement did exist, then the </w:t>
      </w:r>
      <w:r w:rsidR="00E2622C">
        <w:t xml:space="preserve">pragmatic </w:t>
      </w:r>
      <w:r w:rsidR="00691FAD">
        <w:t xml:space="preserve">definition would </w:t>
      </w:r>
      <w:r w:rsidR="00E2622C">
        <w:t xml:space="preserve">merely </w:t>
      </w:r>
      <w:r w:rsidR="00691FAD">
        <w:t xml:space="preserve">entail the trivial proposition that </w:t>
      </w:r>
      <w:r w:rsidR="00E2622C">
        <w:t xml:space="preserve">a </w:t>
      </w:r>
      <w:r w:rsidR="00691FAD">
        <w:t>legal rul</w:t>
      </w:r>
      <w:r w:rsidR="00E2622C">
        <w:t>e is</w:t>
      </w:r>
      <w:r w:rsidR="00691FAD">
        <w:t xml:space="preserve"> determinate when legal officials agree </w:t>
      </w:r>
      <w:r w:rsidR="00E2622C">
        <w:t>about its content</w:t>
      </w:r>
      <w:r w:rsidR="00691FAD">
        <w:t xml:space="preserve">, and indeterminate when legal officials </w:t>
      </w:r>
      <w:r w:rsidR="00E2622C">
        <w:t>disagree about its content</w:t>
      </w:r>
      <w:r w:rsidR="00691FAD">
        <w:t xml:space="preserve">. </w:t>
      </w:r>
    </w:p>
    <w:p w14:paraId="781F58C9" w14:textId="0A80728F" w:rsidR="00A56136" w:rsidRDefault="00691FAD" w:rsidP="00691FAD">
      <w:pPr>
        <w:spacing w:line="360" w:lineRule="auto"/>
        <w:ind w:firstLine="720"/>
        <w:jc w:val="both"/>
      </w:pPr>
      <w:r>
        <w:t xml:space="preserve">The </w:t>
      </w:r>
      <w:r w:rsidRPr="00691FAD">
        <w:rPr>
          <w:i/>
          <w:iCs/>
        </w:rPr>
        <w:t>practical</w:t>
      </w:r>
      <w:r>
        <w:t xml:space="preserve"> purpose of a legal rule is to </w:t>
      </w:r>
      <w:r w:rsidR="003E3ABA">
        <w:t>identify a</w:t>
      </w:r>
      <w:r>
        <w:t xml:space="preserve"> reason for </w:t>
      </w:r>
      <w:r w:rsidR="003E3ABA">
        <w:t>choosing one outcome rather than another in a disputed case</w:t>
      </w:r>
      <w:r>
        <w:t xml:space="preserve">. </w:t>
      </w:r>
      <w:r w:rsidR="003E3ABA">
        <w:t>By</w:t>
      </w:r>
      <w:r>
        <w:t xml:space="preserve"> redefin</w:t>
      </w:r>
      <w:r w:rsidR="003E3ABA">
        <w:t xml:space="preserve">ing “legal rules” in terms of consensus, the pragmatic redefinition </w:t>
      </w:r>
      <w:r>
        <w:t xml:space="preserve">supplies a reason for choosing an outcome only in circumstances when judges would have </w:t>
      </w:r>
      <w:r w:rsidR="003E3ABA">
        <w:t xml:space="preserve">already </w:t>
      </w:r>
      <w:r>
        <w:t>chosen that outcome</w:t>
      </w:r>
      <w:r w:rsidR="003E3ABA">
        <w:t xml:space="preserve"> anyway</w:t>
      </w:r>
      <w:r>
        <w:t xml:space="preserve">. </w:t>
      </w:r>
      <w:r w:rsidR="003E3ABA">
        <w:t xml:space="preserve">If legal rules serve any useful function, then it </w:t>
      </w:r>
      <w:r w:rsidR="00E2622C">
        <w:t>should</w:t>
      </w:r>
      <w:r w:rsidR="003E3ABA">
        <w:t xml:space="preserve"> be in controversial cases. However, according to the pragmatic definition, </w:t>
      </w:r>
      <w:r w:rsidR="00E2622C">
        <w:t xml:space="preserve">the existence of a controversial case implies the absence of </w:t>
      </w:r>
      <w:r w:rsidR="00542891">
        <w:t xml:space="preserve">a </w:t>
      </w:r>
      <w:r w:rsidR="00E2622C">
        <w:t>legal rule</w:t>
      </w:r>
      <w:r w:rsidR="003E3ABA">
        <w:t xml:space="preserve">. In other words, the pragmatic definition recognizes the existence of legal rules </w:t>
      </w:r>
      <w:r w:rsidR="000665B5">
        <w:t xml:space="preserve">only </w:t>
      </w:r>
      <w:r w:rsidR="003E3ABA">
        <w:t>in</w:t>
      </w:r>
      <w:r w:rsidR="000665B5">
        <w:t xml:space="preserve"> </w:t>
      </w:r>
      <w:r w:rsidR="003E3ABA">
        <w:t>th</w:t>
      </w:r>
      <w:r w:rsidR="000665B5">
        <w:t>e c</w:t>
      </w:r>
      <w:r w:rsidR="003E3ABA">
        <w:t xml:space="preserve">ases where they </w:t>
      </w:r>
      <w:r w:rsidR="000665B5">
        <w:t>are unneeded. Therefore, it turns out not to be a very useful definition after all.</w:t>
      </w:r>
    </w:p>
    <w:p w14:paraId="11689472" w14:textId="78E39FDB" w:rsidR="00691FAD" w:rsidRDefault="00E2622C" w:rsidP="00613A04">
      <w:pPr>
        <w:spacing w:line="360" w:lineRule="auto"/>
        <w:ind w:firstLine="720"/>
        <w:jc w:val="both"/>
      </w:pPr>
      <w:r>
        <w:t xml:space="preserve">For example, consider the statute, “Murder is the unlawful killing of a person by another </w:t>
      </w:r>
      <w:r w:rsidR="0008676B">
        <w:t xml:space="preserve">person </w:t>
      </w:r>
      <w:r>
        <w:t>with malice aforethought.”</w:t>
      </w:r>
      <w:r w:rsidR="0008676B">
        <w:t xml:space="preserve"> Under the pragmatic definition, the statute expresses a legal rule if there is consensus about which rule the words of the statute </w:t>
      </w:r>
      <w:r w:rsidR="00542891">
        <w:t>express</w:t>
      </w:r>
      <w:r w:rsidR="0008676B">
        <w:t xml:space="preserve">. Suppose that judges in a jurisdiction agree about what the statute requires in all possible cases. </w:t>
      </w:r>
      <w:r w:rsidR="00AA3891">
        <w:t xml:space="preserve">The pragmatic definition identifies that agreement as the legal rule. </w:t>
      </w:r>
      <w:r w:rsidR="00542891">
        <w:t>In particular, s</w:t>
      </w:r>
      <w:r w:rsidR="00AA3891">
        <w:t>uppose that all judges in the jurisdiction agree that</w:t>
      </w:r>
      <w:r w:rsidR="0008676B">
        <w:t xml:space="preserve"> the </w:t>
      </w:r>
      <w:r w:rsidR="00AA3891">
        <w:t xml:space="preserve">murder </w:t>
      </w:r>
      <w:r w:rsidR="0008676B">
        <w:t xml:space="preserve">statute </w:t>
      </w:r>
      <w:r w:rsidR="005E6941">
        <w:t xml:space="preserve">expresses a rule which </w:t>
      </w:r>
      <w:r w:rsidR="0008676B">
        <w:t>excludes the killing of fetuses (i.e., that fetuses are not “persons” in the meaning of the statute).</w:t>
      </w:r>
      <w:r w:rsidR="00AA3891">
        <w:t xml:space="preserve"> The rule would thus supply a reason why a judge ought not condemn a defendant for murder for killing a fetus.</w:t>
      </w:r>
      <w:r w:rsidR="00AA3891">
        <w:rPr>
          <w:rStyle w:val="FootnoteReference"/>
        </w:rPr>
        <w:footnoteReference w:id="82"/>
      </w:r>
      <w:r w:rsidR="00F31560">
        <w:t xml:space="preserve"> </w:t>
      </w:r>
    </w:p>
    <w:p w14:paraId="3E1CAF16" w14:textId="60DC484B" w:rsidR="00F31560" w:rsidRDefault="00F31560" w:rsidP="00613A04">
      <w:pPr>
        <w:spacing w:line="360" w:lineRule="auto"/>
        <w:ind w:firstLine="720"/>
        <w:jc w:val="both"/>
      </w:pPr>
      <w:r>
        <w:t xml:space="preserve">But if there is </w:t>
      </w:r>
      <w:r w:rsidR="005E6941">
        <w:t xml:space="preserve">already </w:t>
      </w:r>
      <w:r>
        <w:t xml:space="preserve">consensus that fetuses are excluded from the meaning of the statute, then what work is done by identifying the interpretation that all judges share as being </w:t>
      </w:r>
      <w:r w:rsidRPr="005E6941">
        <w:rPr>
          <w:i/>
          <w:iCs/>
        </w:rPr>
        <w:t>the legal rule</w:t>
      </w:r>
      <w:r>
        <w:t>? There was never any dispute in the first place about the meaning of the legal source</w:t>
      </w:r>
      <w:r w:rsidR="005E6941">
        <w:t>, and so it is utterly otiose to declare the consensus to be the “correct” interpretation.</w:t>
      </w:r>
    </w:p>
    <w:p w14:paraId="3FA9D3B1" w14:textId="2A012088" w:rsidR="00F31560" w:rsidRDefault="00F31560" w:rsidP="00613A04">
      <w:pPr>
        <w:spacing w:line="360" w:lineRule="auto"/>
        <w:ind w:firstLine="720"/>
        <w:jc w:val="both"/>
      </w:pPr>
      <w:r>
        <w:t xml:space="preserve">Suppose instead that there were controversy about whether the murder statute applied to fetuses. </w:t>
      </w:r>
      <w:r w:rsidR="00542891">
        <w:t xml:space="preserve">Some judges understand the statute to express </w:t>
      </w:r>
      <w:r w:rsidR="005E6941">
        <w:t>a</w:t>
      </w:r>
      <w:r w:rsidR="00542891">
        <w:t xml:space="preserve"> legal rule that includes fetuses, whereas others understand the statute to express </w:t>
      </w:r>
      <w:r w:rsidR="005E6941">
        <w:t>a</w:t>
      </w:r>
      <w:r w:rsidR="00542891">
        <w:t xml:space="preserve"> legal rule that excludes fetuses. It is in circumstance</w:t>
      </w:r>
      <w:r w:rsidR="00FC15A9">
        <w:t>s like this</w:t>
      </w:r>
      <w:r w:rsidR="00542891">
        <w:t xml:space="preserve"> that judges will want some method of identifying which rule is law. The pragmatic definition is of no help whatever here, because under a consensus-based definition, the</w:t>
      </w:r>
      <w:r w:rsidR="005E6941">
        <w:t xml:space="preserve"> very</w:t>
      </w:r>
      <w:r w:rsidR="00542891">
        <w:t xml:space="preserve"> existence of </w:t>
      </w:r>
      <w:r w:rsidR="005E6941">
        <w:t>a</w:t>
      </w:r>
      <w:r w:rsidR="00542891">
        <w:t xml:space="preserve"> controversy entails that the statute does not express a determinate rule.</w:t>
      </w:r>
    </w:p>
    <w:p w14:paraId="3BA198BE" w14:textId="1621CC89" w:rsidR="005E6941" w:rsidRDefault="005E6941" w:rsidP="00613A04">
      <w:pPr>
        <w:spacing w:line="360" w:lineRule="auto"/>
        <w:ind w:firstLine="720"/>
        <w:jc w:val="both"/>
      </w:pPr>
      <w:r>
        <w:t xml:space="preserve">In other words, if we include consensus as one of the determinants of legal rules, then legal rules constrain the decisions of judges </w:t>
      </w:r>
      <w:r>
        <w:rPr>
          <w:i/>
          <w:iCs/>
        </w:rPr>
        <w:t xml:space="preserve">only </w:t>
      </w:r>
      <w:r>
        <w:t xml:space="preserve">when they would have </w:t>
      </w:r>
      <w:r w:rsidR="00184B62">
        <w:t>made the “correct” choice anyway. If they would not have made the “correct” choice, then there was never a rule in the first place.</w:t>
      </w:r>
    </w:p>
    <w:p w14:paraId="29B065B5" w14:textId="5EF69B8A" w:rsidR="00B52664" w:rsidRDefault="00157455" w:rsidP="00613A04">
      <w:pPr>
        <w:spacing w:line="360" w:lineRule="auto"/>
        <w:ind w:firstLine="720"/>
        <w:jc w:val="both"/>
      </w:pPr>
      <w:r>
        <w:t xml:space="preserve">The persistent rescuer may now try to weaken the pragmatic definition even further, positing that legal rules do not require a </w:t>
      </w:r>
      <w:r w:rsidRPr="00520024">
        <w:rPr>
          <w:i/>
          <w:iCs/>
        </w:rPr>
        <w:t>consensus</w:t>
      </w:r>
      <w:r>
        <w:t xml:space="preserve"> interpretation, but merely a </w:t>
      </w:r>
      <w:r w:rsidRPr="00520024">
        <w:rPr>
          <w:i/>
          <w:iCs/>
        </w:rPr>
        <w:t>majority</w:t>
      </w:r>
      <w:r>
        <w:t xml:space="preserve"> (or even </w:t>
      </w:r>
      <w:r w:rsidRPr="00520024">
        <w:rPr>
          <w:i/>
          <w:iCs/>
        </w:rPr>
        <w:t>plurality</w:t>
      </w:r>
      <w:r>
        <w:t xml:space="preserve">) interpretation of legal sources. </w:t>
      </w:r>
      <w:r w:rsidR="00520024">
        <w:t>Redefined thusly,</w:t>
      </w:r>
      <w:r>
        <w:t xml:space="preserve"> it is possible for </w:t>
      </w:r>
      <w:r w:rsidR="00520024">
        <w:t>“</w:t>
      </w:r>
      <w:r>
        <w:t>legal rules</w:t>
      </w:r>
      <w:r w:rsidR="00520024">
        <w:t>”</w:t>
      </w:r>
      <w:r>
        <w:t xml:space="preserve"> to exist despite disagreements among legal officials about the interpretation of legal sources. The </w:t>
      </w:r>
      <w:r w:rsidR="008A5542">
        <w:t xml:space="preserve">benefit of this approach is that if ninety percent of judges adopt interpretation A, and ten percent of judges adopt interpretation B, then we are no longer bound to say that the </w:t>
      </w:r>
      <w:r w:rsidR="00520024">
        <w:t>legal source</w:t>
      </w:r>
      <w:r w:rsidR="008A5542">
        <w:t xml:space="preserve"> is indeterminate. Instead, we can simply declare the ten percent of judges who adopt interpretation B to be </w:t>
      </w:r>
      <w:r w:rsidR="008A5542">
        <w:rPr>
          <w:i/>
          <w:iCs/>
        </w:rPr>
        <w:t>wrong</w:t>
      </w:r>
      <w:r w:rsidR="00520024">
        <w:t xml:space="preserve"> and that they ought to have decided the differently.</w:t>
      </w:r>
    </w:p>
    <w:p w14:paraId="33A2D019" w14:textId="5551DA02" w:rsidR="00BF182E" w:rsidRDefault="00434A63" w:rsidP="00613A04">
      <w:pPr>
        <w:spacing w:line="360" w:lineRule="auto"/>
        <w:ind w:firstLine="720"/>
        <w:jc w:val="both"/>
      </w:pPr>
      <w:r>
        <w:t xml:space="preserve">This majoritarian </w:t>
      </w:r>
      <w:r w:rsidR="00A56EEB">
        <w:t>conception</w:t>
      </w:r>
      <w:r>
        <w:t xml:space="preserve"> avoids the problem</w:t>
      </w:r>
      <w:r w:rsidR="00A56EEB">
        <w:t>s</w:t>
      </w:r>
      <w:r>
        <w:t xml:space="preserve"> of the pragmatic </w:t>
      </w:r>
      <w:r w:rsidR="00A56EEB">
        <w:t>conception</w:t>
      </w:r>
      <w:r>
        <w:t>, however it creates new</w:t>
      </w:r>
      <w:r w:rsidR="00A56EEB">
        <w:t xml:space="preserve"> (and </w:t>
      </w:r>
      <w:r w:rsidR="00B03391">
        <w:t xml:space="preserve">rather more </w:t>
      </w:r>
      <w:r w:rsidR="00A56EEB">
        <w:t>troublesome)</w:t>
      </w:r>
      <w:r>
        <w:t xml:space="preserve"> difficulties.</w:t>
      </w:r>
      <w:r w:rsidR="00A56EEB">
        <w:t xml:space="preserve"> First, there are several practical obstacles which may be insuperable. For example, how are we to know </w:t>
      </w:r>
      <w:r w:rsidR="00B03391">
        <w:t>if</w:t>
      </w:r>
      <w:r w:rsidR="00A56EEB">
        <w:t xml:space="preserve"> a majority exists? </w:t>
      </w:r>
      <w:r w:rsidR="00B03391">
        <w:t xml:space="preserve">If we attempt to poll </w:t>
      </w:r>
      <w:r w:rsidR="00BF182E">
        <w:t xml:space="preserve">all </w:t>
      </w:r>
      <w:r w:rsidR="00B03391">
        <w:t xml:space="preserve">judges about what they believe a legal source requires for every controversy, then the “legal system” would consist of only </w:t>
      </w:r>
      <w:r w:rsidR="00B03391" w:rsidRPr="00B03391">
        <w:rPr>
          <w:i/>
          <w:iCs/>
        </w:rPr>
        <w:t>one</w:t>
      </w:r>
      <w:r w:rsidR="00B03391">
        <w:t xml:space="preserve"> adjudicative forum, such that the judgment of every legal official would be required to determine the correct solutions in every controversy. This is clearly impractica</w:t>
      </w:r>
      <w:r w:rsidR="00BF182E">
        <w:t>l at best—</w:t>
      </w:r>
      <w:r w:rsidR="00BF182E">
        <w:rPr>
          <w:i/>
          <w:iCs/>
        </w:rPr>
        <w:t xml:space="preserve">impracticable </w:t>
      </w:r>
      <w:r w:rsidR="00BF182E">
        <w:t>at worst.</w:t>
      </w:r>
    </w:p>
    <w:p w14:paraId="40254F6D" w14:textId="39F9244B" w:rsidR="00F20407" w:rsidRPr="00F20407" w:rsidRDefault="00F20407" w:rsidP="00613A04">
      <w:pPr>
        <w:spacing w:line="360" w:lineRule="auto"/>
        <w:ind w:firstLine="720"/>
        <w:jc w:val="both"/>
      </w:pPr>
      <w:r>
        <w:t>The majoritarian conception is also unstable, for it allows legal rules to change with the vicissitude</w:t>
      </w:r>
      <w:r w:rsidR="0068060A">
        <w:t>s</w:t>
      </w:r>
      <w:r>
        <w:t xml:space="preserve"> of fashion. Moreover, it excludes the possibility that a minority interpretation could ever be </w:t>
      </w:r>
      <w:r w:rsidR="0068060A">
        <w:t>a</w:t>
      </w:r>
      <w:r>
        <w:t xml:space="preserve"> legal rule, for the very fact that it is adopted by a minority of legal officials </w:t>
      </w:r>
      <w:r>
        <w:rPr>
          <w:i/>
          <w:iCs/>
        </w:rPr>
        <w:t xml:space="preserve">means </w:t>
      </w:r>
      <w:r>
        <w:t xml:space="preserve">it is not </w:t>
      </w:r>
      <w:r w:rsidR="0068060A">
        <w:t xml:space="preserve">a </w:t>
      </w:r>
      <w:r>
        <w:t>legal rule</w:t>
      </w:r>
      <w:r w:rsidR="0068060A">
        <w:t xml:space="preserve"> by definition</w:t>
      </w:r>
      <w:r>
        <w:t>.</w:t>
      </w:r>
      <w:r w:rsidR="0068060A">
        <w:t xml:space="preserve"> Yet </w:t>
      </w:r>
      <w:r w:rsidR="00200D19">
        <w:t xml:space="preserve">surely the majority can be </w:t>
      </w:r>
    </w:p>
    <w:p w14:paraId="3839233E" w14:textId="7FAE1B14" w:rsidR="00520024" w:rsidRPr="00F20407" w:rsidRDefault="00BF182E" w:rsidP="00613A04">
      <w:pPr>
        <w:spacing w:line="360" w:lineRule="auto"/>
        <w:ind w:firstLine="720"/>
        <w:jc w:val="both"/>
      </w:pPr>
      <w:r>
        <w:t xml:space="preserve">Next, there is a deeper theoretical problem with the majoritarian conception of legal rules. Even if we could poll all the legal officials of a jurisdiction for every controversy, we run once again into the problem of indeterminacy. </w:t>
      </w:r>
      <w:r w:rsidR="00F20407">
        <w:t xml:space="preserve">If legal officials cannot communicate legal rules determinately, then it follows </w:t>
      </w:r>
      <w:r w:rsidR="00F20407">
        <w:rPr>
          <w:i/>
          <w:iCs/>
        </w:rPr>
        <w:t xml:space="preserve">a fortiori </w:t>
      </w:r>
      <w:r w:rsidR="00F20407">
        <w:t>that they cannot communicate legal rules to a pollster. Therefore, it can never be determined what rule any judge has in mind.</w:t>
      </w:r>
    </w:p>
    <w:sectPr w:rsidR="00520024" w:rsidRPr="00F20407" w:rsidSect="008A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B64D" w14:textId="77777777" w:rsidR="00A075CD" w:rsidRDefault="00A075CD" w:rsidP="00D16C57">
      <w:r>
        <w:separator/>
      </w:r>
    </w:p>
  </w:endnote>
  <w:endnote w:type="continuationSeparator" w:id="0">
    <w:p w14:paraId="4B75D30C" w14:textId="77777777" w:rsidR="00A075CD" w:rsidRDefault="00A075CD" w:rsidP="00D1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C6ED" w14:textId="77777777" w:rsidR="00A075CD" w:rsidRDefault="00A075CD" w:rsidP="00D16C57">
      <w:r>
        <w:separator/>
      </w:r>
    </w:p>
  </w:footnote>
  <w:footnote w:type="continuationSeparator" w:id="0">
    <w:p w14:paraId="0825260E" w14:textId="77777777" w:rsidR="00A075CD" w:rsidRDefault="00A075CD" w:rsidP="00D16C57">
      <w:r>
        <w:continuationSeparator/>
      </w:r>
    </w:p>
  </w:footnote>
  <w:footnote w:id="1">
    <w:p w14:paraId="439A1A67" w14:textId="5200227F" w:rsidR="008A7400" w:rsidRDefault="008A7400" w:rsidP="00DD27F6">
      <w:pPr>
        <w:pStyle w:val="FootnoteText"/>
        <w:jc w:val="both"/>
      </w:pPr>
      <w:r>
        <w:rPr>
          <w:rStyle w:val="FootnoteReference"/>
        </w:rPr>
        <w:footnoteRef/>
      </w:r>
      <w:r>
        <w:t xml:space="preserve"> Visiting Assistant Professor, University of </w:t>
      </w:r>
      <w:r w:rsidR="00D85395">
        <w:t>New Hampshire</w:t>
      </w:r>
      <w:r>
        <w:t xml:space="preserve"> School of Law. </w:t>
      </w:r>
    </w:p>
  </w:footnote>
  <w:footnote w:id="2">
    <w:p w14:paraId="217A40B4" w14:textId="77777777" w:rsidR="00480089" w:rsidRPr="00003463" w:rsidRDefault="00480089" w:rsidP="00480089">
      <w:pPr>
        <w:pStyle w:val="FootnoteText"/>
        <w:jc w:val="both"/>
      </w:pPr>
      <w:r>
        <w:rPr>
          <w:rStyle w:val="FootnoteReference"/>
        </w:rPr>
        <w:footnoteRef/>
      </w:r>
      <w:r>
        <w:t xml:space="preserve"> Some legal scholars distinguish between “indeterminacy,” “underdeterminacy,” and “overdeterminacy.” See Lawrence B. Solum, </w:t>
      </w:r>
      <w:r w:rsidRPr="003613D8">
        <w:rPr>
          <w:i/>
          <w:iCs/>
        </w:rPr>
        <w:t>On the Indeterminacy Crisis: Critiquing Critical Dogma</w:t>
      </w:r>
      <w:r>
        <w:t xml:space="preserve">, 54 </w:t>
      </w:r>
      <w:r w:rsidRPr="003613D8">
        <w:rPr>
          <w:smallCaps/>
        </w:rPr>
        <w:t>U. Chi. L. Rev.</w:t>
      </w:r>
      <w:r>
        <w:t xml:space="preserve"> 462, 473 (1987). See also Charles M. Yablon, </w:t>
      </w:r>
      <w:r>
        <w:rPr>
          <w:i/>
          <w:iCs/>
        </w:rPr>
        <w:t>The Indeterminacy of the Law: Critical Legal Studies and the Problem of Legal Explanation</w:t>
      </w:r>
      <w:r>
        <w:t xml:space="preserve">, 6 </w:t>
      </w:r>
      <w:r w:rsidRPr="004A779E">
        <w:rPr>
          <w:smallCaps/>
        </w:rPr>
        <w:t>Cardozo L. Rev.</w:t>
      </w:r>
      <w:r>
        <w:t xml:space="preserve"> 917, 925–928 (1985). My claim is that legal rules are </w:t>
      </w:r>
      <w:r>
        <w:rPr>
          <w:i/>
          <w:iCs/>
        </w:rPr>
        <w:t>overdetermined</w:t>
      </w:r>
      <w:r>
        <w:t xml:space="preserve"> by precedents and statutes to the extent that any legal outcome in any case accords with some legal rule that is consistent with precedent or interpretable from statutes. But if </w:t>
      </w:r>
      <w:r w:rsidRPr="00B11412">
        <w:t>every</w:t>
      </w:r>
      <w:r>
        <w:t xml:space="preserve"> outcome can be a legally correct outcome, then no outcome is legally incorrect, which tends to undermine the very notion of legal correctness.</w:t>
      </w:r>
    </w:p>
  </w:footnote>
  <w:footnote w:id="3">
    <w:p w14:paraId="5B8C85C0" w14:textId="4BF32BF8" w:rsidR="00F62F37" w:rsidRDefault="00173489" w:rsidP="00DD27F6">
      <w:pPr>
        <w:pStyle w:val="FootnoteText"/>
        <w:jc w:val="both"/>
      </w:pPr>
      <w:r>
        <w:rPr>
          <w:rStyle w:val="FootnoteReference"/>
        </w:rPr>
        <w:footnoteRef/>
      </w:r>
      <w:r>
        <w:t xml:space="preserve"> </w:t>
      </w:r>
      <w:r w:rsidR="00E72B4F">
        <w:t xml:space="preserve">See Jerome Frank, </w:t>
      </w:r>
      <w:r w:rsidR="00E72B4F" w:rsidRPr="00E72B4F">
        <w:rPr>
          <w:i/>
          <w:iCs/>
        </w:rPr>
        <w:t>Are Judges Human? Part Two</w:t>
      </w:r>
      <w:r w:rsidR="00E72B4F">
        <w:t xml:space="preserve">, 80 </w:t>
      </w:r>
      <w:r w:rsidR="00E72B4F" w:rsidRPr="00E72B4F">
        <w:rPr>
          <w:smallCaps/>
        </w:rPr>
        <w:t>U. Penn. L. Rev.</w:t>
      </w:r>
      <w:r w:rsidR="00E72B4F">
        <w:t xml:space="preserve"> 233 (1931). </w:t>
      </w:r>
      <w:r w:rsidR="008D6D2F">
        <w:t>For present purposes, I charitably assume that</w:t>
      </w:r>
      <w:r w:rsidR="00F62F37">
        <w:t xml:space="preserve"> </w:t>
      </w:r>
      <w:r w:rsidR="008D6D2F">
        <w:t xml:space="preserve">judges are perfectly honest, disinterested, </w:t>
      </w:r>
      <w:r w:rsidR="00BD566D">
        <w:t>and punctilious</w:t>
      </w:r>
      <w:r w:rsidR="008D6D2F">
        <w:t>.</w:t>
      </w:r>
      <w:r w:rsidR="00F62F37">
        <w:t xml:space="preserve"> </w:t>
      </w:r>
      <w:r w:rsidR="008D6D2F">
        <w:t>I do not</w:t>
      </w:r>
      <w:r w:rsidR="005B7626">
        <w:t xml:space="preserve"> however</w:t>
      </w:r>
      <w:r w:rsidR="008D6D2F">
        <w:t xml:space="preserve"> pretend that j</w:t>
      </w:r>
      <w:r>
        <w:t xml:space="preserve">udicial </w:t>
      </w:r>
      <w:r w:rsidR="00D11D36">
        <w:t xml:space="preserve">incompetence, partisanship, </w:t>
      </w:r>
      <w:r w:rsidR="005B7626">
        <w:t>or</w:t>
      </w:r>
      <w:r w:rsidR="00D11D36">
        <w:t xml:space="preserve"> dishonesty</w:t>
      </w:r>
      <w:r>
        <w:t xml:space="preserve"> are trivial </w:t>
      </w:r>
      <w:r w:rsidR="008E30F9">
        <w:t>concerns</w:t>
      </w:r>
      <w:r>
        <w:t xml:space="preserve">. </w:t>
      </w:r>
      <w:r w:rsidR="008D6D2F">
        <w:t xml:space="preserve">These are </w:t>
      </w:r>
      <w:r w:rsidR="005B7626">
        <w:t xml:space="preserve">defects </w:t>
      </w:r>
      <w:r w:rsidR="008D4FB2">
        <w:t xml:space="preserve">which </w:t>
      </w:r>
      <w:r w:rsidR="008E30F9">
        <w:t>can</w:t>
      </w:r>
      <w:r w:rsidR="00271E3D">
        <w:t xml:space="preserve"> </w:t>
      </w:r>
      <w:r w:rsidR="002E18C6">
        <w:t>undermine the legitimacy of legal system</w:t>
      </w:r>
      <w:r w:rsidR="00271E3D">
        <w:t>s</w:t>
      </w:r>
      <w:r w:rsidR="002E18C6">
        <w:t xml:space="preserve">. </w:t>
      </w:r>
      <w:r w:rsidR="00D11D36" w:rsidRPr="00D11D36">
        <w:t>See</w:t>
      </w:r>
      <w:r w:rsidR="00D11D36">
        <w:rPr>
          <w:i/>
          <w:iCs/>
        </w:rPr>
        <w:t xml:space="preserve"> </w:t>
      </w:r>
      <w:r w:rsidR="00D11D36">
        <w:t>Daniel M. Sklar,</w:t>
      </w:r>
      <w:r w:rsidR="00D11D36">
        <w:rPr>
          <w:i/>
          <w:iCs/>
        </w:rPr>
        <w:t xml:space="preserve"> </w:t>
      </w:r>
      <w:r w:rsidR="00D11D36" w:rsidRPr="00D11D36">
        <w:rPr>
          <w:i/>
          <w:iCs/>
        </w:rPr>
        <w:t>Judicial Incompetence: A Plea for Reform</w:t>
      </w:r>
      <w:r w:rsidR="00D11D36">
        <w:t>, A.B.A. J. 1598 (1983)</w:t>
      </w:r>
      <w:r w:rsidR="002E18C6">
        <w:t xml:space="preserve">; Lon L. Fuller, </w:t>
      </w:r>
      <w:r w:rsidR="002E18C6">
        <w:rPr>
          <w:i/>
          <w:iCs/>
        </w:rPr>
        <w:t>Positivism and Fidelity to Law</w:t>
      </w:r>
      <w:r w:rsidR="002E18C6">
        <w:t xml:space="preserve">, 71 </w:t>
      </w:r>
      <w:r w:rsidR="002E18C6" w:rsidRPr="002E18C6">
        <w:rPr>
          <w:smallCaps/>
        </w:rPr>
        <w:t>Harv. L. Rev.</w:t>
      </w:r>
      <w:r w:rsidR="002E18C6">
        <w:t xml:space="preserve"> 630 (1958).</w:t>
      </w:r>
      <w:r w:rsidR="00D11D36">
        <w:t xml:space="preserve"> </w:t>
      </w:r>
    </w:p>
    <w:p w14:paraId="1E4148C3" w14:textId="2E4F5BAC" w:rsidR="00173489" w:rsidRPr="005808F8" w:rsidRDefault="005B7626" w:rsidP="00DD27F6">
      <w:pPr>
        <w:pStyle w:val="FootnoteText"/>
        <w:ind w:firstLine="720"/>
        <w:jc w:val="both"/>
      </w:pPr>
      <w:r>
        <w:t>The issue is also intellectually interesting. The study</w:t>
      </w:r>
      <w:r w:rsidR="00944B16">
        <w:t xml:space="preserve"> of</w:t>
      </w:r>
      <w:r w:rsidR="00D11D36">
        <w:t xml:space="preserve"> judicial </w:t>
      </w:r>
      <w:r w:rsidR="008E30F9">
        <w:t>erro</w:t>
      </w:r>
      <w:r w:rsidR="00D11D36">
        <w:t xml:space="preserve">r </w:t>
      </w:r>
      <w:r>
        <w:t>has</w:t>
      </w:r>
      <w:r w:rsidR="00944B16">
        <w:t xml:space="preserve"> borne much fruitful research. </w:t>
      </w:r>
      <w:r w:rsidR="00944B16">
        <w:rPr>
          <w:i/>
          <w:iCs/>
        </w:rPr>
        <w:t xml:space="preserve">See, e.g., </w:t>
      </w:r>
      <w:r w:rsidR="00944B16">
        <w:t xml:space="preserve">Gillian K. Hadfield, </w:t>
      </w:r>
      <w:r w:rsidR="00944B16" w:rsidRPr="00944B16">
        <w:rPr>
          <w:i/>
          <w:iCs/>
        </w:rPr>
        <w:t>Judicial Competence and the Interpretation of Incomplete Contracts</w:t>
      </w:r>
      <w:r w:rsidR="00944B16">
        <w:t xml:space="preserve">, 23 </w:t>
      </w:r>
      <w:r w:rsidR="00944B16" w:rsidRPr="00944B16">
        <w:rPr>
          <w:smallCaps/>
        </w:rPr>
        <w:t xml:space="preserve">J. Leg. Stud. </w:t>
      </w:r>
      <w:r w:rsidR="00944B16">
        <w:t xml:space="preserve">159 (1994); I.P.L. Png, </w:t>
      </w:r>
      <w:r w:rsidR="00944B16" w:rsidRPr="00944B16">
        <w:rPr>
          <w:i/>
          <w:iCs/>
        </w:rPr>
        <w:t>Optimal Subsidies and Damages in the Presence of Judicial Error</w:t>
      </w:r>
      <w:r w:rsidR="00944B16">
        <w:t>, 6 Int’l Rev. L. &amp; Econ. 101 (1986)</w:t>
      </w:r>
      <w:r w:rsidR="002E18C6">
        <w:t xml:space="preserve">; </w:t>
      </w:r>
      <w:r w:rsidR="007A101D">
        <w:t xml:space="preserve">Barbara Luppi and Francesco Parisi, </w:t>
      </w:r>
      <w:r w:rsidR="007A101D">
        <w:rPr>
          <w:i/>
          <w:iCs/>
        </w:rPr>
        <w:t xml:space="preserve">Judicial Creativity and Judicial Errors: An Organizational Perspective </w:t>
      </w:r>
      <w:r w:rsidR="007A101D">
        <w:t xml:space="preserve">6 </w:t>
      </w:r>
      <w:r w:rsidR="007A101D" w:rsidRPr="007A101D">
        <w:rPr>
          <w:smallCaps/>
        </w:rPr>
        <w:t>J. Inst. Econ.</w:t>
      </w:r>
      <w:r w:rsidR="007A101D">
        <w:t xml:space="preserve"> 91 (2010)</w:t>
      </w:r>
      <w:r w:rsidR="00271E3D">
        <w:t xml:space="preserve">; Vincy Fon, Francesco Parisi, and Ben Depoorter, </w:t>
      </w:r>
      <w:r w:rsidR="00271E3D">
        <w:rPr>
          <w:i/>
          <w:iCs/>
        </w:rPr>
        <w:t xml:space="preserve">Litigation, Judicial Path-Dependence, and Legal Change, </w:t>
      </w:r>
      <w:r w:rsidR="00271E3D">
        <w:t xml:space="preserve">20 </w:t>
      </w:r>
      <w:r w:rsidR="00271E3D" w:rsidRPr="00271E3D">
        <w:rPr>
          <w:smallCaps/>
        </w:rPr>
        <w:t>Eur. J. L. &amp; Econ.</w:t>
      </w:r>
      <w:r w:rsidR="00271E3D">
        <w:t xml:space="preserve"> 43 (2005)</w:t>
      </w:r>
      <w:r w:rsidR="007A101D">
        <w:t>.</w:t>
      </w:r>
      <w:r w:rsidR="00271E3D">
        <w:t xml:space="preserve"> However, judicial fallibility is </w:t>
      </w:r>
      <w:r w:rsidR="00E72B4F">
        <w:t>not relevant</w:t>
      </w:r>
      <w:r w:rsidR="00F62F37">
        <w:t xml:space="preserve"> to</w:t>
      </w:r>
      <w:r w:rsidR="00271E3D">
        <w:t xml:space="preserve"> </w:t>
      </w:r>
      <w:r w:rsidR="008D4FB2">
        <w:t xml:space="preserve">a discussion </w:t>
      </w:r>
      <w:r w:rsidR="00F62F37">
        <w:t>about</w:t>
      </w:r>
      <w:r w:rsidR="008D4FB2">
        <w:t xml:space="preserve"> </w:t>
      </w:r>
      <w:r>
        <w:t xml:space="preserve">whether rules can </w:t>
      </w:r>
      <w:r w:rsidRPr="005B7626">
        <w:rPr>
          <w:i/>
          <w:iCs/>
        </w:rPr>
        <w:t>in principle</w:t>
      </w:r>
      <w:r>
        <w:rPr>
          <w:i/>
          <w:iCs/>
        </w:rPr>
        <w:t xml:space="preserve"> </w:t>
      </w:r>
      <w:r>
        <w:t>be determinate</w:t>
      </w:r>
      <w:r w:rsidR="005808F8">
        <w:t xml:space="preserve">. </w:t>
      </w:r>
      <w:r w:rsidR="008D4FB2">
        <w:t xml:space="preserve">Therefore, </w:t>
      </w:r>
      <w:r w:rsidR="00F62F37">
        <w:t xml:space="preserve">it </w:t>
      </w:r>
      <w:r>
        <w:t>will sharpen the contours of the issue</w:t>
      </w:r>
      <w:r w:rsidR="00F62F37">
        <w:t xml:space="preserve"> to</w:t>
      </w:r>
      <w:r w:rsidR="008D4FB2">
        <w:t xml:space="preserve"> assume away indeterminacy arising from </w:t>
      </w:r>
      <w:r>
        <w:t>other sources.</w:t>
      </w:r>
    </w:p>
  </w:footnote>
  <w:footnote w:id="4">
    <w:p w14:paraId="12DE539D" w14:textId="762F28B6" w:rsidR="00090D7E" w:rsidRPr="00C07D2E" w:rsidRDefault="00090D7E" w:rsidP="00DD27F6">
      <w:pPr>
        <w:pStyle w:val="FootnoteText"/>
        <w:jc w:val="both"/>
      </w:pPr>
      <w:r>
        <w:rPr>
          <w:rStyle w:val="FootnoteReference"/>
        </w:rPr>
        <w:footnoteRef/>
      </w:r>
      <w:r>
        <w:t xml:space="preserve"> I </w:t>
      </w:r>
      <w:r w:rsidR="00D80679">
        <w:t>expect</w:t>
      </w:r>
      <w:r>
        <w:t xml:space="preserve"> most legal scholars would accept </w:t>
      </w:r>
      <w:r w:rsidR="00D80679">
        <w:t xml:space="preserve">that </w:t>
      </w:r>
      <w:r>
        <w:t xml:space="preserve">“legal rules” </w:t>
      </w:r>
      <w:r w:rsidR="00D80679">
        <w:t>are</w:t>
      </w:r>
      <w:r>
        <w:t xml:space="preserve"> the set of </w:t>
      </w:r>
      <w:r w:rsidR="00D80679">
        <w:t>normative rules</w:t>
      </w:r>
      <w:r>
        <w:t xml:space="preserve"> identified by a community’s “rules of recognition.” </w:t>
      </w:r>
      <w:r w:rsidRPr="0056788E">
        <w:t>See</w:t>
      </w:r>
      <w:r>
        <w:rPr>
          <w:i/>
          <w:iCs/>
        </w:rPr>
        <w:t xml:space="preserve"> </w:t>
      </w:r>
      <w:r w:rsidRPr="006F2598">
        <w:rPr>
          <w:smallCaps/>
        </w:rPr>
        <w:t>H.L.A. Hart, The Concept of Law</w:t>
      </w:r>
      <w:r>
        <w:rPr>
          <w:smallCaps/>
        </w:rPr>
        <w:t xml:space="preserve"> </w:t>
      </w:r>
      <w:r w:rsidRPr="00C16904">
        <w:t>(1961).</w:t>
      </w:r>
      <w:r>
        <w:t xml:space="preserve"> I do not mean to imply that Hart’s theory is universally accepted in </w:t>
      </w:r>
      <w:r w:rsidRPr="00D80679">
        <w:t>every</w:t>
      </w:r>
      <w:r>
        <w:t xml:space="preserve"> respect. </w:t>
      </w:r>
      <w:r w:rsidR="00D80679">
        <w:t>It is surely not.</w:t>
      </w:r>
      <w:r>
        <w:t xml:space="preserve"> </w:t>
      </w:r>
      <w:r w:rsidRPr="0056788E">
        <w:t>See,</w:t>
      </w:r>
      <w:r>
        <w:rPr>
          <w:i/>
          <w:iCs/>
        </w:rPr>
        <w:t xml:space="preserve"> e.g., </w:t>
      </w:r>
      <w:r w:rsidR="00D80679" w:rsidRPr="00D80679">
        <w:rPr>
          <w:smallCaps/>
        </w:rPr>
        <w:t xml:space="preserve">Ronald Dworkin, Taking Rights Seriously </w:t>
      </w:r>
      <w:r w:rsidR="00D80679">
        <w:t xml:space="preserve">(1977); </w:t>
      </w:r>
      <w:r w:rsidRPr="00C07D2E">
        <w:rPr>
          <w:smallCaps/>
        </w:rPr>
        <w:t>Joseph Raz, The Authority of Law</w:t>
      </w:r>
      <w:r>
        <w:t xml:space="preserve"> (1979); </w:t>
      </w:r>
      <w:r w:rsidRPr="00C07D2E">
        <w:rPr>
          <w:smallCaps/>
        </w:rPr>
        <w:t>Scott Shapiro, Legality</w:t>
      </w:r>
      <w:r>
        <w:t xml:space="preserve"> (2011), Grant Lamond, </w:t>
      </w:r>
      <w:r>
        <w:rPr>
          <w:i/>
          <w:iCs/>
        </w:rPr>
        <w:t>Legal Sources, The Rule of Recognition, and Customary Law</w:t>
      </w:r>
      <w:r>
        <w:t xml:space="preserve">, 59 </w:t>
      </w:r>
      <w:r w:rsidRPr="00BA39A7">
        <w:rPr>
          <w:smallCaps/>
        </w:rPr>
        <w:t>Am. J. Juris.</w:t>
      </w:r>
      <w:r>
        <w:t xml:space="preserve"> 25 (2014). However, </w:t>
      </w:r>
      <w:r w:rsidR="002103C7">
        <w:t>the</w:t>
      </w:r>
      <w:r>
        <w:t xml:space="preserve"> </w:t>
      </w:r>
      <w:r w:rsidR="002103C7">
        <w:t xml:space="preserve">proposition that legal systems require rules of recognition </w:t>
      </w:r>
      <w:r>
        <w:t xml:space="preserve">seems to me uncontroversial. </w:t>
      </w:r>
      <w:r w:rsidR="00D80679">
        <w:t>It is difficult to imagine any plausible legal theory which does not involve something</w:t>
      </w:r>
      <w:r>
        <w:t xml:space="preserve"> </w:t>
      </w:r>
      <w:r w:rsidR="002103C7">
        <w:t>functionally</w:t>
      </w:r>
      <w:r w:rsidR="00D80679">
        <w:t xml:space="preserve"> similar to Hart’s rule of recognition.</w:t>
      </w:r>
      <w:r>
        <w:t xml:space="preserve"> </w:t>
      </w:r>
    </w:p>
  </w:footnote>
  <w:footnote w:id="5">
    <w:p w14:paraId="38305BE5" w14:textId="0CEC23C3" w:rsidR="00A2234C" w:rsidRPr="006746A4" w:rsidRDefault="00A2234C" w:rsidP="00DD27F6">
      <w:pPr>
        <w:pStyle w:val="FootnoteText"/>
        <w:jc w:val="both"/>
        <w:rPr>
          <w:szCs w:val="24"/>
        </w:rPr>
      </w:pPr>
      <w:r>
        <w:rPr>
          <w:rStyle w:val="FootnoteReference"/>
        </w:rPr>
        <w:footnoteRef/>
      </w:r>
      <w:r>
        <w:t xml:space="preserve"> See, </w:t>
      </w:r>
      <w:r w:rsidRPr="00A2234C">
        <w:rPr>
          <w:i/>
          <w:iCs/>
        </w:rPr>
        <w:t>e.g.,</w:t>
      </w:r>
      <w:r>
        <w:t xml:space="preserve"> </w:t>
      </w:r>
      <w:r w:rsidR="00687F2B" w:rsidRPr="004F6B68">
        <w:rPr>
          <w:rStyle w:val="FootnoteTextChar"/>
          <w:smallCaps/>
        </w:rPr>
        <w:t>Jerome Frank, Law and the Modern Mind</w:t>
      </w:r>
      <w:r w:rsidR="00687F2B">
        <w:rPr>
          <w:rStyle w:val="FootnoteTextChar"/>
        </w:rPr>
        <w:t xml:space="preserve"> (1930); Karl N. Llewellyn, </w:t>
      </w:r>
      <w:r w:rsidR="00687F2B">
        <w:rPr>
          <w:rStyle w:val="FootnoteTextChar"/>
          <w:i/>
          <w:iCs/>
        </w:rPr>
        <w:t xml:space="preserve">A Realistic Jurisprudence: The Next Step, </w:t>
      </w:r>
      <w:r w:rsidR="00687F2B">
        <w:rPr>
          <w:rStyle w:val="FootnoteTextChar"/>
        </w:rPr>
        <w:t xml:space="preserve">30 </w:t>
      </w:r>
      <w:r w:rsidR="00687F2B" w:rsidRPr="0056447B">
        <w:rPr>
          <w:rStyle w:val="FootnoteTextChar"/>
          <w:smallCaps/>
        </w:rPr>
        <w:t xml:space="preserve">Colum. L. Rev. </w:t>
      </w:r>
      <w:r w:rsidR="00687F2B">
        <w:rPr>
          <w:rStyle w:val="FootnoteTextChar"/>
        </w:rPr>
        <w:t xml:space="preserve">431 (1930); </w:t>
      </w:r>
      <w:r w:rsidRPr="00A2234C">
        <w:rPr>
          <w:rStyle w:val="FootnoteTextChar"/>
        </w:rPr>
        <w:t xml:space="preserve">Karl N. Llewellyn, </w:t>
      </w:r>
      <w:r w:rsidRPr="00A2234C">
        <w:rPr>
          <w:rStyle w:val="FootnoteTextChar"/>
          <w:i/>
          <w:iCs/>
        </w:rPr>
        <w:t>Remarks on the Theory of Appellate Decision and the Rules or Canons about How Statutes Are to Be Construed</w:t>
      </w:r>
      <w:r w:rsidRPr="00A2234C">
        <w:rPr>
          <w:rStyle w:val="FootnoteTextChar"/>
        </w:rPr>
        <w:t>, 3 </w:t>
      </w:r>
      <w:r w:rsidRPr="00A2234C">
        <w:rPr>
          <w:rStyle w:val="FootnoteTextChar"/>
          <w:smallCaps/>
        </w:rPr>
        <w:t>Vand. L.Rev.</w:t>
      </w:r>
      <w:r>
        <w:rPr>
          <w:rStyle w:val="FootnoteTextChar"/>
        </w:rPr>
        <w:t xml:space="preserve"> </w:t>
      </w:r>
      <w:r w:rsidRPr="00A2234C">
        <w:rPr>
          <w:rStyle w:val="FootnoteTextChar"/>
        </w:rPr>
        <w:t>395 (1950)</w:t>
      </w:r>
      <w:r w:rsidR="00EE6F18">
        <w:rPr>
          <w:rStyle w:val="FootnoteTextChar"/>
        </w:rPr>
        <w:t>.</w:t>
      </w:r>
      <w:r w:rsidR="00C76509">
        <w:rPr>
          <w:rStyle w:val="FootnoteTextChar"/>
        </w:rPr>
        <w:t xml:space="preserve"> </w:t>
      </w:r>
      <w:r w:rsidR="006D3DD1">
        <w:rPr>
          <w:rStyle w:val="FootnoteTextChar"/>
        </w:rPr>
        <w:t xml:space="preserve">Although Legal Realism was the first philosophical movement for which indeterminacy </w:t>
      </w:r>
      <w:r w:rsidR="00090D7E">
        <w:rPr>
          <w:rStyle w:val="FootnoteTextChar"/>
        </w:rPr>
        <w:t>played a major theoretical role</w:t>
      </w:r>
      <w:r w:rsidR="00F15552">
        <w:rPr>
          <w:rStyle w:val="FootnoteTextChar"/>
        </w:rPr>
        <w:t xml:space="preserve"> (to the extent that Legal Realis</w:t>
      </w:r>
      <w:r w:rsidR="00796532">
        <w:rPr>
          <w:rStyle w:val="FootnoteTextChar"/>
        </w:rPr>
        <w:t xml:space="preserve">ts </w:t>
      </w:r>
      <w:r w:rsidR="00FF5E6D">
        <w:rPr>
          <w:rStyle w:val="FootnoteTextChar"/>
        </w:rPr>
        <w:t>shared</w:t>
      </w:r>
      <w:r w:rsidR="00796532">
        <w:rPr>
          <w:rStyle w:val="FootnoteTextChar"/>
        </w:rPr>
        <w:t xml:space="preserve"> </w:t>
      </w:r>
      <w:r w:rsidR="00F15552">
        <w:rPr>
          <w:rStyle w:val="FootnoteTextChar"/>
        </w:rPr>
        <w:t>a “theory”)</w:t>
      </w:r>
      <w:r w:rsidR="006D3DD1">
        <w:rPr>
          <w:rStyle w:val="FootnoteTextChar"/>
        </w:rPr>
        <w:t xml:space="preserve">, </w:t>
      </w:r>
      <w:r w:rsidR="00090D7E">
        <w:rPr>
          <w:rStyle w:val="FootnoteTextChar"/>
        </w:rPr>
        <w:t>the phenomenon</w:t>
      </w:r>
      <w:r w:rsidR="006D3DD1">
        <w:rPr>
          <w:rStyle w:val="FootnoteTextChar"/>
        </w:rPr>
        <w:t xml:space="preserve"> was </w:t>
      </w:r>
      <w:r w:rsidR="00F15552">
        <w:rPr>
          <w:rStyle w:val="FootnoteTextChar"/>
        </w:rPr>
        <w:t xml:space="preserve">undoubtedly </w:t>
      </w:r>
      <w:r w:rsidR="006D3DD1">
        <w:rPr>
          <w:rStyle w:val="FootnoteTextChar"/>
        </w:rPr>
        <w:t xml:space="preserve">evident </w:t>
      </w:r>
      <w:r w:rsidR="00FD1D54">
        <w:rPr>
          <w:rStyle w:val="FootnoteTextChar"/>
        </w:rPr>
        <w:t xml:space="preserve">to philosophers </w:t>
      </w:r>
      <w:r w:rsidR="006D3DD1">
        <w:rPr>
          <w:rStyle w:val="FootnoteTextChar"/>
        </w:rPr>
        <w:t xml:space="preserve">since classical antiquity. </w:t>
      </w:r>
      <w:r w:rsidR="006D3DD1">
        <w:rPr>
          <w:rStyle w:val="FootnoteTextChar"/>
          <w:i/>
          <w:iCs/>
        </w:rPr>
        <w:t xml:space="preserve">See </w:t>
      </w:r>
      <w:r w:rsidR="006D3DD1">
        <w:rPr>
          <w:rStyle w:val="FootnoteTextChar"/>
        </w:rPr>
        <w:t xml:space="preserve">Jerome Frank, </w:t>
      </w:r>
      <w:r w:rsidR="006D3DD1" w:rsidRPr="00D72966">
        <w:rPr>
          <w:rStyle w:val="FootnoteTextChar"/>
          <w:i/>
          <w:iCs/>
        </w:rPr>
        <w:t>Modern and Ancient Legal Pragmatism—John Dewey &amp; Co. vs. Aristotle:</w:t>
      </w:r>
      <w:r w:rsidR="00D72966" w:rsidRPr="00D72966">
        <w:rPr>
          <w:rStyle w:val="FootnoteTextChar"/>
          <w:i/>
          <w:iCs/>
        </w:rPr>
        <w:t xml:space="preserve"> I</w:t>
      </w:r>
      <w:r w:rsidR="00D72966">
        <w:rPr>
          <w:rStyle w:val="FootnoteTextChar"/>
        </w:rPr>
        <w:t xml:space="preserve">, 25 </w:t>
      </w:r>
      <w:r w:rsidR="00D72966" w:rsidRPr="00D72966">
        <w:rPr>
          <w:rStyle w:val="FootnoteTextChar"/>
          <w:smallCaps/>
        </w:rPr>
        <w:t>Notre Dame L.</w:t>
      </w:r>
      <w:r w:rsidR="00D72966">
        <w:rPr>
          <w:rStyle w:val="FootnoteTextChar"/>
        </w:rPr>
        <w:t xml:space="preserve"> 207 (1950); Jerome Frank, </w:t>
      </w:r>
      <w:r w:rsidR="00D72966">
        <w:rPr>
          <w:rStyle w:val="FootnoteTextChar"/>
          <w:i/>
          <w:iCs/>
        </w:rPr>
        <w:t>Modern and Ancient Legal Pragmatism—John Dewey &amp; Co. vs. Aristotle: II</w:t>
      </w:r>
      <w:r w:rsidR="00D72966">
        <w:rPr>
          <w:rStyle w:val="FootnoteTextChar"/>
        </w:rPr>
        <w:t xml:space="preserve">, 25 </w:t>
      </w:r>
      <w:r w:rsidR="00D72966" w:rsidRPr="00D72966">
        <w:rPr>
          <w:rStyle w:val="FootnoteTextChar"/>
          <w:smallCaps/>
        </w:rPr>
        <w:t>Notre Dame L. Rev.</w:t>
      </w:r>
      <w:r w:rsidR="00D72966">
        <w:rPr>
          <w:rStyle w:val="FootnoteTextChar"/>
        </w:rPr>
        <w:t xml:space="preserve"> 460 (1950); James P. Sickinger, </w:t>
      </w:r>
      <w:r w:rsidR="00D72966" w:rsidRPr="006746A4">
        <w:rPr>
          <w:rStyle w:val="FootnoteTextChar"/>
          <w:i/>
          <w:iCs/>
        </w:rPr>
        <w:t>Indeterminacy in Greek Law: Statutory Gaps and Conflicts</w:t>
      </w:r>
      <w:r w:rsidR="00FF5E6D">
        <w:rPr>
          <w:rStyle w:val="FootnoteTextChar"/>
          <w:i/>
          <w:iCs/>
        </w:rPr>
        <w:t>,</w:t>
      </w:r>
      <w:r w:rsidR="006746A4" w:rsidRPr="006746A4">
        <w:rPr>
          <w:rStyle w:val="FootnoteTextChar"/>
          <w:i/>
          <w:iCs/>
        </w:rPr>
        <w:t xml:space="preserve"> in</w:t>
      </w:r>
      <w:r w:rsidR="006746A4">
        <w:rPr>
          <w:rStyle w:val="FootnoteTextChar"/>
        </w:rPr>
        <w:t xml:space="preserve"> </w:t>
      </w:r>
      <w:r w:rsidR="006746A4" w:rsidRPr="00FD1D54">
        <w:rPr>
          <w:rStyle w:val="FootnoteTextChar"/>
          <w:smallCaps/>
        </w:rPr>
        <w:t>Symposion 2007: Vorträge zur griechischen und hellenistischen Rechtgeschichte</w:t>
      </w:r>
      <w:r w:rsidR="006746A4">
        <w:rPr>
          <w:rStyle w:val="FootnoteTextChar"/>
        </w:rPr>
        <w:t xml:space="preserve"> 99 (E.M. Harris &amp; G. Thür, eds.</w:t>
      </w:r>
      <w:r w:rsidR="00FD1D54">
        <w:rPr>
          <w:rStyle w:val="FootnoteTextChar"/>
        </w:rPr>
        <w:t xml:space="preserve"> 2008</w:t>
      </w:r>
      <w:r w:rsidR="006746A4">
        <w:rPr>
          <w:rStyle w:val="FootnoteTextChar"/>
        </w:rPr>
        <w:t>)</w:t>
      </w:r>
      <w:r w:rsidR="00FD1D54">
        <w:rPr>
          <w:rStyle w:val="FootnoteTextChar"/>
        </w:rPr>
        <w:t>.</w:t>
      </w:r>
      <w:r w:rsidR="00F15552">
        <w:rPr>
          <w:rStyle w:val="FootnoteTextChar"/>
        </w:rPr>
        <w:t xml:space="preserve"> On whether Legal Realism constituted a</w:t>
      </w:r>
      <w:r w:rsidR="00FF5E6D">
        <w:rPr>
          <w:rStyle w:val="FootnoteTextChar"/>
        </w:rPr>
        <w:t xml:space="preserve"> genuine</w:t>
      </w:r>
      <w:r w:rsidR="00F15552">
        <w:rPr>
          <w:rStyle w:val="FootnoteTextChar"/>
        </w:rPr>
        <w:t xml:space="preserve"> </w:t>
      </w:r>
      <w:r w:rsidR="00FF5E6D">
        <w:rPr>
          <w:rStyle w:val="FootnoteTextChar"/>
        </w:rPr>
        <w:t>theory</w:t>
      </w:r>
      <w:r w:rsidR="00F15552">
        <w:rPr>
          <w:rStyle w:val="FootnoteTextChar"/>
        </w:rPr>
        <w:t xml:space="preserve">, see </w:t>
      </w:r>
      <w:r w:rsidR="00796532" w:rsidRPr="00796532">
        <w:rPr>
          <w:rStyle w:val="FootnoteTextChar"/>
          <w:smallCaps/>
        </w:rPr>
        <w:t>Neil Duxbury, Patterns of American Jurisprudence</w:t>
      </w:r>
      <w:r w:rsidR="00796532">
        <w:rPr>
          <w:rStyle w:val="FootnoteTextChar"/>
        </w:rPr>
        <w:t xml:space="preserve"> (1995) and </w:t>
      </w:r>
      <w:r w:rsidR="00796532" w:rsidRPr="00796532">
        <w:rPr>
          <w:rStyle w:val="FootnoteTextChar"/>
          <w:smallCaps/>
        </w:rPr>
        <w:t>Brian Tamanaha, Beyond the Formalist-Realist Divide</w:t>
      </w:r>
      <w:r w:rsidR="00796532">
        <w:rPr>
          <w:rStyle w:val="FootnoteTextChar"/>
        </w:rPr>
        <w:t xml:space="preserve"> (2010) for skeptical perspective</w:t>
      </w:r>
      <w:r w:rsidR="00090D7E">
        <w:rPr>
          <w:rStyle w:val="FootnoteTextChar"/>
        </w:rPr>
        <w:t>s</w:t>
      </w:r>
      <w:r w:rsidR="00796532">
        <w:rPr>
          <w:rStyle w:val="FootnoteTextChar"/>
        </w:rPr>
        <w:t>.</w:t>
      </w:r>
    </w:p>
  </w:footnote>
  <w:footnote w:id="6">
    <w:p w14:paraId="50061756" w14:textId="57135E07" w:rsidR="008B0BE9" w:rsidRDefault="008B0BE9">
      <w:pPr>
        <w:pStyle w:val="FootnoteText"/>
      </w:pPr>
      <w:r>
        <w:rPr>
          <w:rStyle w:val="FootnoteReference"/>
        </w:rPr>
        <w:footnoteRef/>
      </w:r>
      <w:r>
        <w:t xml:space="preserve"> </w:t>
      </w:r>
      <w:r w:rsidR="00F2485F">
        <w:t xml:space="preserve">See also </w:t>
      </w:r>
      <w:r w:rsidR="00FA5152">
        <w:t xml:space="preserve">Richard Posner, </w:t>
      </w:r>
      <w:r w:rsidR="00FA5152">
        <w:rPr>
          <w:i/>
          <w:iCs/>
        </w:rPr>
        <w:t>Pragmatic Adjudication</w:t>
      </w:r>
      <w:r w:rsidR="00FA5152" w:rsidRPr="00FA5152">
        <w:t>,</w:t>
      </w:r>
      <w:r w:rsidR="00FA5152">
        <w:rPr>
          <w:i/>
          <w:iCs/>
        </w:rPr>
        <w:t xml:space="preserve"> </w:t>
      </w:r>
      <w:r w:rsidR="00FA5152">
        <w:t xml:space="preserve">18 </w:t>
      </w:r>
      <w:r w:rsidR="00FA5152" w:rsidRPr="00FA5152">
        <w:rPr>
          <w:smallCaps/>
        </w:rPr>
        <w:t>Cardozo L. Rev.</w:t>
      </w:r>
      <w:r w:rsidR="00FA5152">
        <w:t xml:space="preserve"> 1 (1996)</w:t>
      </w:r>
      <w:r w:rsidR="00F2485F">
        <w:t xml:space="preserve"> and</w:t>
      </w:r>
      <w:r w:rsidR="00FA5152">
        <w:rPr>
          <w:i/>
          <w:iCs/>
        </w:rPr>
        <w:t xml:space="preserve"> </w:t>
      </w:r>
      <w:r w:rsidR="00FA5152" w:rsidRPr="00FA5152">
        <w:rPr>
          <w:smallCaps/>
        </w:rPr>
        <w:t>Richard Posner, Overcoming Law</w:t>
      </w:r>
      <w:r w:rsidR="00FA5152">
        <w:t xml:space="preserve"> (1995)</w:t>
      </w:r>
      <w:r w:rsidR="00F2485F">
        <w:t>.</w:t>
      </w:r>
    </w:p>
  </w:footnote>
  <w:footnote w:id="7">
    <w:p w14:paraId="7CBB7514" w14:textId="02052F63" w:rsidR="002103C7" w:rsidRDefault="002103C7" w:rsidP="00DD27F6">
      <w:pPr>
        <w:pStyle w:val="FootnoteText"/>
        <w:jc w:val="both"/>
      </w:pPr>
      <w:r>
        <w:rPr>
          <w:rStyle w:val="FootnoteReference"/>
        </w:rPr>
        <w:footnoteRef/>
      </w:r>
      <w:r>
        <w:t xml:space="preserve"> It is </w:t>
      </w:r>
      <w:r w:rsidR="004A779E">
        <w:t>“</w:t>
      </w:r>
      <w:r>
        <w:t>autological.</w:t>
      </w:r>
      <w:r w:rsidR="004A779E">
        <w:t>”</w:t>
      </w:r>
    </w:p>
  </w:footnote>
  <w:footnote w:id="8">
    <w:p w14:paraId="34411496" w14:textId="4C12BE88" w:rsidR="00AD4FDA" w:rsidRDefault="0056447B" w:rsidP="00DD27F6">
      <w:pPr>
        <w:pStyle w:val="FootnoteText"/>
        <w:jc w:val="both"/>
      </w:pPr>
      <w:r>
        <w:rPr>
          <w:rStyle w:val="FootnoteReference"/>
        </w:rPr>
        <w:footnoteRef/>
      </w:r>
      <w:r>
        <w:t xml:space="preserve"> </w:t>
      </w:r>
      <w:r w:rsidR="00FC3BAE">
        <w:t xml:space="preserve">The term “legal indeterminacy” is ambiguous as between </w:t>
      </w:r>
      <w:r w:rsidR="00AD4FDA">
        <w:t>many overlapping but distinct</w:t>
      </w:r>
      <w:r w:rsidR="00FC3BAE">
        <w:t xml:space="preserve"> meanings. </w:t>
      </w:r>
      <w:r w:rsidR="00AD4FDA">
        <w:t>At the level of utmost generality, a</w:t>
      </w:r>
      <w:r w:rsidR="00FC3BAE">
        <w:t xml:space="preserve">ll versions of legal indeterminacy assert that legal rules do not uniquely determine legal outcomes. </w:t>
      </w:r>
      <w:r w:rsidR="00AD4FDA">
        <w:t xml:space="preserve">Few if any legal scholars would disagree with that rather modest claim. </w:t>
      </w:r>
      <w:r w:rsidR="00C479FB">
        <w:t>However, most proponents of legal indeterminism advance the</w:t>
      </w:r>
      <w:r w:rsidR="00C0310F">
        <w:t xml:space="preserve"> stronger claim that legal rules </w:t>
      </w:r>
      <w:r w:rsidR="00C0310F">
        <w:rPr>
          <w:i/>
          <w:iCs/>
        </w:rPr>
        <w:t xml:space="preserve">cannot </w:t>
      </w:r>
      <w:r w:rsidR="00C0310F">
        <w:t xml:space="preserve">determine legal outcomes. </w:t>
      </w:r>
      <w:r w:rsidR="00C479FB">
        <w:t>Many</w:t>
      </w:r>
      <w:r w:rsidR="00FC3BAE">
        <w:t xml:space="preserve"> proponents of indeterminism go further</w:t>
      </w:r>
      <w:r w:rsidR="00C479FB">
        <w:t xml:space="preserve"> still</w:t>
      </w:r>
      <w:r w:rsidR="00FC3BAE">
        <w:t xml:space="preserve">, claiming that legal rules </w:t>
      </w:r>
      <w:r w:rsidR="00C0310F">
        <w:t>cannot</w:t>
      </w:r>
      <w:r w:rsidR="00FC3BAE">
        <w:t xml:space="preserve"> even constrain the range of legally acceptable outcomes. </w:t>
      </w:r>
      <w:r w:rsidR="00FC3BAE">
        <w:rPr>
          <w:i/>
          <w:iCs/>
        </w:rPr>
        <w:t xml:space="preserve">See </w:t>
      </w:r>
      <w:r w:rsidR="00FC3BAE">
        <w:t>Solum,</w:t>
      </w:r>
      <w:r w:rsidR="00C479FB">
        <w:t xml:space="preserve"> </w:t>
      </w:r>
      <w:r w:rsidR="001A492E">
        <w:rPr>
          <w:i/>
          <w:iCs/>
        </w:rPr>
        <w:t>supra</w:t>
      </w:r>
      <w:r w:rsidR="00FC3BAE">
        <w:t xml:space="preserve"> note </w:t>
      </w:r>
      <w:r w:rsidR="00FC3BAE">
        <w:fldChar w:fldCharType="begin"/>
      </w:r>
      <w:r w:rsidR="00FC3BAE">
        <w:instrText xml:space="preserve"> NOTEREF _Ref113301492 \h </w:instrText>
      </w:r>
      <w:r w:rsidR="00DD27F6">
        <w:instrText xml:space="preserve"> \* MERGEFORMAT </w:instrText>
      </w:r>
      <w:r w:rsidR="00FC3BAE">
        <w:fldChar w:fldCharType="separate"/>
      </w:r>
      <w:r w:rsidR="00FC3BAE">
        <w:t>2</w:t>
      </w:r>
      <w:r w:rsidR="00FC3BAE">
        <w:fldChar w:fldCharType="end"/>
      </w:r>
      <w:r w:rsidR="00C0310F">
        <w:t>.</w:t>
      </w:r>
      <w:r w:rsidR="00AD4FDA">
        <w:t xml:space="preserve"> </w:t>
      </w:r>
    </w:p>
    <w:p w14:paraId="5D4955AE" w14:textId="104C7A90" w:rsidR="0056447B" w:rsidRPr="00935664" w:rsidRDefault="003268DD" w:rsidP="00DD27F6">
      <w:pPr>
        <w:pStyle w:val="FootnoteText"/>
        <w:ind w:firstLine="720"/>
        <w:jc w:val="both"/>
      </w:pPr>
      <w:r>
        <w:t xml:space="preserve">There are also many perspectives on the </w:t>
      </w:r>
      <w:r w:rsidRPr="00C6601B">
        <w:rPr>
          <w:i/>
          <w:iCs/>
        </w:rPr>
        <w:t>reasons</w:t>
      </w:r>
      <w:r>
        <w:t xml:space="preserve"> </w:t>
      </w:r>
      <w:r w:rsidRPr="00C6601B">
        <w:rPr>
          <w:i/>
          <w:iCs/>
        </w:rPr>
        <w:t>why</w:t>
      </w:r>
      <w:r>
        <w:t xml:space="preserve"> legal rules are </w:t>
      </w:r>
      <w:r w:rsidR="00C6601B">
        <w:t>indeterminate</w:t>
      </w:r>
      <w:r>
        <w:t>.</w:t>
      </w:r>
      <w:r w:rsidR="00C0310F">
        <w:t xml:space="preserve"> Some versions of indeterminism emphasize the </w:t>
      </w:r>
      <w:r w:rsidR="003B63FC">
        <w:t>arbitrariness</w:t>
      </w:r>
      <w:r w:rsidR="00C0310F">
        <w:t xml:space="preserve"> inherent in the characterization of facts. </w:t>
      </w:r>
      <w:r w:rsidR="00C479FB" w:rsidRPr="00C6601B">
        <w:t>See</w:t>
      </w:r>
      <w:r w:rsidR="00C479FB">
        <w:rPr>
          <w:i/>
          <w:iCs/>
        </w:rPr>
        <w:t xml:space="preserve"> </w:t>
      </w:r>
      <w:r w:rsidR="00C479FB">
        <w:t>Frank,</w:t>
      </w:r>
      <w:r w:rsidR="001A492E">
        <w:t xml:space="preserve"> </w:t>
      </w:r>
      <w:r w:rsidR="001A492E">
        <w:rPr>
          <w:i/>
          <w:iCs/>
        </w:rPr>
        <w:t>supra</w:t>
      </w:r>
      <w:r w:rsidR="00C479FB">
        <w:t xml:space="preserve"> note </w:t>
      </w:r>
      <w:r w:rsidR="00C479FB">
        <w:fldChar w:fldCharType="begin"/>
      </w:r>
      <w:r w:rsidR="00C479FB">
        <w:instrText xml:space="preserve"> NOTEREF _Ref113302084 \h </w:instrText>
      </w:r>
      <w:r w:rsidR="00DD27F6">
        <w:instrText xml:space="preserve"> \* MERGEFORMAT </w:instrText>
      </w:r>
      <w:r w:rsidR="00C479FB">
        <w:fldChar w:fldCharType="separate"/>
      </w:r>
      <w:r w:rsidR="00C479FB">
        <w:t>5</w:t>
      </w:r>
      <w:r w:rsidR="00C479FB">
        <w:fldChar w:fldCharType="end"/>
      </w:r>
      <w:r w:rsidR="001A492E">
        <w:t xml:space="preserve">. </w:t>
      </w:r>
      <w:r>
        <w:t>Others locate</w:t>
      </w:r>
      <w:r w:rsidR="003B63FC">
        <w:t xml:space="preserve"> indeterminacy</w:t>
      </w:r>
      <w:r>
        <w:t xml:space="preserve"> in the inferential machinery of analogical reasoning.</w:t>
      </w:r>
      <w:r w:rsidR="00C6601B">
        <w:t xml:space="preserve"> See Mark Tusnhet, </w:t>
      </w:r>
      <w:r w:rsidR="00C6601B">
        <w:rPr>
          <w:i/>
          <w:iCs/>
        </w:rPr>
        <w:t>Following the Rules Laid Down: A Critique of Interpretivism and Neutral Principles</w:t>
      </w:r>
      <w:r w:rsidR="00C6601B">
        <w:t>, 96 Harv. L. Rev. 781, 818 (1983).</w:t>
      </w:r>
      <w:r>
        <w:t xml:space="preserve"> </w:t>
      </w:r>
      <w:r w:rsidR="001A492E">
        <w:t>The most extreme variants of legal indeterminism assert that legal rules are indeterminate</w:t>
      </w:r>
      <w:r w:rsidR="003B63FC">
        <w:t>, not</w:t>
      </w:r>
      <w:r w:rsidR="001A492E">
        <w:t xml:space="preserve"> because the</w:t>
      </w:r>
      <w:r w:rsidR="003B63FC">
        <w:t xml:space="preserve"> rules fail to uniquely determine outcomes, but because it is not possible to determine which rules are </w:t>
      </w:r>
      <w:r w:rsidR="003B63FC">
        <w:rPr>
          <w:i/>
          <w:iCs/>
        </w:rPr>
        <w:t xml:space="preserve">law </w:t>
      </w:r>
      <w:r w:rsidR="003B63FC">
        <w:t>in the first place</w:t>
      </w:r>
      <w:r w:rsidR="00B90AD4">
        <w:t xml:space="preserve">. </w:t>
      </w:r>
      <w:r w:rsidR="00B90AD4" w:rsidRPr="003B63FC">
        <w:t>See, e.g.,</w:t>
      </w:r>
      <w:r w:rsidR="00B90AD4">
        <w:rPr>
          <w:i/>
          <w:iCs/>
        </w:rPr>
        <w:t xml:space="preserve"> </w:t>
      </w:r>
      <w:r w:rsidR="00B90AD4">
        <w:t xml:space="preserve">Clare Dalton, </w:t>
      </w:r>
      <w:r w:rsidR="00B90AD4" w:rsidRPr="00B90AD4">
        <w:rPr>
          <w:i/>
          <w:iCs/>
        </w:rPr>
        <w:t>An Essay in the Deconstruction of Contract Doctrine</w:t>
      </w:r>
      <w:r w:rsidR="00B90AD4">
        <w:t xml:space="preserve">, 94 </w:t>
      </w:r>
      <w:r w:rsidR="00B90AD4" w:rsidRPr="00B90AD4">
        <w:rPr>
          <w:smallCaps/>
        </w:rPr>
        <w:t>Yale L. J.</w:t>
      </w:r>
      <w:r w:rsidR="00B90AD4">
        <w:t xml:space="preserve"> 997 (1985); Giradeau Spann, </w:t>
      </w:r>
      <w:r w:rsidR="00B90AD4" w:rsidRPr="00B90AD4">
        <w:rPr>
          <w:i/>
          <w:iCs/>
        </w:rPr>
        <w:t>Deconstructing the Legislative Veto</w:t>
      </w:r>
      <w:r w:rsidR="00B90AD4">
        <w:t xml:space="preserve">, 68 </w:t>
      </w:r>
      <w:r w:rsidR="00B90AD4" w:rsidRPr="00B90AD4">
        <w:rPr>
          <w:smallCaps/>
        </w:rPr>
        <w:t>Minn. L. Rev</w:t>
      </w:r>
      <w:r w:rsidR="00B90AD4">
        <w:t xml:space="preserve">. 473 (1984); </w:t>
      </w:r>
      <w:r w:rsidR="00935664">
        <w:t xml:space="preserve">Mark V. Tushnet, </w:t>
      </w:r>
      <w:r w:rsidR="00935664">
        <w:rPr>
          <w:i/>
          <w:iCs/>
        </w:rPr>
        <w:t>A Note on the Revival of Textualism in Constitutional Theory</w:t>
      </w:r>
      <w:r w:rsidR="00935664">
        <w:t xml:space="preserve">, 58 </w:t>
      </w:r>
      <w:r w:rsidR="00935664" w:rsidRPr="00935664">
        <w:rPr>
          <w:smallCaps/>
        </w:rPr>
        <w:t>So. Cal. L. Rev.</w:t>
      </w:r>
      <w:r w:rsidR="00935664">
        <w:t xml:space="preserve"> 683 (1985); and Scott Hershovitz, </w:t>
      </w:r>
      <w:r w:rsidR="00935664">
        <w:rPr>
          <w:i/>
          <w:iCs/>
        </w:rPr>
        <w:t>Wittgenstein on Rules: The Phantom Menace</w:t>
      </w:r>
      <w:r w:rsidR="00935664">
        <w:t xml:space="preserve">, 22 </w:t>
      </w:r>
      <w:r w:rsidR="00935664" w:rsidRPr="006D3DD1">
        <w:rPr>
          <w:smallCaps/>
        </w:rPr>
        <w:t>Ox</w:t>
      </w:r>
      <w:r w:rsidR="006D3DD1" w:rsidRPr="006D3DD1">
        <w:rPr>
          <w:smallCaps/>
        </w:rPr>
        <w:t>. J. Leg. Stud.</w:t>
      </w:r>
      <w:r w:rsidR="006D3DD1">
        <w:t xml:space="preserve"> 619 (2002).</w:t>
      </w:r>
      <w:r w:rsidR="008706A5">
        <w:t xml:space="preserve"> This Article falls into the last category.</w:t>
      </w:r>
    </w:p>
  </w:footnote>
  <w:footnote w:id="9">
    <w:p w14:paraId="3C52C57D" w14:textId="7618D507" w:rsidR="000A6523" w:rsidRDefault="00EE6F18" w:rsidP="00DD27F6">
      <w:pPr>
        <w:pStyle w:val="FootnoteText"/>
        <w:jc w:val="both"/>
      </w:pPr>
      <w:r>
        <w:rPr>
          <w:rStyle w:val="FootnoteReference"/>
        </w:rPr>
        <w:footnoteRef/>
      </w:r>
      <w:r>
        <w:t xml:space="preserve"> </w:t>
      </w:r>
      <w:r w:rsidR="00F569A6">
        <w:t>“</w:t>
      </w:r>
      <w:r w:rsidR="00047F0E">
        <w:t>Critical Legal Studies</w:t>
      </w:r>
      <w:r w:rsidR="00F569A6">
        <w:t>”</w:t>
      </w:r>
      <w:r w:rsidR="00E931D3">
        <w:t xml:space="preserve"> was </w:t>
      </w:r>
      <w:r w:rsidR="00B219CF">
        <w:t xml:space="preserve">the </w:t>
      </w:r>
      <w:r w:rsidR="00F569A6">
        <w:t>last</w:t>
      </w:r>
      <w:r w:rsidR="00B219CF">
        <w:t xml:space="preserve"> </w:t>
      </w:r>
      <w:r w:rsidR="008706A5">
        <w:t>scholarly</w:t>
      </w:r>
      <w:r w:rsidR="00D27E11" w:rsidRPr="00D27E11">
        <w:t xml:space="preserve"> </w:t>
      </w:r>
      <w:r w:rsidR="00B219CF" w:rsidRPr="00D27E11">
        <w:t>movement</w:t>
      </w:r>
      <w:r w:rsidR="00B219CF">
        <w:rPr>
          <w:i/>
          <w:iCs/>
        </w:rPr>
        <w:t xml:space="preserve"> </w:t>
      </w:r>
      <w:r w:rsidR="00B219CF">
        <w:t>which explicitly embraced legal indeterminacy</w:t>
      </w:r>
      <w:r w:rsidR="00E931D3">
        <w:t xml:space="preserve">. </w:t>
      </w:r>
      <w:r w:rsidR="00F569A6">
        <w:t>As</w:t>
      </w:r>
      <w:r w:rsidR="00E931D3">
        <w:t xml:space="preserve"> it </w:t>
      </w:r>
      <w:r w:rsidR="00F569A6">
        <w:t>fell out of vogue</w:t>
      </w:r>
      <w:r w:rsidR="00047F0E">
        <w:t xml:space="preserve">, there </w:t>
      </w:r>
      <w:r w:rsidR="00F569A6">
        <w:t>seems to have arisen</w:t>
      </w:r>
      <w:r w:rsidR="00E931D3">
        <w:t xml:space="preserve"> </w:t>
      </w:r>
      <w:r w:rsidR="00DA0370">
        <w:t xml:space="preserve">in its </w:t>
      </w:r>
      <w:r w:rsidR="00D27E11">
        <w:t>aftermath</w:t>
      </w:r>
      <w:r w:rsidR="00047F0E">
        <w:t xml:space="preserve"> a cautious revival</w:t>
      </w:r>
      <w:r w:rsidR="00017D80">
        <w:t xml:space="preserve"> of determinism</w:t>
      </w:r>
      <w:r w:rsidR="00047F0E">
        <w:t xml:space="preserve">. </w:t>
      </w:r>
      <w:r w:rsidR="00D27E11">
        <w:t xml:space="preserve">See, e.g., Frederick Schauer, </w:t>
      </w:r>
      <w:r w:rsidR="00D27E11">
        <w:rPr>
          <w:i/>
          <w:iCs/>
        </w:rPr>
        <w:t xml:space="preserve">Easy </w:t>
      </w:r>
      <w:r w:rsidR="00D27E11" w:rsidRPr="00D27E11">
        <w:rPr>
          <w:i/>
          <w:iCs/>
        </w:rPr>
        <w:t>Cases</w:t>
      </w:r>
      <w:r w:rsidR="00D27E11">
        <w:t xml:space="preserve">, 58 </w:t>
      </w:r>
      <w:r w:rsidR="00D27E11" w:rsidRPr="00D27E11">
        <w:rPr>
          <w:smallCaps/>
        </w:rPr>
        <w:t>S. Cal. L. Rev.</w:t>
      </w:r>
      <w:r w:rsidR="00D27E11">
        <w:t xml:space="preserve"> 399 (1985)</w:t>
      </w:r>
      <w:r w:rsidR="00C5127F">
        <w:t xml:space="preserve">; Antonin Scalia, </w:t>
      </w:r>
      <w:r w:rsidR="00C5127F">
        <w:rPr>
          <w:i/>
          <w:iCs/>
        </w:rPr>
        <w:t xml:space="preserve">The Rule of Law as a Law of </w:t>
      </w:r>
      <w:r w:rsidR="00C5127F" w:rsidRPr="00F569A6">
        <w:rPr>
          <w:i/>
          <w:iCs/>
        </w:rPr>
        <w:t>Rules</w:t>
      </w:r>
      <w:r w:rsidR="00C5127F">
        <w:t xml:space="preserve">, 56 </w:t>
      </w:r>
      <w:r w:rsidR="00C5127F" w:rsidRPr="00C5127F">
        <w:rPr>
          <w:smallCaps/>
        </w:rPr>
        <w:t>U. Chi. L. Rev.</w:t>
      </w:r>
      <w:r w:rsidR="00C5127F">
        <w:t xml:space="preserve"> 1175 (1989); and </w:t>
      </w:r>
      <w:r w:rsidR="00C5127F" w:rsidRPr="00C5127F">
        <w:t>Cass</w:t>
      </w:r>
      <w:r w:rsidR="00C5127F">
        <w:t xml:space="preserve"> Sunstein, </w:t>
      </w:r>
      <w:r w:rsidR="00C5127F">
        <w:rPr>
          <w:i/>
          <w:iCs/>
        </w:rPr>
        <w:t>On Analogical Reasoning</w:t>
      </w:r>
      <w:r w:rsidR="00C5127F">
        <w:t xml:space="preserve">, 96 </w:t>
      </w:r>
      <w:r w:rsidR="00C5127F" w:rsidRPr="00C5127F">
        <w:rPr>
          <w:smallCaps/>
        </w:rPr>
        <w:t xml:space="preserve">Harv. L. Rev. </w:t>
      </w:r>
      <w:r w:rsidR="00C5127F">
        <w:t xml:space="preserve">741 (1993). </w:t>
      </w:r>
      <w:r w:rsidR="00E931D3">
        <w:t xml:space="preserve">Responding </w:t>
      </w:r>
      <w:r w:rsidR="000A6523">
        <w:t>to these developments, i</w:t>
      </w:r>
      <w:r w:rsidR="00047F0E" w:rsidRPr="00D27E11">
        <w:t>n</w:t>
      </w:r>
      <w:r w:rsidR="00047F0E">
        <w:t xml:space="preserve"> 1993 the Harvard Journal of Law &amp; Public Policy hosted a symposium </w:t>
      </w:r>
      <w:r w:rsidR="00DA0370">
        <w:t xml:space="preserve">on </w:t>
      </w:r>
      <w:r w:rsidR="008B1627">
        <w:t>“L</w:t>
      </w:r>
      <w:r w:rsidR="00DA0370">
        <w:t xml:space="preserve">egal </w:t>
      </w:r>
      <w:r w:rsidR="008B1627">
        <w:t>F</w:t>
      </w:r>
      <w:r w:rsidR="00DA0370">
        <w:t>ormalism,</w:t>
      </w:r>
      <w:r w:rsidR="008B1627">
        <w:t>”</w:t>
      </w:r>
      <w:r w:rsidR="00DA0370">
        <w:t xml:space="preserve"> and i</w:t>
      </w:r>
      <w:r w:rsidR="00047F0E">
        <w:t xml:space="preserve">n 1999, the University of Chicago Law Review hosted a symposium </w:t>
      </w:r>
      <w:r w:rsidR="008B1627">
        <w:t>on</w:t>
      </w:r>
      <w:r w:rsidR="00047F0E">
        <w:t xml:space="preserve"> “Formalism Revisited</w:t>
      </w:r>
      <w:r w:rsidR="00DA0370">
        <w:t>.</w:t>
      </w:r>
      <w:r w:rsidR="00047F0E">
        <w:t>”</w:t>
      </w:r>
      <w:r w:rsidR="00C5127F">
        <w:t xml:space="preserve"> </w:t>
      </w:r>
    </w:p>
    <w:p w14:paraId="76B330F8" w14:textId="6363E182" w:rsidR="00EE6F18" w:rsidRPr="001920C9" w:rsidRDefault="00017D80" w:rsidP="00DD27F6">
      <w:pPr>
        <w:pStyle w:val="FootnoteText"/>
        <w:ind w:firstLine="720"/>
        <w:jc w:val="both"/>
      </w:pPr>
      <w:r>
        <w:t>New research advancing</w:t>
      </w:r>
      <w:r w:rsidR="008B1627">
        <w:t xml:space="preserve"> </w:t>
      </w:r>
      <w:r>
        <w:t>legal determinism</w:t>
      </w:r>
      <w:r w:rsidR="008B1627">
        <w:t xml:space="preserve"> </w:t>
      </w:r>
      <w:r w:rsidR="00F93A02">
        <w:t>persist</w:t>
      </w:r>
      <w:r>
        <w:t>s</w:t>
      </w:r>
      <w:r w:rsidR="00F93A02">
        <w:t xml:space="preserve"> </w:t>
      </w:r>
      <w:r w:rsidR="004E41C6">
        <w:t>to the present day</w:t>
      </w:r>
      <w:r w:rsidR="008B1627">
        <w:t xml:space="preserve">. </w:t>
      </w:r>
      <w:r w:rsidR="00F93A02">
        <w:t>I</w:t>
      </w:r>
      <w:r>
        <w:t>n particular, i</w:t>
      </w:r>
      <w:r w:rsidR="008B1627">
        <w:t xml:space="preserve">t </w:t>
      </w:r>
      <w:r>
        <w:t>appears</w:t>
      </w:r>
      <w:r w:rsidR="008B1627">
        <w:t xml:space="preserve"> that e</w:t>
      </w:r>
      <w:r w:rsidR="00783D31">
        <w:t xml:space="preserve">fforts to reconstruct legal determinism on </w:t>
      </w:r>
      <w:r w:rsidR="00F93A02">
        <w:t>“</w:t>
      </w:r>
      <w:r w:rsidR="00E931D3">
        <w:t>pragmatic</w:t>
      </w:r>
      <w:r w:rsidR="00F93A02">
        <w:t>”</w:t>
      </w:r>
      <w:r w:rsidR="00783D31">
        <w:t xml:space="preserve"> or </w:t>
      </w:r>
      <w:r w:rsidR="00F93A02">
        <w:t>“</w:t>
      </w:r>
      <w:r w:rsidR="00783D31">
        <w:t>naturalistic</w:t>
      </w:r>
      <w:r w:rsidR="00F93A02">
        <w:t>”</w:t>
      </w:r>
      <w:r w:rsidR="00783D31">
        <w:t xml:space="preserve"> foundations</w:t>
      </w:r>
      <w:r w:rsidR="00E931D3">
        <w:t xml:space="preserve"> </w:t>
      </w:r>
      <w:r w:rsidR="00783D31">
        <w:t>ha</w:t>
      </w:r>
      <w:r>
        <w:t>ve</w:t>
      </w:r>
      <w:r w:rsidR="00783D31">
        <w:t xml:space="preserve"> </w:t>
      </w:r>
      <w:r w:rsidR="00E931D3">
        <w:t>become</w:t>
      </w:r>
      <w:r>
        <w:t xml:space="preserve"> rather</w:t>
      </w:r>
      <w:r w:rsidR="00E931D3">
        <w:t xml:space="preserve"> fashionable</w:t>
      </w:r>
      <w:r w:rsidR="00783D31">
        <w:t xml:space="preserve">. See, e.g., Paul Troop, </w:t>
      </w:r>
      <w:r w:rsidR="00783D31">
        <w:rPr>
          <w:i/>
          <w:iCs/>
        </w:rPr>
        <w:t>Why Legal Formalism Is Not a Stupid Thing</w:t>
      </w:r>
      <w:r w:rsidR="00783D31">
        <w:t xml:space="preserve">, 31 </w:t>
      </w:r>
      <w:r w:rsidR="00783D31" w:rsidRPr="00783D31">
        <w:rPr>
          <w:smallCaps/>
        </w:rPr>
        <w:t>Ratio Juris</w:t>
      </w:r>
      <w:r w:rsidR="00783D31">
        <w:t xml:space="preserve"> 428 (2018); </w:t>
      </w:r>
      <w:r w:rsidR="001920C9">
        <w:t xml:space="preserve">Mitchell N. Berman, </w:t>
      </w:r>
      <w:r w:rsidR="001920C9">
        <w:rPr>
          <w:i/>
          <w:iCs/>
        </w:rPr>
        <w:t>Judge Posner’s Simple Law</w:t>
      </w:r>
      <w:r w:rsidR="001920C9">
        <w:t xml:space="preserve">, 113 </w:t>
      </w:r>
      <w:r w:rsidR="001920C9" w:rsidRPr="001920C9">
        <w:rPr>
          <w:smallCaps/>
        </w:rPr>
        <w:t>Mich. L. Rev.</w:t>
      </w:r>
      <w:r w:rsidR="001920C9">
        <w:t xml:space="preserve"> 777 (2015)</w:t>
      </w:r>
      <w:r>
        <w:t>;</w:t>
      </w:r>
      <w:r w:rsidR="001920C9">
        <w:t xml:space="preserve"> Paul B. Miller, </w:t>
      </w:r>
      <w:r w:rsidR="001920C9">
        <w:rPr>
          <w:i/>
          <w:iCs/>
        </w:rPr>
        <w:t>The New Formalism in Private Law</w:t>
      </w:r>
      <w:r w:rsidR="001920C9">
        <w:t xml:space="preserve">, 66 </w:t>
      </w:r>
      <w:r w:rsidR="001920C9" w:rsidRPr="001920C9">
        <w:rPr>
          <w:smallCaps/>
        </w:rPr>
        <w:t>Am. J. Juris</w:t>
      </w:r>
      <w:r w:rsidR="001920C9">
        <w:t xml:space="preserve"> 175 (2021); Thomas B. Nachbar, </w:t>
      </w:r>
      <w:r w:rsidR="001920C9">
        <w:rPr>
          <w:i/>
          <w:iCs/>
        </w:rPr>
        <w:t>Twenty-First Century Formalism</w:t>
      </w:r>
      <w:r w:rsidR="001920C9">
        <w:t xml:space="preserve">, </w:t>
      </w:r>
      <w:r w:rsidR="008B1627" w:rsidRPr="008B1627">
        <w:rPr>
          <w:smallCaps/>
        </w:rPr>
        <w:t>U. Miami L. Rev.</w:t>
      </w:r>
      <w:r w:rsidR="008B1627">
        <w:t xml:space="preserve"> 113 (2020).</w:t>
      </w:r>
    </w:p>
  </w:footnote>
  <w:footnote w:id="10">
    <w:p w14:paraId="12F5E599" w14:textId="4EE828BA" w:rsidR="000626D0" w:rsidRDefault="000626D0">
      <w:pPr>
        <w:pStyle w:val="FootnoteText"/>
      </w:pPr>
      <w:r>
        <w:rPr>
          <w:rStyle w:val="FootnoteReference"/>
        </w:rPr>
        <w:footnoteRef/>
      </w:r>
      <w:r>
        <w:t xml:space="preserve"> See </w:t>
      </w:r>
      <w:r w:rsidRPr="001E1809">
        <w:rPr>
          <w:smallCaps/>
        </w:rPr>
        <w:t>Brian H. Bix, Jurisprudence: Theory and Content</w:t>
      </w:r>
      <w:r w:rsidR="001E1809">
        <w:t xml:space="preserve"> 241 (7th ed. 2015).</w:t>
      </w:r>
    </w:p>
  </w:footnote>
  <w:footnote w:id="11">
    <w:p w14:paraId="36E44F9B" w14:textId="77777777" w:rsidR="00450E48" w:rsidRDefault="002E3395" w:rsidP="00AE7314">
      <w:pPr>
        <w:pStyle w:val="FootnoteText"/>
        <w:jc w:val="both"/>
      </w:pPr>
      <w:r>
        <w:rPr>
          <w:rStyle w:val="FootnoteReference"/>
        </w:rPr>
        <w:footnoteRef/>
      </w:r>
      <w:r>
        <w:t xml:space="preserve"> </w:t>
      </w:r>
      <w:r w:rsidR="00E9716A">
        <w:t>It</w:t>
      </w:r>
      <w:r w:rsidR="00676567">
        <w:t xml:space="preserve"> is arguable that </w:t>
      </w:r>
      <w:r w:rsidR="00AE7314">
        <w:t xml:space="preserve">the </w:t>
      </w:r>
      <w:r>
        <w:t>Critical Legal Scholars were undone</w:t>
      </w:r>
      <w:r w:rsidR="00676567">
        <w:t xml:space="preserve"> precisely because they were organized enough to merit a label. </w:t>
      </w:r>
      <w:r w:rsidR="00C86D1A">
        <w:t xml:space="preserve">See, e.g., </w:t>
      </w:r>
      <w:r w:rsidR="004C0DBA">
        <w:t xml:space="preserve">Paul D. Carrington, </w:t>
      </w:r>
      <w:r w:rsidR="004C0DBA">
        <w:rPr>
          <w:i/>
          <w:iCs/>
        </w:rPr>
        <w:t>Of Law and the River</w:t>
      </w:r>
      <w:r w:rsidR="004C0DBA">
        <w:t xml:space="preserve">, 34 </w:t>
      </w:r>
      <w:r w:rsidR="004C0DBA" w:rsidRPr="004C0DBA">
        <w:rPr>
          <w:smallCaps/>
        </w:rPr>
        <w:t>J. Legal Educ</w:t>
      </w:r>
      <w:r w:rsidR="004C0DBA">
        <w:t xml:space="preserve">. 222 (1984); Ted Finman, </w:t>
      </w:r>
      <w:r w:rsidR="004C0DBA">
        <w:rPr>
          <w:i/>
          <w:iCs/>
        </w:rPr>
        <w:t>Critical Legal Studies, Professionalism, and Academic Freedom: Exploring the Tributaries of Carrington’s River</w:t>
      </w:r>
      <w:r w:rsidR="004C0DBA">
        <w:t xml:space="preserve">, 35 </w:t>
      </w:r>
      <w:r w:rsidR="004C0DBA" w:rsidRPr="004C0DBA">
        <w:rPr>
          <w:smallCaps/>
        </w:rPr>
        <w:t>J. Legal Educ.</w:t>
      </w:r>
      <w:r w:rsidR="004C0DBA">
        <w:t xml:space="preserve"> 180 (1985)</w:t>
      </w:r>
      <w:r w:rsidR="00AE7314">
        <w:t xml:space="preserve">; Jennifer A. Kingson, </w:t>
      </w:r>
      <w:r w:rsidR="00AE7314">
        <w:rPr>
          <w:i/>
          <w:iCs/>
        </w:rPr>
        <w:t>Harvard Tenure Battle Puts ‘Critical Legal Studies’ on Trial</w:t>
      </w:r>
      <w:r w:rsidR="00AE7314">
        <w:t xml:space="preserve">, </w:t>
      </w:r>
      <w:r w:rsidR="00AE7314" w:rsidRPr="00C86D1A">
        <w:rPr>
          <w:smallCaps/>
        </w:rPr>
        <w:t>N.Y. Times</w:t>
      </w:r>
      <w:r w:rsidR="00AE7314">
        <w:t>, Aug. 30, 1987, at section 4, page 5.</w:t>
      </w:r>
      <w:r w:rsidR="00E84AF4">
        <w:t xml:space="preserve"> It is difficult to assess</w:t>
      </w:r>
      <w:r w:rsidR="009A1788">
        <w:t xml:space="preserve"> today</w:t>
      </w:r>
      <w:r w:rsidR="00E84AF4">
        <w:t xml:space="preserve"> the </w:t>
      </w:r>
      <w:r w:rsidR="00E9716A">
        <w:t xml:space="preserve">true </w:t>
      </w:r>
      <w:r w:rsidR="00E84AF4">
        <w:t xml:space="preserve">extent to which </w:t>
      </w:r>
      <w:r w:rsidR="009A1788">
        <w:t xml:space="preserve">the </w:t>
      </w:r>
      <w:r w:rsidR="00E84AF4">
        <w:t>Critical Legal Scholars</w:t>
      </w:r>
      <w:r w:rsidR="007C67FF">
        <w:t xml:space="preserve"> </w:t>
      </w:r>
      <w:r w:rsidR="00E84AF4">
        <w:t xml:space="preserve">faced viewpoint discrimination. </w:t>
      </w:r>
      <w:r w:rsidR="009A1788">
        <w:t xml:space="preserve">Although </w:t>
      </w:r>
      <w:r w:rsidR="000539AA">
        <w:t>some members of the “movement”</w:t>
      </w:r>
      <w:r w:rsidR="009A1788">
        <w:t xml:space="preserve"> contributed </w:t>
      </w:r>
      <w:r w:rsidR="000539AA">
        <w:t>respectable</w:t>
      </w:r>
      <w:r w:rsidR="00E84AF4">
        <w:t xml:space="preserve"> arguments advancing the indeterminacy thesis, </w:t>
      </w:r>
      <w:r w:rsidR="007C67FF">
        <w:t xml:space="preserve">many professed </w:t>
      </w:r>
      <w:r w:rsidR="000539AA">
        <w:t xml:space="preserve">adherents </w:t>
      </w:r>
      <w:r w:rsidR="00E84AF4">
        <w:t xml:space="preserve">were </w:t>
      </w:r>
      <w:r w:rsidR="000539AA">
        <w:t>as much</w:t>
      </w:r>
      <w:r w:rsidR="00E84AF4">
        <w:t xml:space="preserve"> inclined to dubious methodology (post-modernist “deconstruction” and an overreliance on narrative</w:t>
      </w:r>
      <w:r w:rsidR="007C67FF">
        <w:t>s</w:t>
      </w:r>
      <w:r w:rsidR="00E84AF4">
        <w:t>)</w:t>
      </w:r>
      <w:r w:rsidR="007C67FF">
        <w:t xml:space="preserve"> and a</w:t>
      </w:r>
      <w:r w:rsidR="00D25F9E">
        <w:t xml:space="preserve">n imaginative </w:t>
      </w:r>
      <w:r w:rsidR="007C67FF">
        <w:t>proclivity for grievance.</w:t>
      </w:r>
      <w:r w:rsidR="009A1788">
        <w:t xml:space="preserve"> Shannon O’Byrne, </w:t>
      </w:r>
      <w:r w:rsidR="009A1788">
        <w:rPr>
          <w:i/>
          <w:iCs/>
        </w:rPr>
        <w:t>Legal Criticism as Storytelling</w:t>
      </w:r>
      <w:r w:rsidR="009A1788">
        <w:t xml:space="preserve">, 23 </w:t>
      </w:r>
      <w:r w:rsidR="009A1788" w:rsidRPr="009A1788">
        <w:rPr>
          <w:smallCaps/>
        </w:rPr>
        <w:t>Ottawa L. Rev.</w:t>
      </w:r>
      <w:r w:rsidR="009A1788">
        <w:t xml:space="preserve"> 487 (1991)</w:t>
      </w:r>
      <w:r w:rsidR="000539AA">
        <w:t xml:space="preserve">; Guyora Binder, </w:t>
      </w:r>
      <w:r w:rsidR="000539AA">
        <w:rPr>
          <w:i/>
          <w:iCs/>
        </w:rPr>
        <w:t>On Critical Legal Studies as Guerilla Wafare</w:t>
      </w:r>
      <w:r w:rsidR="000539AA">
        <w:t xml:space="preserve">, 76 </w:t>
      </w:r>
      <w:r w:rsidR="000539AA" w:rsidRPr="000539AA">
        <w:rPr>
          <w:smallCaps/>
        </w:rPr>
        <w:t xml:space="preserve">Geo. L. J. </w:t>
      </w:r>
      <w:r w:rsidR="000539AA">
        <w:t xml:space="preserve">1 (1987); </w:t>
      </w:r>
      <w:r w:rsidR="000539AA" w:rsidRPr="00450E48">
        <w:rPr>
          <w:smallCaps/>
        </w:rPr>
        <w:t>Andrew Altman, Critical Legal Studies: A Liberal Critique</w:t>
      </w:r>
      <w:r w:rsidR="00450E48">
        <w:t xml:space="preserve"> (1990).</w:t>
      </w:r>
      <w:r w:rsidR="00D25F9E">
        <w:t xml:space="preserve"> </w:t>
      </w:r>
    </w:p>
    <w:p w14:paraId="352933B9" w14:textId="12813537" w:rsidR="00AC133C" w:rsidRPr="004C0DBA" w:rsidRDefault="00D25F9E" w:rsidP="00AC133C">
      <w:pPr>
        <w:pStyle w:val="FootnoteText"/>
        <w:ind w:firstLine="720"/>
        <w:jc w:val="both"/>
      </w:pPr>
      <w:r>
        <w:t xml:space="preserve">It is plausible that in the politically conservative climate of the 1980s, there really was an active campaign to </w:t>
      </w:r>
      <w:r w:rsidR="00450E48">
        <w:t>banish all</w:t>
      </w:r>
      <w:r>
        <w:t xml:space="preserve"> </w:t>
      </w:r>
      <w:r w:rsidR="00450E48">
        <w:t>“New Left”</w:t>
      </w:r>
      <w:r>
        <w:t xml:space="preserve"> </w:t>
      </w:r>
      <w:r w:rsidR="00450E48">
        <w:t>academics—a conspicuously illiberal agenda</w:t>
      </w:r>
      <w:r>
        <w:t xml:space="preserve">. </w:t>
      </w:r>
      <w:r w:rsidR="009A1788">
        <w:t>But</w:t>
      </w:r>
      <w:r>
        <w:t xml:space="preserve"> it is also plausible that they were rejected for want of intellectual rigor—a </w:t>
      </w:r>
      <w:r w:rsidR="008E77B2">
        <w:t xml:space="preserve">perfectly </w:t>
      </w:r>
      <w:r>
        <w:t xml:space="preserve">sound justification for extirpation from the academy. </w:t>
      </w:r>
      <w:r w:rsidR="00AC133C">
        <w:t>The</w:t>
      </w:r>
      <w:r w:rsidR="009A1788">
        <w:t xml:space="preserve"> movement’s</w:t>
      </w:r>
      <w:r w:rsidR="008E77B2">
        <w:t xml:space="preserve"> eagerness to uncover “oppressions” at all turns tends to undermine </w:t>
      </w:r>
      <w:r w:rsidR="00E9716A">
        <w:t>the claim that they themselves were victims</w:t>
      </w:r>
      <w:r w:rsidR="00450E48">
        <w:t xml:space="preserve"> of “the system</w:t>
      </w:r>
      <w:r w:rsidR="008E77B2">
        <w:t>.</w:t>
      </w:r>
      <w:r w:rsidR="00450E48">
        <w:t>”</w:t>
      </w:r>
      <w:r w:rsidR="008E77B2">
        <w:t xml:space="preserve"> </w:t>
      </w:r>
      <w:r w:rsidR="009A1788">
        <w:t xml:space="preserve">Yet </w:t>
      </w:r>
      <w:r w:rsidR="008E77B2">
        <w:t>sometimes there is a wolf.</w:t>
      </w:r>
      <w:r w:rsidR="00450E48">
        <w:t xml:space="preserve"> It is a question for the historians.</w:t>
      </w:r>
    </w:p>
  </w:footnote>
  <w:footnote w:id="12">
    <w:p w14:paraId="09ECE28A" w14:textId="21C10EE0" w:rsidR="00AE7314" w:rsidRPr="008A07A7" w:rsidRDefault="00AE7314">
      <w:pPr>
        <w:pStyle w:val="FootnoteText"/>
      </w:pPr>
      <w:r>
        <w:rPr>
          <w:rStyle w:val="FootnoteReference"/>
        </w:rPr>
        <w:footnoteRef/>
      </w:r>
      <w:r>
        <w:t xml:space="preserve"> </w:t>
      </w:r>
      <w:r w:rsidR="008A07A7">
        <w:t>This Article</w:t>
      </w:r>
      <w:r>
        <w:t xml:space="preserve"> is not the first attempt to </w:t>
      </w:r>
      <w:r w:rsidR="00EE4828">
        <w:t>seek</w:t>
      </w:r>
      <w:r>
        <w:t xml:space="preserve"> a mathematical foundation for legal indeterminacy. See </w:t>
      </w:r>
      <w:r w:rsidR="008A07A7">
        <w:t xml:space="preserve">Mark Brown and Andrew C. Greenberg, </w:t>
      </w:r>
      <w:r w:rsidR="008A07A7">
        <w:rPr>
          <w:i/>
          <w:iCs/>
        </w:rPr>
        <w:t>On Formally Undecidable Propositions of Law: Legal Indeterminacy and the Implications of Metamathematics</w:t>
      </w:r>
      <w:r w:rsidR="008A07A7">
        <w:t xml:space="preserve">, 43 </w:t>
      </w:r>
      <w:r w:rsidR="008A07A7" w:rsidRPr="008A07A7">
        <w:rPr>
          <w:smallCaps/>
        </w:rPr>
        <w:t>Hastings L. J.</w:t>
      </w:r>
      <w:r w:rsidR="008A07A7">
        <w:t xml:space="preserve"> 1439 (1992) and Anthony D’Amato, </w:t>
      </w:r>
      <w:r w:rsidR="008A07A7">
        <w:rPr>
          <w:i/>
          <w:iCs/>
        </w:rPr>
        <w:t>Pragmatic Indeterminacy</w:t>
      </w:r>
      <w:r w:rsidR="008A07A7">
        <w:t xml:space="preserve">, 85 </w:t>
      </w:r>
      <w:r w:rsidR="008A07A7" w:rsidRPr="008A07A7">
        <w:rPr>
          <w:smallCaps/>
        </w:rPr>
        <w:t>Nw. U. L. Rev.</w:t>
      </w:r>
      <w:r w:rsidR="008A07A7">
        <w:t xml:space="preserve"> 148 (1990).</w:t>
      </w:r>
    </w:p>
  </w:footnote>
  <w:footnote w:id="13">
    <w:p w14:paraId="65134745" w14:textId="36836F99" w:rsidR="00E6348C" w:rsidRPr="00E6348C" w:rsidRDefault="00E6348C" w:rsidP="00DD27F6">
      <w:pPr>
        <w:pStyle w:val="FootnoteText"/>
        <w:jc w:val="both"/>
      </w:pPr>
      <w:r>
        <w:rPr>
          <w:rStyle w:val="FootnoteReference"/>
        </w:rPr>
        <w:footnoteRef/>
      </w:r>
      <w:r>
        <w:t xml:space="preserve"> See generally Solum, </w:t>
      </w:r>
      <w:r>
        <w:rPr>
          <w:i/>
          <w:iCs/>
        </w:rPr>
        <w:t xml:space="preserve">supra </w:t>
      </w:r>
      <w:r>
        <w:t xml:space="preserve">note </w:t>
      </w:r>
      <w:r>
        <w:fldChar w:fldCharType="begin"/>
      </w:r>
      <w:r>
        <w:instrText xml:space="preserve"> NOTEREF _Ref114822112 \h </w:instrText>
      </w:r>
      <w:r w:rsidR="00DD27F6">
        <w:instrText xml:space="preserve"> \* MERGEFORMAT </w:instrText>
      </w:r>
      <w:r>
        <w:fldChar w:fldCharType="separate"/>
      </w:r>
      <w:r>
        <w:t>2</w:t>
      </w:r>
      <w:r>
        <w:fldChar w:fldCharType="end"/>
      </w:r>
      <w:r>
        <w:t>.</w:t>
      </w:r>
    </w:p>
  </w:footnote>
  <w:footnote w:id="14">
    <w:p w14:paraId="61C1B325" w14:textId="24788EFE" w:rsidR="0018135A" w:rsidRPr="0018135A" w:rsidRDefault="0018135A" w:rsidP="00DD27F6">
      <w:pPr>
        <w:pStyle w:val="FootnoteText"/>
        <w:jc w:val="both"/>
      </w:pPr>
      <w:r>
        <w:rPr>
          <w:rStyle w:val="FootnoteReference"/>
        </w:rPr>
        <w:footnoteRef/>
      </w:r>
      <w:r>
        <w:t xml:space="preserve"> </w:t>
      </w:r>
      <w:r w:rsidR="00864856">
        <w:t>It is worth emphasizing that</w:t>
      </w:r>
      <w:r w:rsidR="0095717E">
        <w:t xml:space="preserve"> a</w:t>
      </w:r>
      <w:r w:rsidR="00C42AA8">
        <w:t xml:space="preserve"> rule</w:t>
      </w:r>
      <w:r>
        <w:t xml:space="preserve"> </w:t>
      </w:r>
      <w:r w:rsidR="00864856">
        <w:t>must be</w:t>
      </w:r>
      <w:r w:rsidR="00C42AA8">
        <w:t xml:space="preserve"> </w:t>
      </w:r>
      <w:r w:rsidR="00C42AA8">
        <w:rPr>
          <w:i/>
          <w:iCs/>
        </w:rPr>
        <w:t>expressible</w:t>
      </w:r>
      <w:r>
        <w:t xml:space="preserve"> in the form of </w:t>
      </w:r>
      <w:r w:rsidR="0095717E">
        <w:t>a conditional</w:t>
      </w:r>
      <w:r w:rsidR="00864856">
        <w:t>.</w:t>
      </w:r>
      <w:r w:rsidR="00960BA1">
        <w:t xml:space="preserve"> </w:t>
      </w:r>
      <w:r w:rsidR="0095717E">
        <w:t>It</w:t>
      </w:r>
      <w:r w:rsidR="00C42AA8">
        <w:t xml:space="preserve"> need not </w:t>
      </w:r>
      <w:r w:rsidR="00864856">
        <w:t xml:space="preserve">adopt </w:t>
      </w:r>
      <w:r w:rsidR="00960BA1">
        <w:t xml:space="preserve">the </w:t>
      </w:r>
      <w:r w:rsidR="00C42AA8">
        <w:t>form outwardly</w:t>
      </w:r>
      <w:r>
        <w:t xml:space="preserve">. It </w:t>
      </w:r>
      <w:r w:rsidR="00C42AA8">
        <w:t>is</w:t>
      </w:r>
      <w:r>
        <w:t xml:space="preserve"> often the case that rules are presented in the form of </w:t>
      </w:r>
      <w:r w:rsidR="00960BA1">
        <w:t xml:space="preserve">simple </w:t>
      </w:r>
      <w:r>
        <w:t>declarative</w:t>
      </w:r>
      <w:r w:rsidR="00C42AA8">
        <w:t>s</w:t>
      </w:r>
      <w:r>
        <w:t xml:space="preserve"> </w:t>
      </w:r>
      <w:r w:rsidR="00C42AA8">
        <w:t>rather than conditionals</w:t>
      </w:r>
      <w:r>
        <w:t xml:space="preserve">. </w:t>
      </w:r>
      <w:r w:rsidR="00960BA1">
        <w:t xml:space="preserve">However, if a proposition can be </w:t>
      </w:r>
      <w:r w:rsidR="00960BA1" w:rsidRPr="00C2790C">
        <w:rPr>
          <w:i/>
          <w:iCs/>
        </w:rPr>
        <w:t>paraphrased</w:t>
      </w:r>
      <w:r w:rsidR="00960BA1">
        <w:t xml:space="preserve"> in an “if-then” form, and </w:t>
      </w:r>
      <w:r w:rsidR="0095717E">
        <w:t xml:space="preserve">if </w:t>
      </w:r>
      <w:r w:rsidR="00960BA1">
        <w:t>it is an abstract generalization, then the proposition is a rule.</w:t>
      </w:r>
    </w:p>
  </w:footnote>
  <w:footnote w:id="15">
    <w:p w14:paraId="56C8ED00" w14:textId="6E3AFC27" w:rsidR="00193720" w:rsidRDefault="00193720" w:rsidP="00DD27F6">
      <w:pPr>
        <w:pStyle w:val="FootnoteText"/>
        <w:jc w:val="both"/>
      </w:pPr>
      <w:r>
        <w:rPr>
          <w:rStyle w:val="FootnoteReference"/>
        </w:rPr>
        <w:footnoteRef/>
      </w:r>
      <w:r>
        <w:t xml:space="preserve"> </w:t>
      </w:r>
      <w:r w:rsidR="00120DDF">
        <w:t xml:space="preserve">Even if the set contains only one member, the </w:t>
      </w:r>
      <w:r>
        <w:t>proposition would still be a rule. For example, consider the rule that if a person is left-handed, then he should wear his watch on his right wrist.</w:t>
      </w:r>
      <w:r w:rsidR="00210BDB">
        <w:t xml:space="preserve"> If it happened to be the case that there only existed one left-handed person in the world, then the rule would only apply to </w:t>
      </w:r>
      <w:r w:rsidR="00120DDF">
        <w:t>one individual</w:t>
      </w:r>
      <w:r w:rsidR="00210BDB">
        <w:t xml:space="preserve">, yet I </w:t>
      </w:r>
      <w:r w:rsidR="00120DDF">
        <w:t>expect</w:t>
      </w:r>
      <w:r w:rsidR="00210BDB">
        <w:t xml:space="preserve"> most people would still think it a rule. That is because it has the </w:t>
      </w:r>
      <w:r w:rsidR="00210BDB" w:rsidRPr="00210BDB">
        <w:rPr>
          <w:i/>
          <w:iCs/>
        </w:rPr>
        <w:t>form</w:t>
      </w:r>
      <w:r w:rsidR="00210BDB">
        <w:t xml:space="preserve"> of a rule, and it is merely a contingent fact that there only happens to be one left-handed person in the world. </w:t>
      </w:r>
      <w:r w:rsidR="00120DDF">
        <w:t>The rule itself applies to any member of the set of left-handed people. I</w:t>
      </w:r>
      <w:r w:rsidR="00BE6858">
        <w:t>f there were more left-handed people, then the proposition would also apply to them.</w:t>
      </w:r>
    </w:p>
  </w:footnote>
  <w:footnote w:id="16">
    <w:p w14:paraId="0683BFEF" w14:textId="2ECC98BB" w:rsidR="007D0F21" w:rsidRDefault="007D0F21" w:rsidP="00DD27F6">
      <w:pPr>
        <w:pStyle w:val="FootnoteText"/>
        <w:jc w:val="both"/>
      </w:pPr>
      <w:r>
        <w:rPr>
          <w:rStyle w:val="FootnoteReference"/>
        </w:rPr>
        <w:footnoteRef/>
      </w:r>
      <w:r>
        <w:t xml:space="preserve"> A </w:t>
      </w:r>
      <w:r w:rsidRPr="00984397">
        <w:rPr>
          <w:i/>
          <w:iCs/>
        </w:rPr>
        <w:t>normative</w:t>
      </w:r>
      <w:r>
        <w:t xml:space="preserve"> rule </w:t>
      </w:r>
      <w:r w:rsidRPr="004113A1">
        <w:t>prescribes</w:t>
      </w:r>
      <w:r>
        <w:rPr>
          <w:i/>
          <w:iCs/>
        </w:rPr>
        <w:t xml:space="preserve"> </w:t>
      </w:r>
      <w:r>
        <w:t xml:space="preserve">what an actor must (or can permissibly) do in a given class of situations. For example, it is a normative rule that if a person feels hunger, then he should eat. The rule is normative because it involves the predicate “should eat.” Normative rules prescribe what individuals </w:t>
      </w:r>
      <w:r w:rsidRPr="00275E6B">
        <w:rPr>
          <w:i/>
          <w:iCs/>
        </w:rPr>
        <w:t>ought</w:t>
      </w:r>
      <w:r>
        <w:t xml:space="preserve"> to do and typically involve expressions like, “ought,” “should,” or “must.” Note that a rule need not be prudent to be normative. For example, it is a normative rule that if a person feels hunger, then he should untie his shoes. That rule may be ineffective at ameliorating hunger, but it is nonetheless a rule. Bad rules are still </w:t>
      </w:r>
      <w:r>
        <w:rPr>
          <w:i/>
          <w:iCs/>
        </w:rPr>
        <w:t>rules</w:t>
      </w:r>
      <w:r>
        <w:t xml:space="preserve">. One need not feel compelled to </w:t>
      </w:r>
      <w:r w:rsidRPr="007D0F21">
        <w:rPr>
          <w:i/>
          <w:iCs/>
        </w:rPr>
        <w:t>obey</w:t>
      </w:r>
      <w:r>
        <w:t xml:space="preserve"> a bad rule, but that does not make it any less a “rule.”</w:t>
      </w:r>
    </w:p>
    <w:p w14:paraId="0D12F60D" w14:textId="0464EC5F" w:rsidR="007D0F21" w:rsidRDefault="007D0F21" w:rsidP="00DD27F6">
      <w:pPr>
        <w:pStyle w:val="FootnoteText"/>
        <w:ind w:firstLine="720"/>
        <w:jc w:val="both"/>
      </w:pPr>
      <w:r>
        <w:t xml:space="preserve">By contrast, a </w:t>
      </w:r>
      <w:r w:rsidRPr="0028685E">
        <w:rPr>
          <w:i/>
          <w:iCs/>
        </w:rPr>
        <w:t>d</w:t>
      </w:r>
      <w:r w:rsidRPr="00CD3B02">
        <w:rPr>
          <w:i/>
          <w:iCs/>
        </w:rPr>
        <w:t>escriptive</w:t>
      </w:r>
      <w:r>
        <w:t xml:space="preserve"> rule does not assert what one ought to do, but rather how things </w:t>
      </w:r>
      <w:r w:rsidRPr="006655B2">
        <w:rPr>
          <w:i/>
          <w:iCs/>
        </w:rPr>
        <w:t>are</w:t>
      </w:r>
      <w:r>
        <w:t xml:space="preserve">. For example, it is a descriptive rule that if a person feels hunger, then he eats. The rule is descriptive, because it does not say what the hungry person </w:t>
      </w:r>
      <w:r>
        <w:rPr>
          <w:i/>
          <w:iCs/>
        </w:rPr>
        <w:t xml:space="preserve">ought </w:t>
      </w:r>
      <w:r w:rsidRPr="005E7CBE">
        <w:t>to</w:t>
      </w:r>
      <w:r>
        <w:rPr>
          <w:i/>
          <w:iCs/>
        </w:rPr>
        <w:t xml:space="preserve"> </w:t>
      </w:r>
      <w:r>
        <w:t xml:space="preserve">do, but rather what he </w:t>
      </w:r>
      <w:r>
        <w:rPr>
          <w:i/>
          <w:iCs/>
        </w:rPr>
        <w:t xml:space="preserve">does </w:t>
      </w:r>
      <w:r>
        <w:t>do. Note that a rule need not be true to be descriptive.</w:t>
      </w:r>
      <w:r>
        <w:rPr>
          <w:rStyle w:val="FootnoteReference"/>
        </w:rPr>
        <w:footnoteRef/>
      </w:r>
      <w:r>
        <w:t xml:space="preserve"> For example, it is a descriptive rule that if a person eats, then he becomes hungry. That rule is false, but it is nonetheless a rule. False rules are still </w:t>
      </w:r>
      <w:r>
        <w:rPr>
          <w:i/>
          <w:iCs/>
        </w:rPr>
        <w:t xml:space="preserve">rules. </w:t>
      </w:r>
      <w:r>
        <w:t xml:space="preserve">One need not </w:t>
      </w:r>
      <w:r w:rsidRPr="007D0F21">
        <w:rPr>
          <w:i/>
          <w:iCs/>
        </w:rPr>
        <w:t>believe</w:t>
      </w:r>
      <w:r>
        <w:t xml:space="preserve"> a false rule, but that does not make it any less a “rule.”</w:t>
      </w:r>
    </w:p>
  </w:footnote>
  <w:footnote w:id="17">
    <w:p w14:paraId="7C0227C5" w14:textId="61DD1115" w:rsidR="00CE1CF3" w:rsidRDefault="00CE1CF3" w:rsidP="00E84AF4">
      <w:pPr>
        <w:pStyle w:val="FootnoteText"/>
        <w:jc w:val="both"/>
      </w:pPr>
      <w:r>
        <w:rPr>
          <w:rStyle w:val="FootnoteReference"/>
        </w:rPr>
        <w:footnoteRef/>
      </w:r>
      <w:r>
        <w:t xml:space="preserve"> A more natural label here would be “positive,” however I avoid using this term so as not to implicate the philosophy of “legal positivism,” the primary concerns of which are orthogonal to </w:t>
      </w:r>
      <w:r w:rsidR="00E84AF4">
        <w:t>our</w:t>
      </w:r>
      <w:r>
        <w:t xml:space="preserve"> present concerns.</w:t>
      </w:r>
    </w:p>
  </w:footnote>
  <w:footnote w:id="18">
    <w:p w14:paraId="1C48F955" w14:textId="6C913B73" w:rsidR="0095717E" w:rsidRDefault="0095717E" w:rsidP="00DD27F6">
      <w:pPr>
        <w:pStyle w:val="FootnoteText"/>
        <w:jc w:val="both"/>
      </w:pPr>
      <w:r>
        <w:rPr>
          <w:rStyle w:val="FootnoteReference"/>
        </w:rPr>
        <w:footnoteRef/>
      </w:r>
      <w:r>
        <w:t xml:space="preserve"> </w:t>
      </w:r>
      <w:r w:rsidR="007D7FEF">
        <w:t xml:space="preserve">What makes a person a “legal official” is not a trivial matter. It is natural to suppose that legal officials are the people empowered by </w:t>
      </w:r>
      <w:r w:rsidR="00632931">
        <w:t>some</w:t>
      </w:r>
      <w:r w:rsidR="007D7FEF">
        <w:t xml:space="preserve"> </w:t>
      </w:r>
      <w:r w:rsidR="00FB54EE">
        <w:t xml:space="preserve">power-conferring </w:t>
      </w:r>
      <w:r w:rsidR="007D7FEF">
        <w:t xml:space="preserve">rule to make legal decisions. But </w:t>
      </w:r>
      <w:r w:rsidR="00DA6CE1">
        <w:t xml:space="preserve">consider: </w:t>
      </w:r>
      <w:r w:rsidR="007D7FEF">
        <w:t xml:space="preserve">if what makes a rule a </w:t>
      </w:r>
      <w:r w:rsidR="007D7FEF" w:rsidRPr="00632931">
        <w:rPr>
          <w:i/>
          <w:iCs/>
        </w:rPr>
        <w:t>legal</w:t>
      </w:r>
      <w:r w:rsidR="007D7FEF">
        <w:t xml:space="preserve"> rule is </w:t>
      </w:r>
      <w:r w:rsidR="00DA6CE1">
        <w:t>that it is recognized</w:t>
      </w:r>
      <w:r w:rsidR="007D7FEF">
        <w:t xml:space="preserve"> by legal officials, then </w:t>
      </w:r>
      <w:r w:rsidR="004812B1">
        <w:t xml:space="preserve">this </w:t>
      </w:r>
      <w:r w:rsidR="00764185">
        <w:t>is clearly question-begging</w:t>
      </w:r>
      <w:r w:rsidR="004812B1">
        <w:t xml:space="preserve">. Several solutions have been proposed to resolve the paradox. </w:t>
      </w:r>
      <w:r w:rsidR="004812B1">
        <w:rPr>
          <w:i/>
          <w:iCs/>
        </w:rPr>
        <w:t xml:space="preserve">See generally </w:t>
      </w:r>
      <w:r w:rsidR="004812B1" w:rsidRPr="004812B1">
        <w:rPr>
          <w:smallCaps/>
        </w:rPr>
        <w:t>Scott J. Shapiro, Legality</w:t>
      </w:r>
      <w:r w:rsidR="004812B1">
        <w:rPr>
          <w:smallCaps/>
        </w:rPr>
        <w:t xml:space="preserve"> 39–44</w:t>
      </w:r>
      <w:r w:rsidR="004812B1">
        <w:t xml:space="preserve"> (2011).</w:t>
      </w:r>
      <w:r w:rsidR="00FB54EE">
        <w:t xml:space="preserve"> T</w:t>
      </w:r>
      <w:r w:rsidR="004812B1">
        <w:t>h</w:t>
      </w:r>
      <w:r w:rsidR="00632931">
        <w:t xml:space="preserve">at controversy </w:t>
      </w:r>
      <w:r w:rsidR="004812B1">
        <w:t>is not</w:t>
      </w:r>
      <w:r w:rsidR="00632931">
        <w:t xml:space="preserve"> directly</w:t>
      </w:r>
      <w:r w:rsidR="004812B1">
        <w:t xml:space="preserve"> relevant to the present inquiry.</w:t>
      </w:r>
      <w:r w:rsidR="00764185">
        <w:t xml:space="preserve"> For present purposes, “legal officials” are the people who decide legal questions—predominantly judges, </w:t>
      </w:r>
      <w:r w:rsidR="00DA6CE1">
        <w:t>and</w:t>
      </w:r>
      <w:r w:rsidR="00764185">
        <w:t xml:space="preserve"> to a lesser extent</w:t>
      </w:r>
      <w:r w:rsidR="00DA6CE1">
        <w:t xml:space="preserve"> </w:t>
      </w:r>
      <w:r w:rsidR="00764185">
        <w:t>juries, prosecutors, legislators, and administrative officials.</w:t>
      </w:r>
    </w:p>
  </w:footnote>
  <w:footnote w:id="19">
    <w:p w14:paraId="2810980C" w14:textId="69D1E0AF" w:rsidR="005E66C6" w:rsidRPr="005E66C6" w:rsidRDefault="005E66C6" w:rsidP="00DD27F6">
      <w:pPr>
        <w:pStyle w:val="FootnoteText"/>
        <w:jc w:val="both"/>
      </w:pPr>
      <w:r>
        <w:rPr>
          <w:rStyle w:val="FootnoteReference"/>
        </w:rPr>
        <w:footnoteRef/>
      </w:r>
      <w:r>
        <w:t xml:space="preserve"> See </w:t>
      </w:r>
      <w:r w:rsidRPr="005E66C6">
        <w:rPr>
          <w:smallCaps/>
        </w:rPr>
        <w:t>Hart</w:t>
      </w:r>
      <w:r>
        <w:t xml:space="preserve">, </w:t>
      </w:r>
      <w:r>
        <w:rPr>
          <w:i/>
          <w:iCs/>
        </w:rPr>
        <w:t xml:space="preserve">supra </w:t>
      </w:r>
      <w:r>
        <w:t xml:space="preserve">note </w:t>
      </w:r>
      <w:r>
        <w:fldChar w:fldCharType="begin"/>
      </w:r>
      <w:r>
        <w:instrText xml:space="preserve"> NOTEREF _Ref114823328 \h </w:instrText>
      </w:r>
      <w:r w:rsidR="00DD27F6">
        <w:instrText xml:space="preserve"> \* MERGEFORMAT </w:instrText>
      </w:r>
      <w:r>
        <w:fldChar w:fldCharType="separate"/>
      </w:r>
      <w:r>
        <w:t>4</w:t>
      </w:r>
      <w:r>
        <w:fldChar w:fldCharType="end"/>
      </w:r>
      <w:r>
        <w:t xml:space="preserve">. See also Shapiro, </w:t>
      </w:r>
      <w:r>
        <w:rPr>
          <w:i/>
          <w:iCs/>
        </w:rPr>
        <w:t xml:space="preserve">supra </w:t>
      </w:r>
      <w:r>
        <w:t xml:space="preserve">note </w:t>
      </w:r>
      <w:r>
        <w:fldChar w:fldCharType="begin"/>
      </w:r>
      <w:r>
        <w:instrText xml:space="preserve"> NOTEREF _Ref114823353 \h </w:instrText>
      </w:r>
      <w:r w:rsidR="00DD27F6">
        <w:instrText xml:space="preserve"> \* MERGEFORMAT </w:instrText>
      </w:r>
      <w:r>
        <w:fldChar w:fldCharType="separate"/>
      </w:r>
      <w:r>
        <w:t>13</w:t>
      </w:r>
      <w:r>
        <w:fldChar w:fldCharType="end"/>
      </w:r>
      <w:r>
        <w:t>.</w:t>
      </w:r>
    </w:p>
  </w:footnote>
  <w:footnote w:id="20">
    <w:p w14:paraId="0AC1A428" w14:textId="77777777" w:rsidR="00AE058A" w:rsidRPr="009E6F2A" w:rsidRDefault="00AE058A" w:rsidP="00DD27F6">
      <w:pPr>
        <w:pStyle w:val="FootnoteText"/>
        <w:jc w:val="both"/>
      </w:pPr>
      <w:r>
        <w:rPr>
          <w:rStyle w:val="FootnoteReference"/>
        </w:rPr>
        <w:footnoteRef/>
      </w:r>
      <w:r>
        <w:t xml:space="preserve"> Robinson v Harman [1848] 1 </w:t>
      </w:r>
      <w:r w:rsidRPr="00B505D1">
        <w:rPr>
          <w:smallCaps/>
        </w:rPr>
        <w:t>Ex Rep</w:t>
      </w:r>
      <w:r>
        <w:t xml:space="preserve"> 850. </w:t>
      </w:r>
      <w:r w:rsidRPr="009E6F2A">
        <w:rPr>
          <w:i/>
          <w:iCs/>
        </w:rPr>
        <w:t>See also</w:t>
      </w:r>
      <w:r>
        <w:rPr>
          <w:i/>
          <w:iCs/>
        </w:rPr>
        <w:t xml:space="preserve"> </w:t>
      </w:r>
      <w:r>
        <w:t>Hawkins v. McGee, 84 N.H. 114 (1929)..</w:t>
      </w:r>
    </w:p>
  </w:footnote>
  <w:footnote w:id="21">
    <w:p w14:paraId="0E5F9B6A" w14:textId="350E605D" w:rsidR="00F54A8E" w:rsidRDefault="00F54A8E" w:rsidP="00DD27F6">
      <w:pPr>
        <w:pStyle w:val="FootnoteText"/>
        <w:jc w:val="both"/>
      </w:pPr>
      <w:r>
        <w:rPr>
          <w:rStyle w:val="FootnoteReference"/>
        </w:rPr>
        <w:footnoteRef/>
      </w:r>
      <w:r>
        <w:t xml:space="preserve"> </w:t>
      </w:r>
      <w:r w:rsidR="00DD3D79">
        <w:t>A “legal official” is any legal decision-maker</w:t>
      </w:r>
      <w:r w:rsidR="00013FAD">
        <w:t>—magistrate, judge, or jury.</w:t>
      </w:r>
    </w:p>
  </w:footnote>
  <w:footnote w:id="22">
    <w:p w14:paraId="3BFCCAFB" w14:textId="4AF3D949" w:rsidR="003D5246" w:rsidRDefault="003D5246" w:rsidP="00DD27F6">
      <w:pPr>
        <w:pStyle w:val="FootnoteText"/>
        <w:jc w:val="both"/>
      </w:pPr>
      <w:r>
        <w:rPr>
          <w:rStyle w:val="FootnoteReference"/>
        </w:rPr>
        <w:footnoteRef/>
      </w:r>
      <w:r>
        <w:t xml:space="preserve"> </w:t>
      </w:r>
      <w:r w:rsidR="00FB71AF">
        <w:t>To be precise, the rule entailed by the legal rule</w:t>
      </w:r>
      <w:r>
        <w:t xml:space="preserve"> </w:t>
      </w:r>
      <w:r w:rsidR="00A03180">
        <w:t>is: if a person</w:t>
      </w:r>
      <w:r w:rsidR="00A03180">
        <w:rPr>
          <w:rFonts w:eastAsiaTheme="minorEastAsia"/>
        </w:rPr>
        <w:t xml:space="preserve"> wishes to avoid liability, then he should exercise reasonable care when undertaking risky activities. Obviously, in order to instantiate the rule, the premise </w:t>
      </w:r>
      <w:r w:rsidR="00022601">
        <w:rPr>
          <w:rFonts w:eastAsiaTheme="minorEastAsia"/>
        </w:rPr>
        <w:t>(</w:t>
      </w:r>
      <w:r w:rsidR="00A03180">
        <w:rPr>
          <w:rFonts w:eastAsiaTheme="minorEastAsia"/>
        </w:rPr>
        <w:t>that the person wishes to avoid liability</w:t>
      </w:r>
      <w:r w:rsidR="00022601">
        <w:rPr>
          <w:rFonts w:eastAsiaTheme="minorEastAsia"/>
        </w:rPr>
        <w:t>)</w:t>
      </w:r>
      <w:r w:rsidR="00A03180">
        <w:rPr>
          <w:rFonts w:eastAsiaTheme="minorEastAsia"/>
        </w:rPr>
        <w:t xml:space="preserve"> must be true.</w:t>
      </w:r>
    </w:p>
  </w:footnote>
  <w:footnote w:id="23">
    <w:p w14:paraId="4224F003" w14:textId="418C4E3F" w:rsidR="002B478C" w:rsidRDefault="002B478C" w:rsidP="00DD27F6">
      <w:pPr>
        <w:pStyle w:val="FootnoteText"/>
        <w:jc w:val="both"/>
      </w:pPr>
      <w:r>
        <w:rPr>
          <w:rStyle w:val="FootnoteReference"/>
        </w:rPr>
        <w:footnoteRef/>
      </w:r>
      <w:r>
        <w:t xml:space="preserve"> </w:t>
      </w:r>
      <w:r w:rsidR="00703306">
        <w:t>A</w:t>
      </w:r>
      <w:r>
        <w:t>n</w:t>
      </w:r>
      <w:r w:rsidR="009F4B55">
        <w:t xml:space="preserve"> notable</w:t>
      </w:r>
      <w:r>
        <w:t xml:space="preserve"> example of the alternative conception</w:t>
      </w:r>
      <w:r w:rsidR="00703306">
        <w:t xml:space="preserve"> </w:t>
      </w:r>
      <w:r w:rsidR="009F4B55">
        <w:t>can be found in</w:t>
      </w:r>
      <w:r w:rsidR="00703306">
        <w:t xml:space="preserve"> </w:t>
      </w:r>
      <w:r w:rsidRPr="002B478C">
        <w:rPr>
          <w:smallCaps/>
        </w:rPr>
        <w:t xml:space="preserve">John Austin, The Province of Jurisprudence Determined </w:t>
      </w:r>
      <w:r>
        <w:t>(1832).</w:t>
      </w:r>
    </w:p>
  </w:footnote>
  <w:footnote w:id="24">
    <w:p w14:paraId="085794CC" w14:textId="77777777" w:rsidR="00546D32" w:rsidRPr="00134489" w:rsidRDefault="00546D32" w:rsidP="00DD27F6">
      <w:pPr>
        <w:pStyle w:val="FootnoteText"/>
        <w:jc w:val="both"/>
      </w:pPr>
      <w:r>
        <w:rPr>
          <w:rStyle w:val="FootnoteReference"/>
        </w:rPr>
        <w:footnoteRef/>
      </w:r>
      <w:r>
        <w:t xml:space="preserve"> The Indiana House of Representatives apparently held a contrary jurisprudential perspective when it advanced a bill recognizing the mathematical proposition that </w:t>
      </w:r>
      <m:oMath>
        <m:r>
          <w:rPr>
            <w:rFonts w:ascii="Cambria Math" w:hAnsi="Cambria Math"/>
          </w:rPr>
          <m:t>π=3.2</m:t>
        </m:r>
      </m:oMath>
      <w:r>
        <w:rPr>
          <w:rFonts w:eastAsiaTheme="minorEastAsia"/>
        </w:rPr>
        <w:t xml:space="preserve">. Alas, when it came before the Indiana Senate, “[t]he bill was about to be passed when the point was raised that the Legislature had no power to declare a truth, and it was indefinitely postponed.” Arthur E. Hallenberg, </w:t>
      </w:r>
      <w:r>
        <w:rPr>
          <w:rFonts w:eastAsiaTheme="minorEastAsia"/>
          <w:i/>
          <w:iCs/>
        </w:rPr>
        <w:t>House Bill No. 246 Revisited</w:t>
      </w:r>
      <w:r>
        <w:rPr>
          <w:rFonts w:eastAsiaTheme="minorEastAsia"/>
        </w:rPr>
        <w:t xml:space="preserve">, 84 </w:t>
      </w:r>
      <w:r w:rsidRPr="008A1984">
        <w:rPr>
          <w:rFonts w:eastAsiaTheme="minorEastAsia"/>
          <w:smallCaps/>
        </w:rPr>
        <w:t>Proc</w:t>
      </w:r>
      <w:r>
        <w:rPr>
          <w:rFonts w:eastAsiaTheme="minorEastAsia"/>
          <w:smallCaps/>
        </w:rPr>
        <w:t xml:space="preserve">. </w:t>
      </w:r>
      <w:r w:rsidRPr="008A1984">
        <w:rPr>
          <w:rFonts w:eastAsiaTheme="minorEastAsia"/>
          <w:smallCaps/>
        </w:rPr>
        <w:t>Ind</w:t>
      </w:r>
      <w:r>
        <w:rPr>
          <w:rFonts w:eastAsiaTheme="minorEastAsia"/>
          <w:smallCaps/>
        </w:rPr>
        <w:t>.</w:t>
      </w:r>
      <w:r w:rsidRPr="008A1984">
        <w:rPr>
          <w:rFonts w:eastAsiaTheme="minorEastAsia"/>
          <w:smallCaps/>
        </w:rPr>
        <w:t xml:space="preserve"> Acad</w:t>
      </w:r>
      <w:r>
        <w:rPr>
          <w:rFonts w:eastAsiaTheme="minorEastAsia"/>
          <w:smallCaps/>
        </w:rPr>
        <w:t>.</w:t>
      </w:r>
      <w:r w:rsidRPr="008A1984">
        <w:rPr>
          <w:rFonts w:eastAsiaTheme="minorEastAsia"/>
          <w:smallCaps/>
        </w:rPr>
        <w:t xml:space="preserve"> Sci</w:t>
      </w:r>
      <w:r>
        <w:rPr>
          <w:rFonts w:eastAsiaTheme="minorEastAsia"/>
          <w:smallCaps/>
        </w:rPr>
        <w:t>.</w:t>
      </w:r>
      <w:r>
        <w:rPr>
          <w:rFonts w:eastAsiaTheme="minorEastAsia"/>
        </w:rPr>
        <w:t xml:space="preserve"> 376, 391 (1972).</w:t>
      </w:r>
    </w:p>
  </w:footnote>
  <w:footnote w:id="25">
    <w:p w14:paraId="22F40731" w14:textId="78CB5CF8" w:rsidR="00546D32" w:rsidRDefault="00546D32" w:rsidP="00DD27F6">
      <w:pPr>
        <w:pStyle w:val="FootnoteText"/>
        <w:jc w:val="both"/>
      </w:pPr>
      <w:r>
        <w:rPr>
          <w:rStyle w:val="FootnoteReference"/>
        </w:rPr>
        <w:footnoteRef/>
      </w:r>
      <w:r>
        <w:t xml:space="preserve"> </w:t>
      </w:r>
      <w:r w:rsidR="00467D9A">
        <w:t>I acknowledge that p</w:t>
      </w:r>
      <w:r>
        <w:t xml:space="preserve">eople do sometimes use the term “law” to describe true descriptive rules. For example, the “laws of physics” are descriptive rules. This usage of the term “law” likely arose as an </w:t>
      </w:r>
      <w:r w:rsidRPr="00402EBA">
        <w:rPr>
          <w:i/>
          <w:iCs/>
        </w:rPr>
        <w:t>analogy</w:t>
      </w:r>
      <w:r>
        <w:t xml:space="preserve"> to the laws governing citizens of a political state. The connection is merely figurative. The term “law” in the context of science simply does not have the same meaning as “law” in a legal context. The two usages of “law” not only involve different subject matter, but they are entities which are fundamentally different in kind.</w:t>
      </w:r>
    </w:p>
  </w:footnote>
  <w:footnote w:id="26">
    <w:p w14:paraId="605F83E9" w14:textId="0D72DE66" w:rsidR="00DB028D" w:rsidRPr="00F951BE" w:rsidRDefault="00DB028D" w:rsidP="00DD27F6">
      <w:pPr>
        <w:pStyle w:val="FootnoteText"/>
        <w:jc w:val="both"/>
      </w:pPr>
      <w:r>
        <w:rPr>
          <w:rStyle w:val="FootnoteReference"/>
        </w:rPr>
        <w:footnoteRef/>
      </w:r>
      <w:r>
        <w:t xml:space="preserve"> Mark Motivans, Bureau of Justice Statistics,</w:t>
      </w:r>
      <w:r w:rsidRPr="00F951BE">
        <w:rPr>
          <w:i/>
          <w:iCs/>
        </w:rPr>
        <w:t xml:space="preserve"> </w:t>
      </w:r>
      <w:r w:rsidR="00F951BE" w:rsidRPr="00F951BE">
        <w:rPr>
          <w:i/>
          <w:iCs/>
        </w:rPr>
        <w:t>NCJ 254598, Federal Justice Statistics, 2017–2018</w:t>
      </w:r>
      <w:r w:rsidR="00F951BE">
        <w:rPr>
          <w:i/>
          <w:iCs/>
        </w:rPr>
        <w:t xml:space="preserve"> </w:t>
      </w:r>
      <w:r w:rsidR="00F951BE">
        <w:t xml:space="preserve">(2021), available at: </w:t>
      </w:r>
      <w:hyperlink r:id="rId1" w:history="1">
        <w:r w:rsidR="00F951BE" w:rsidRPr="00987392">
          <w:rPr>
            <w:rStyle w:val="Hyperlink"/>
          </w:rPr>
          <w:t>https://bjs.ojp.gov/content/pub/pdf/fjs1718.pdf</w:t>
        </w:r>
      </w:hyperlink>
      <w:r w:rsidR="00F951BE">
        <w:t xml:space="preserve">. </w:t>
      </w:r>
    </w:p>
  </w:footnote>
  <w:footnote w:id="27">
    <w:p w14:paraId="5C1A9963" w14:textId="7C428FDD" w:rsidR="009C4CEC" w:rsidRPr="009C4CEC" w:rsidRDefault="009C4CEC" w:rsidP="00DD27F6">
      <w:pPr>
        <w:pStyle w:val="FootnoteText"/>
        <w:jc w:val="both"/>
      </w:pPr>
      <w:r>
        <w:rPr>
          <w:rStyle w:val="FootnoteReference"/>
        </w:rPr>
        <w:footnoteRef/>
      </w:r>
      <w:r>
        <w:t xml:space="preserve"> </w:t>
      </w:r>
      <w:r w:rsidR="00E13EC9">
        <w:t xml:space="preserve">This is the common law rule, which has been codified in the U.S. Code and several states. </w:t>
      </w:r>
      <w:r>
        <w:rPr>
          <w:i/>
          <w:iCs/>
        </w:rPr>
        <w:t xml:space="preserve">See, e.g., </w:t>
      </w:r>
      <w:r w:rsidR="005E6BBD">
        <w:t xml:space="preserve">18 U.S. Code § 1111; </w:t>
      </w:r>
      <w:r>
        <w:t xml:space="preserve">Cal. Pen. Code § 187; </w:t>
      </w:r>
      <w:r w:rsidR="005E6BBD">
        <w:t>O.C.G.A. 16-5-1 (2010).</w:t>
      </w:r>
    </w:p>
  </w:footnote>
  <w:footnote w:id="28">
    <w:p w14:paraId="20E2B0CC" w14:textId="33A59A61" w:rsidR="00DD672B" w:rsidRPr="00DD672B" w:rsidRDefault="00DD672B" w:rsidP="00DD27F6">
      <w:pPr>
        <w:pStyle w:val="FootnoteText"/>
        <w:jc w:val="both"/>
      </w:pPr>
      <w:r>
        <w:rPr>
          <w:rStyle w:val="FootnoteReference"/>
        </w:rPr>
        <w:footnoteRef/>
      </w:r>
      <w:r>
        <w:t xml:space="preserve"> </w:t>
      </w:r>
      <w:r w:rsidR="00C71E59">
        <w:t>This distinction</w:t>
      </w:r>
      <w:r w:rsidR="00B5377A">
        <w:t xml:space="preserve"> </w:t>
      </w:r>
      <w:r w:rsidR="00C71E59">
        <w:t xml:space="preserve">is sometimes confused </w:t>
      </w:r>
      <w:r w:rsidR="00B5377A">
        <w:t>for</w:t>
      </w:r>
      <w:r w:rsidR="00C71E59">
        <w:t xml:space="preserve"> Hart’s “internal” and “external” perspectives. It is not the same distinction. </w:t>
      </w:r>
      <w:r w:rsidR="00B5377A">
        <w:t>S</w:t>
      </w:r>
      <w:r>
        <w:t xml:space="preserve">ee </w:t>
      </w:r>
      <w:r w:rsidRPr="00DD672B">
        <w:rPr>
          <w:smallCaps/>
        </w:rPr>
        <w:t>Hart</w:t>
      </w:r>
      <w:r>
        <w:t xml:space="preserve">, </w:t>
      </w:r>
      <w:r>
        <w:rPr>
          <w:i/>
          <w:iCs/>
        </w:rPr>
        <w:t xml:space="preserve">supra </w:t>
      </w:r>
      <w:r>
        <w:t xml:space="preserve">note </w:t>
      </w:r>
      <w:r>
        <w:fldChar w:fldCharType="begin"/>
      </w:r>
      <w:r>
        <w:instrText xml:space="preserve"> NOTEREF _Ref113484140 \h </w:instrText>
      </w:r>
      <w:r w:rsidR="00DD27F6">
        <w:instrText xml:space="preserve"> \* MERGEFORMAT </w:instrText>
      </w:r>
      <w:r>
        <w:fldChar w:fldCharType="separate"/>
      </w:r>
      <w:r>
        <w:t>4</w:t>
      </w:r>
      <w:r>
        <w:fldChar w:fldCharType="end"/>
      </w:r>
      <w:r>
        <w:t xml:space="preserve"> at 89. </w:t>
      </w:r>
      <w:r>
        <w:rPr>
          <w:i/>
          <w:iCs/>
        </w:rPr>
        <w:t xml:space="preserve">See also </w:t>
      </w:r>
      <w:r>
        <w:t xml:space="preserve">Douglas E. Litowitz, </w:t>
      </w:r>
      <w:r>
        <w:rPr>
          <w:i/>
          <w:iCs/>
        </w:rPr>
        <w:t>Internal versus External Perspectives on Law: Toward Meditation</w:t>
      </w:r>
      <w:r>
        <w:t xml:space="preserve">, 26 </w:t>
      </w:r>
      <w:r w:rsidRPr="00DD672B">
        <w:rPr>
          <w:smallCaps/>
        </w:rPr>
        <w:t>Fla. St. U. L. Rev</w:t>
      </w:r>
      <w:r>
        <w:t>. 127 (1998).</w:t>
      </w:r>
    </w:p>
  </w:footnote>
  <w:footnote w:id="29">
    <w:p w14:paraId="25ADE86B" w14:textId="2441AD2C" w:rsidR="00E77221" w:rsidRPr="00595DF5" w:rsidRDefault="00E77221" w:rsidP="00DD27F6">
      <w:pPr>
        <w:pStyle w:val="FootnoteText"/>
        <w:jc w:val="both"/>
      </w:pPr>
      <w:r>
        <w:rPr>
          <w:rStyle w:val="FootnoteReference"/>
        </w:rPr>
        <w:footnoteRef/>
      </w:r>
      <w:r>
        <w:t xml:space="preserve"> Jennifer Böhm, et al. </w:t>
      </w:r>
      <w:r w:rsidR="00595DF5">
        <w:rPr>
          <w:i/>
          <w:iCs/>
        </w:rPr>
        <w:t xml:space="preserve">The Venus Flytrap </w:t>
      </w:r>
      <w:r w:rsidR="00595DF5">
        <w:t xml:space="preserve">Dionaea muscipula </w:t>
      </w:r>
      <w:r w:rsidR="00595DF5">
        <w:rPr>
          <w:i/>
          <w:iCs/>
        </w:rPr>
        <w:t>Counts Prey-Induced Action Potentials to Induce Sodium Uptake</w:t>
      </w:r>
      <w:r w:rsidR="00595DF5">
        <w:t xml:space="preserve">, 26 </w:t>
      </w:r>
      <w:r w:rsidR="00595DF5" w:rsidRPr="00595DF5">
        <w:rPr>
          <w:smallCaps/>
        </w:rPr>
        <w:t>Current Biology</w:t>
      </w:r>
      <w:r w:rsidR="00595DF5">
        <w:t xml:space="preserve"> 286 (2016).</w:t>
      </w:r>
    </w:p>
  </w:footnote>
  <w:footnote w:id="30">
    <w:p w14:paraId="05AFD5F0" w14:textId="2C7FA5F7" w:rsidR="003E1F28" w:rsidRPr="00522FEC" w:rsidRDefault="003E1F28" w:rsidP="00DD27F6">
      <w:pPr>
        <w:pStyle w:val="FootnoteText"/>
        <w:jc w:val="both"/>
        <w:rPr>
          <w:vertAlign w:val="superscript"/>
        </w:rPr>
      </w:pPr>
      <w:r>
        <w:rPr>
          <w:rStyle w:val="FootnoteReference"/>
        </w:rPr>
        <w:footnoteRef/>
      </w:r>
      <w:r>
        <w:t xml:space="preserve"> This condition can be</w:t>
      </w:r>
      <w:r w:rsidR="00772BD4">
        <w:t xml:space="preserve"> easily</w:t>
      </w:r>
      <w:r>
        <w:t xml:space="preserve"> generalized to rules which do not </w:t>
      </w:r>
      <w:r>
        <w:rPr>
          <w:i/>
          <w:iCs/>
        </w:rPr>
        <w:t>determine</w:t>
      </w:r>
      <w:r>
        <w:t xml:space="preserve"> but merely </w:t>
      </w:r>
      <w:r>
        <w:rPr>
          <w:i/>
          <w:iCs/>
        </w:rPr>
        <w:t xml:space="preserve">constrain </w:t>
      </w:r>
      <w:r>
        <w:t xml:space="preserve">the </w:t>
      </w:r>
      <w:r w:rsidR="00522FEC">
        <w:t>set</w:t>
      </w:r>
      <w:r>
        <w:t xml:space="preserve"> of legal outcomes</w:t>
      </w:r>
      <w:r w:rsidR="00522FEC">
        <w:t xml:space="preserve"> available to a court</w:t>
      </w:r>
      <w:r>
        <w:t xml:space="preserve">. To model such a rule, </w:t>
      </w:r>
      <w:r w:rsidR="00522FEC">
        <w:t xml:space="preserve">simply </w:t>
      </w:r>
      <w:r>
        <w:t xml:space="preserve">let </w:t>
      </w:r>
      <m:oMath>
        <m:r>
          <w:rPr>
            <w:rFonts w:ascii="Cambria Math" w:hAnsi="Cambria Math"/>
          </w:rPr>
          <m:t>f: D→℘(O)</m:t>
        </m:r>
      </m:oMath>
      <w:r w:rsidR="00522FEC">
        <w:rPr>
          <w:rFonts w:eastAsiaTheme="minorEastAsia"/>
        </w:rPr>
        <w:t xml:space="preserve">, where we interpret the output of </w:t>
      </w:r>
      <m:oMath>
        <m:r>
          <w:rPr>
            <w:rFonts w:ascii="Cambria Math" w:eastAsiaTheme="minorEastAsia" w:hAnsi="Cambria Math"/>
          </w:rPr>
          <m:t>f</m:t>
        </m:r>
      </m:oMath>
      <w:r w:rsidR="00522FEC">
        <w:rPr>
          <w:rFonts w:eastAsiaTheme="minorEastAsia"/>
        </w:rPr>
        <w:t xml:space="preserve"> as the set of legally permissible judgments, from which a court may choose at its discretion.</w:t>
      </w:r>
      <w:r w:rsidR="007C4A2D">
        <w:rPr>
          <w:rFonts w:eastAsiaTheme="minorEastAsia"/>
        </w:rPr>
        <w:t xml:space="preserve"> Alternatively, a legal constraint could be modeled as a set of determinate rules, between which a court could pick at its discretion. </w:t>
      </w:r>
      <w:r w:rsidR="005124E1">
        <w:rPr>
          <w:rFonts w:eastAsiaTheme="minorEastAsia"/>
        </w:rPr>
        <w:t>Neither modification affects the result of my argument (</w:t>
      </w:r>
      <w:r w:rsidR="007C4A2D">
        <w:rPr>
          <w:rFonts w:eastAsiaTheme="minorEastAsia"/>
        </w:rPr>
        <w:t xml:space="preserve">i.e., that rules cannot </w:t>
      </w:r>
      <w:r w:rsidR="005124E1">
        <w:rPr>
          <w:rFonts w:eastAsiaTheme="minorEastAsia"/>
        </w:rPr>
        <w:t>determine/</w:t>
      </w:r>
      <w:r w:rsidR="007C4A2D">
        <w:rPr>
          <w:rFonts w:eastAsiaTheme="minorEastAsia"/>
        </w:rPr>
        <w:t>constrain the set of legal outcomes).</w:t>
      </w:r>
    </w:p>
  </w:footnote>
  <w:footnote w:id="31">
    <w:p w14:paraId="6F81A621" w14:textId="059F3E88" w:rsidR="00A34650" w:rsidRPr="00B1337A" w:rsidRDefault="00A34650" w:rsidP="00DD27F6">
      <w:pPr>
        <w:pStyle w:val="FootnoteText"/>
        <w:jc w:val="both"/>
      </w:pPr>
      <w:r>
        <w:rPr>
          <w:rStyle w:val="FootnoteReference"/>
        </w:rPr>
        <w:footnoteRef/>
      </w:r>
      <w:r>
        <w:t xml:space="preserve"> It is debatable whether customary law should count as </w:t>
      </w:r>
      <w:r>
        <w:rPr>
          <w:i/>
          <w:iCs/>
        </w:rPr>
        <w:t>law</w:t>
      </w:r>
      <w:r>
        <w:t xml:space="preserve">. </w:t>
      </w:r>
      <w:r w:rsidR="00B1337A">
        <w:t xml:space="preserve">See </w:t>
      </w:r>
      <w:r w:rsidR="00B1337A" w:rsidRPr="00B1337A">
        <w:rPr>
          <w:smallCaps/>
        </w:rPr>
        <w:t>Austin</w:t>
      </w:r>
      <w:r w:rsidR="00B1337A">
        <w:t xml:space="preserve">, </w:t>
      </w:r>
      <w:r w:rsidR="00B1337A">
        <w:rPr>
          <w:i/>
          <w:iCs/>
        </w:rPr>
        <w:t xml:space="preserve">supra </w:t>
      </w:r>
      <w:r w:rsidR="00B1337A">
        <w:t xml:space="preserve">note 18. </w:t>
      </w:r>
    </w:p>
  </w:footnote>
  <w:footnote w:id="32">
    <w:p w14:paraId="08F8B2EA" w14:textId="06567F38" w:rsidR="00FC1152" w:rsidRPr="00000449" w:rsidRDefault="00FC1152" w:rsidP="00DD27F6">
      <w:pPr>
        <w:pStyle w:val="FootnoteText"/>
        <w:jc w:val="both"/>
      </w:pPr>
      <w:r>
        <w:rPr>
          <w:rStyle w:val="FootnoteReference"/>
        </w:rPr>
        <w:footnoteRef/>
      </w:r>
      <w:r>
        <w:t xml:space="preserve"> </w:t>
      </w:r>
      <w:r w:rsidR="00000449">
        <w:rPr>
          <w:i/>
          <w:iCs/>
        </w:rPr>
        <w:t xml:space="preserve">See </w:t>
      </w:r>
      <w:r w:rsidR="00000449" w:rsidRPr="00000449">
        <w:rPr>
          <w:smallCaps/>
        </w:rPr>
        <w:t>H.L.A. Hart, The Concept of Law</w:t>
      </w:r>
      <w:r w:rsidR="00000449">
        <w:rPr>
          <w:smallCaps/>
        </w:rPr>
        <w:t xml:space="preserve"> </w:t>
      </w:r>
      <w:r w:rsidR="004C49BA">
        <w:rPr>
          <w:smallCaps/>
        </w:rPr>
        <w:t xml:space="preserve">124 </w:t>
      </w:r>
      <w:r w:rsidR="00000449">
        <w:rPr>
          <w:smallCaps/>
        </w:rPr>
        <w:t>(1997)</w:t>
      </w:r>
      <w:r w:rsidR="004C49BA">
        <w:rPr>
          <w:smallCaps/>
        </w:rPr>
        <w:t xml:space="preserve"> </w:t>
      </w:r>
      <w:r w:rsidR="00000449">
        <w:rPr>
          <w:smallCaps/>
        </w:rPr>
        <w:t>.</w:t>
      </w:r>
      <w:r w:rsidR="00000449">
        <w:t xml:space="preserve"> </w:t>
      </w:r>
      <w:r w:rsidR="004C49BA">
        <w:t>I suppose that</w:t>
      </w:r>
      <w:r w:rsidR="00000449">
        <w:t xml:space="preserve"> “divine revelation” is </w:t>
      </w:r>
      <w:r w:rsidR="004C49BA">
        <w:t xml:space="preserve">arguably </w:t>
      </w:r>
      <w:r w:rsidR="00000449">
        <w:t>a third method</w:t>
      </w:r>
      <w:r w:rsidR="00902F29">
        <w:t xml:space="preserve"> </w:t>
      </w:r>
      <w:r w:rsidR="00D74417">
        <w:t>of</w:t>
      </w:r>
      <w:r w:rsidR="00000449">
        <w:t xml:space="preserve"> acquiring knowledge of legal rules. </w:t>
      </w:r>
      <w:r w:rsidR="00000449">
        <w:rPr>
          <w:i/>
          <w:iCs/>
        </w:rPr>
        <w:t xml:space="preserve">See </w:t>
      </w:r>
      <w:r w:rsidR="00902F29">
        <w:t xml:space="preserve">Thomas </w:t>
      </w:r>
      <w:r w:rsidR="00000449">
        <w:t xml:space="preserve">Aquinas, </w:t>
      </w:r>
      <w:r w:rsidR="00000449">
        <w:rPr>
          <w:i/>
          <w:iCs/>
        </w:rPr>
        <w:t>Summa Theologica</w:t>
      </w:r>
      <w:r w:rsidR="00902F29">
        <w:t>,</w:t>
      </w:r>
      <w:r w:rsidR="00000449">
        <w:rPr>
          <w:i/>
          <w:iCs/>
        </w:rPr>
        <w:t xml:space="preserve"> </w:t>
      </w:r>
      <w:r w:rsidR="00902F29">
        <w:t xml:space="preserve">Question 90, Article 4. </w:t>
      </w:r>
      <w:r w:rsidR="009A5055">
        <w:t xml:space="preserve">I concede I have no answer to claims of divine revelation. </w:t>
      </w:r>
      <w:r w:rsidR="00F307A8">
        <w:t>Readers who have acquired knowledge of legal rules in this way are welcome to regard this lacuna as a defect in my theory.</w:t>
      </w:r>
      <w:r w:rsidR="00674525">
        <w:t xml:space="preserve"> </w:t>
      </w:r>
    </w:p>
  </w:footnote>
  <w:footnote w:id="33">
    <w:p w14:paraId="60901DEB" w14:textId="102F733C" w:rsidR="00CF234F" w:rsidRPr="003117F8" w:rsidRDefault="00CF234F" w:rsidP="00DD27F6">
      <w:pPr>
        <w:pStyle w:val="FootnoteText"/>
        <w:jc w:val="both"/>
      </w:pPr>
      <w:r>
        <w:rPr>
          <w:rStyle w:val="FootnoteReference"/>
        </w:rPr>
        <w:footnoteRef/>
      </w:r>
      <w:r>
        <w:t xml:space="preserve"> Similar pattern recognition problems</w:t>
      </w:r>
      <w:r w:rsidR="00E51F67">
        <w:t xml:space="preserve"> are often</w:t>
      </w:r>
      <w:r>
        <w:t xml:space="preserve"> used in intelligence testing. </w:t>
      </w:r>
      <w:r w:rsidRPr="003117F8">
        <w:rPr>
          <w:smallCaps/>
        </w:rPr>
        <w:t xml:space="preserve">William Stern, </w:t>
      </w:r>
      <w:r w:rsidRPr="003117F8">
        <w:rPr>
          <w:iCs/>
          <w:smallCaps/>
        </w:rPr>
        <w:t>The Psychological Methods of Testing Intelligence</w:t>
      </w:r>
      <w:r>
        <w:rPr>
          <w:i/>
          <w:iCs/>
        </w:rPr>
        <w:t xml:space="preserve"> </w:t>
      </w:r>
      <w:r>
        <w:t xml:space="preserve">(Guy Montrose Whipple, trans.) (1914). Presumably the psychologists who design such tests </w:t>
      </w:r>
      <w:r w:rsidR="00E51F67">
        <w:t xml:space="preserve">believe that mathematically correct continuations exist. </w:t>
      </w:r>
      <w:r>
        <w:t>They are mistaken.</w:t>
      </w:r>
      <w:r w:rsidR="00E51F67">
        <w:t xml:space="preserve"> No answer is any more or less correct than any other.</w:t>
      </w:r>
    </w:p>
  </w:footnote>
  <w:footnote w:id="34">
    <w:p w14:paraId="3883C0A5" w14:textId="7B7FA03A" w:rsidR="00CE2366" w:rsidRPr="00CE2366" w:rsidRDefault="00CE2366" w:rsidP="00DD27F6">
      <w:pPr>
        <w:pStyle w:val="FootnoteText"/>
        <w:jc w:val="both"/>
      </w:pPr>
      <w:r>
        <w:rPr>
          <w:rStyle w:val="FootnoteReference"/>
        </w:rPr>
        <w:footnoteRef/>
      </w:r>
      <w:r>
        <w:t xml:space="preserve"> This can easily be generalized to </w:t>
      </w:r>
      <w:r w:rsidR="00663605">
        <w:t>representations of</w:t>
      </w:r>
      <w:r>
        <w:t xml:space="preserve"> disputes </w:t>
      </w:r>
      <w:r w:rsidR="00663605">
        <w:t>involving</w:t>
      </w:r>
      <w:r>
        <w:t xml:space="preserve"> </w:t>
      </w:r>
      <w:r>
        <w:rPr>
          <w:i/>
          <w:iCs/>
        </w:rPr>
        <w:t xml:space="preserve">multiple </w:t>
      </w:r>
      <w:r>
        <w:t xml:space="preserve">criteria. </w:t>
      </w:r>
      <w:r w:rsidR="007B11B5">
        <w:t>If we want to represent</w:t>
      </w:r>
      <w:r w:rsidR="001E34AB">
        <w:t xml:space="preserve"> rules with</w:t>
      </w:r>
      <w:r w:rsidR="007B11B5">
        <w:t xml:space="preserve"> </w:t>
      </w:r>
      <m:oMath>
        <m:r>
          <w:rPr>
            <w:rFonts w:ascii="Cambria Math" w:hAnsi="Cambria Math"/>
          </w:rPr>
          <m:t>n</m:t>
        </m:r>
      </m:oMath>
      <w:r w:rsidR="007B11B5">
        <w:rPr>
          <w:rFonts w:eastAsiaTheme="minorEastAsia"/>
        </w:rPr>
        <w:t xml:space="preserve"> </w:t>
      </w:r>
      <w:r w:rsidR="007B11B5">
        <w:t xml:space="preserve">criteria, then we </w:t>
      </w:r>
      <w:r w:rsidR="00E76B8A">
        <w:t xml:space="preserve">need only modify our definitions so that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1E34AB" w:rsidRPr="001E34AB">
        <w:rPr>
          <w:rFonts w:eastAsiaTheme="minorEastAsia"/>
        </w:rPr>
        <w:t xml:space="preserve">, </w:t>
      </w:r>
      <m:oMath>
        <m:r>
          <w:rPr>
            <w:rFonts w:ascii="Cambria Math" w:hAnsi="Cambria Math"/>
          </w:rPr>
          <m:t>g:D→</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rsidR="001E34AB">
        <w:rPr>
          <w:rFonts w:eastAsiaTheme="minorEastAsia"/>
        </w:rPr>
        <w:t>,</w:t>
      </w:r>
      <w:r w:rsidR="00E76B8A">
        <w:rPr>
          <w:rFonts w:eastAsiaTheme="minorEastAsia"/>
        </w:rPr>
        <w:t xml:space="preserve"> and </w:t>
      </w:r>
      <m:oMath>
        <m:r>
          <w:rPr>
            <w:rFonts w:ascii="Cambria Math" w:eastAsiaTheme="minorEastAsia" w:hAnsi="Cambria Math"/>
          </w:rPr>
          <m:t>h:</m:t>
        </m:r>
        <m:sSup>
          <m:sSupPr>
            <m:ctrlPr>
              <w:rPr>
                <w:rFonts w:ascii="Cambria Math" w:eastAsiaTheme="minorEastAsia" w:hAnsi="Cambria Math"/>
                <w:i/>
              </w:rPr>
            </m:ctrlPr>
          </m:sSupPr>
          <m:e>
            <m:r>
              <m:rPr>
                <m:scr m:val="double-struck"/>
              </m:rPr>
              <w:rPr>
                <w:rFonts w:ascii="Cambria Math" w:eastAsiaTheme="minorEastAsia" w:hAnsi="Cambria Math"/>
              </w:rPr>
              <m:t>R</m:t>
            </m:r>
          </m:e>
          <m:sup>
            <m:r>
              <w:rPr>
                <w:rFonts w:ascii="Cambria Math" w:eastAsiaTheme="minorEastAsia" w:hAnsi="Cambria Math"/>
              </w:rPr>
              <m:t>n</m:t>
            </m:r>
          </m:sup>
        </m:sSup>
        <m:r>
          <w:rPr>
            <w:rFonts w:ascii="Cambria Math" w:eastAsiaTheme="minorEastAsia" w:hAnsi="Cambria Math"/>
          </w:rPr>
          <m:t>→O</m:t>
        </m:r>
      </m:oMath>
      <w:r w:rsidR="00E76B8A">
        <w:rPr>
          <w:rFonts w:eastAsiaTheme="minorEastAsia"/>
        </w:rPr>
        <w:t>. Such extension</w:t>
      </w:r>
      <w:r w:rsidR="00C12927">
        <w:rPr>
          <w:rFonts w:eastAsiaTheme="minorEastAsia"/>
        </w:rPr>
        <w:t>s</w:t>
      </w:r>
      <w:r w:rsidR="00E76B8A">
        <w:rPr>
          <w:rFonts w:eastAsiaTheme="minorEastAsia"/>
        </w:rPr>
        <w:t xml:space="preserve"> </w:t>
      </w:r>
      <w:r w:rsidR="001E34AB">
        <w:rPr>
          <w:rFonts w:eastAsiaTheme="minorEastAsia"/>
        </w:rPr>
        <w:t>would be</w:t>
      </w:r>
      <w:r w:rsidR="00E76B8A">
        <w:rPr>
          <w:rFonts w:eastAsiaTheme="minorEastAsia"/>
        </w:rPr>
        <w:t xml:space="preserve"> </w:t>
      </w:r>
      <w:r w:rsidR="004E0922">
        <w:rPr>
          <w:rFonts w:eastAsiaTheme="minorEastAsia"/>
        </w:rPr>
        <w:t>realistic</w:t>
      </w:r>
      <w:r w:rsidR="00E76B8A">
        <w:rPr>
          <w:rFonts w:eastAsiaTheme="minorEastAsia"/>
        </w:rPr>
        <w:t xml:space="preserve"> because most legal rules </w:t>
      </w:r>
      <w:r w:rsidR="001E34AB">
        <w:rPr>
          <w:rFonts w:eastAsiaTheme="minorEastAsia"/>
        </w:rPr>
        <w:t>are thought to involve</w:t>
      </w:r>
      <w:r w:rsidR="00E76B8A">
        <w:rPr>
          <w:rFonts w:eastAsiaTheme="minorEastAsia"/>
        </w:rPr>
        <w:t xml:space="preserve"> multiple elements or factors.</w:t>
      </w:r>
      <w:r w:rsidR="001E34AB">
        <w:rPr>
          <w:rFonts w:eastAsiaTheme="minorEastAsia"/>
        </w:rPr>
        <w:t xml:space="preserve"> E</w:t>
      </w:r>
      <w:r w:rsidR="004E0922">
        <w:rPr>
          <w:rFonts w:eastAsiaTheme="minorEastAsia"/>
        </w:rPr>
        <w:t>xtending the theory to multiple elements or factors</w:t>
      </w:r>
      <w:r w:rsidR="00663605">
        <w:rPr>
          <w:rFonts w:eastAsiaTheme="minorEastAsia"/>
        </w:rPr>
        <w:t xml:space="preserve"> would entail representations in </w:t>
      </w:r>
      <m:oMath>
        <m:r>
          <w:rPr>
            <w:rFonts w:ascii="Cambria Math" w:eastAsiaTheme="minorEastAsia" w:hAnsi="Cambria Math"/>
          </w:rPr>
          <m:t>n&gt;2</m:t>
        </m:r>
      </m:oMath>
      <w:r w:rsidR="00663605">
        <w:rPr>
          <w:rFonts w:eastAsiaTheme="minorEastAsia"/>
        </w:rPr>
        <w:t xml:space="preserve"> dimensions, which is </w:t>
      </w:r>
      <w:r w:rsidR="001E34AB">
        <w:rPr>
          <w:rFonts w:eastAsiaTheme="minorEastAsia"/>
        </w:rPr>
        <w:t xml:space="preserve">somewhat cumbersome and </w:t>
      </w:r>
      <w:r w:rsidR="00663605">
        <w:rPr>
          <w:rFonts w:eastAsiaTheme="minorEastAsia"/>
        </w:rPr>
        <w:t>unintuitive. Therefore, without loss of generality, I will restrict my discussion to the unidimensional model</w:t>
      </w:r>
      <w:r w:rsidR="004E0922">
        <w:rPr>
          <w:rFonts w:eastAsiaTheme="minorEastAsia"/>
        </w:rPr>
        <w:t xml:space="preserve"> for </w:t>
      </w:r>
      <w:r w:rsidR="001E34AB">
        <w:rPr>
          <w:rFonts w:eastAsiaTheme="minorEastAsia"/>
        </w:rPr>
        <w:t>simplicity</w:t>
      </w:r>
      <w:r w:rsidR="00663605">
        <w:rPr>
          <w:rFonts w:eastAsiaTheme="minorEastAsia"/>
        </w:rPr>
        <w:t xml:space="preserve">. </w:t>
      </w:r>
    </w:p>
  </w:footnote>
  <w:footnote w:id="35">
    <w:p w14:paraId="3EAA7807" w14:textId="6F36F6D5" w:rsidR="008D5963" w:rsidRDefault="008D5963" w:rsidP="00DD27F6">
      <w:pPr>
        <w:pStyle w:val="FootnoteText"/>
        <w:jc w:val="both"/>
      </w:pPr>
      <w:r>
        <w:rPr>
          <w:rStyle w:val="FootnoteReference"/>
        </w:rPr>
        <w:footnoteRef/>
      </w:r>
      <w:r>
        <w:t xml:space="preserve"> If disputes cannot be sensibly ordered, or if outcomes cannot be sensibly ordered, then the principle that “like cases be treated alike” would be impracticable</w:t>
      </w:r>
      <w:r w:rsidR="006D650C">
        <w:t>.</w:t>
      </w:r>
      <w:r>
        <w:t xml:space="preserve"> </w:t>
      </w:r>
      <w:r w:rsidR="006D650C">
        <w:t>T</w:t>
      </w:r>
      <w:r>
        <w:t>he absence of sensible orderings on these sets implies that competent members of the legal community are either incapable of recognizing “like” disputes, or incapable of recognizing “like” outcomes. Therefore, if this assumption were false, then it would follow directly that legal rules are indeed indeterminate, and no further argument would be required to prove my claim.</w:t>
      </w:r>
    </w:p>
  </w:footnote>
  <w:footnote w:id="36">
    <w:p w14:paraId="10EC3834" w14:textId="05C2C6F5" w:rsidR="00787F9B" w:rsidRDefault="00787F9B" w:rsidP="00DD27F6">
      <w:pPr>
        <w:pStyle w:val="FootnoteText"/>
        <w:jc w:val="both"/>
      </w:pPr>
      <w:r>
        <w:rPr>
          <w:rStyle w:val="FootnoteReference"/>
        </w:rPr>
        <w:footnoteRef/>
      </w:r>
      <w:r>
        <w:t xml:space="preserve"> I</w:t>
      </w:r>
      <w:r w:rsidR="008D3606">
        <w:t xml:space="preserve"> </w:t>
      </w:r>
      <w:r w:rsidR="008A5812">
        <w:t>assume</w:t>
      </w:r>
      <w:r w:rsidR="008D3606">
        <w:t xml:space="preserve"> that</w:t>
      </w:r>
      <w:r>
        <w:t xml:space="preserve"> this ancient principle </w:t>
      </w:r>
      <w:r w:rsidR="008D3606">
        <w:t>is</w:t>
      </w:r>
      <w:r>
        <w:t xml:space="preserve"> </w:t>
      </w:r>
      <w:r w:rsidR="008A5812">
        <w:t>essential</w:t>
      </w:r>
      <w:r>
        <w:t xml:space="preserve"> to all </w:t>
      </w:r>
      <w:r w:rsidR="008A5812">
        <w:t>legal</w:t>
      </w:r>
      <w:r>
        <w:t xml:space="preserve"> systems. See generally </w:t>
      </w:r>
      <w:r w:rsidRPr="00507663">
        <w:rPr>
          <w:smallCaps/>
        </w:rPr>
        <w:t>Aristotle, Nicomachean Ethics,</w:t>
      </w:r>
      <w:r>
        <w:t xml:space="preserve"> V.3. 1131a10–b15; </w:t>
      </w:r>
      <w:r w:rsidRPr="00507663">
        <w:rPr>
          <w:smallCaps/>
        </w:rPr>
        <w:t>Politics</w:t>
      </w:r>
      <w:r>
        <w:t>, III.9.1280 a8–a15, III. 12. 1282b18–23.</w:t>
      </w:r>
      <w:r w:rsidR="008D3606">
        <w:t xml:space="preserve"> See also H.L.A. Hart, The Concept of Law, Chapter VIII</w:t>
      </w:r>
      <w:r w:rsidR="003B08A3">
        <w:t>; Lon Fuller, The Morality of Law; Judith Shklar, Legalism.</w:t>
      </w:r>
    </w:p>
  </w:footnote>
  <w:footnote w:id="37">
    <w:p w14:paraId="40E50C6C" w14:textId="6A4B460E" w:rsidR="00C12927" w:rsidRDefault="00C12927" w:rsidP="00DD27F6">
      <w:pPr>
        <w:pStyle w:val="FootnoteText"/>
        <w:jc w:val="both"/>
      </w:pPr>
      <w:r>
        <w:rPr>
          <w:rStyle w:val="FootnoteReference"/>
        </w:rPr>
        <w:footnoteRef/>
      </w:r>
      <w:r>
        <w:t xml:space="preserve"> </w:t>
      </w:r>
      <w:r w:rsidR="00D255B6">
        <w:t xml:space="preserve">Indeed, if </w:t>
      </w:r>
      <m:oMath>
        <m:d>
          <m:dPr>
            <m:begChr m:val="|"/>
            <m:endChr m:val="|"/>
            <m:ctrlPr>
              <w:rPr>
                <w:rFonts w:ascii="Cambria Math" w:hAnsi="Cambria Math"/>
                <w:i/>
              </w:rPr>
            </m:ctrlPr>
          </m:dPr>
          <m:e>
            <m:r>
              <w:rPr>
                <w:rFonts w:ascii="Cambria Math" w:hAnsi="Cambria Math"/>
              </w:rPr>
              <m:t>O</m:t>
            </m:r>
          </m:e>
        </m:d>
        <m:r>
          <w:rPr>
            <w:rFonts w:ascii="Cambria Math" w:hAnsi="Cambria Math"/>
          </w:rPr>
          <m:t>&lt;</m:t>
        </m:r>
        <m:sSub>
          <m:sSubPr>
            <m:ctrlPr>
              <w:rPr>
                <w:rFonts w:ascii="Cambria Math" w:hAnsi="Cambria Math"/>
                <w:i/>
              </w:rPr>
            </m:ctrlPr>
          </m:sSubPr>
          <m:e>
            <m:r>
              <w:rPr>
                <w:rFonts w:ascii="Cambria Math" w:hAnsi="Cambria Math"/>
              </w:rPr>
              <m:t>ℵ</m:t>
            </m:r>
          </m:e>
          <m:sub>
            <m:r>
              <w:rPr>
                <w:rFonts w:ascii="Cambria Math" w:hAnsi="Cambria Math"/>
              </w:rPr>
              <m:t>1</m:t>
            </m:r>
          </m:sub>
        </m:sSub>
      </m:oMath>
      <w:r w:rsidR="00D255B6">
        <w:rPr>
          <w:rFonts w:eastAsiaTheme="minorEastAsia"/>
        </w:rPr>
        <w:t xml:space="preserve"> then there will be infinitely many such functions.</w:t>
      </w:r>
      <w:r w:rsidR="00854946">
        <w:rPr>
          <w:rFonts w:eastAsiaTheme="minorEastAsia"/>
        </w:rPr>
        <w:t xml:space="preserve"> Therefore, there will exist infinitely many valid models.</w:t>
      </w:r>
    </w:p>
  </w:footnote>
  <w:footnote w:id="38">
    <w:p w14:paraId="0B163600" w14:textId="7C074BFB" w:rsidR="008E4E35" w:rsidRDefault="008E4E35" w:rsidP="00DD27F6">
      <w:pPr>
        <w:pStyle w:val="FootnoteText"/>
        <w:jc w:val="both"/>
      </w:pPr>
      <w:r>
        <w:rPr>
          <w:rStyle w:val="FootnoteReference"/>
        </w:rPr>
        <w:footnoteRef/>
      </w:r>
      <w:r>
        <w:t xml:space="preserve"> Specifically, every </w:t>
      </w:r>
      <m:oMath>
        <m:d>
          <m:dPr>
            <m:begChr m:val="〈"/>
            <m:endChr m:val="〉"/>
            <m:ctrlPr>
              <w:rPr>
                <w:rFonts w:ascii="Cambria Math" w:eastAsiaTheme="minorEastAsia" w:hAnsi="Cambria Math"/>
                <w:i/>
                <w:szCs w:val="56"/>
              </w:rPr>
            </m:ctrlPr>
          </m:dPr>
          <m:e>
            <m:r>
              <w:rPr>
                <w:rFonts w:ascii="Cambria Math" w:eastAsiaTheme="minorEastAsia" w:hAnsi="Cambria Math"/>
              </w:rPr>
              <m:t>f,g, h</m:t>
            </m:r>
          </m:e>
        </m:d>
      </m:oMath>
      <w:r>
        <w:rPr>
          <w:rFonts w:eastAsiaTheme="minorEastAsia"/>
        </w:rPr>
        <w:t xml:space="preserve">, such that </w:t>
      </w:r>
      <m:oMath>
        <m:r>
          <w:rPr>
            <w:rFonts w:ascii="Cambria Math" w:eastAsiaTheme="minorEastAsia" w:hAnsi="Cambria Math"/>
          </w:rPr>
          <m:t>f</m:t>
        </m:r>
        <m:r>
          <m:rPr>
            <m:scr m:val="double-struck"/>
          </m:rPr>
          <w:rPr>
            <w:rFonts w:ascii="Cambria Math" w:eastAsiaTheme="minorEastAsia" w:hAnsi="Cambria Math"/>
          </w:rPr>
          <m:t>:R→R</m:t>
        </m:r>
      </m:oMath>
      <w:r>
        <w:rPr>
          <w:rFonts w:eastAsiaTheme="minorEastAsia"/>
        </w:rPr>
        <w:t xml:space="preserve">, </w:t>
      </w:r>
      <m:oMath>
        <m:r>
          <w:rPr>
            <w:rFonts w:ascii="Cambria Math" w:eastAsiaTheme="minorEastAsia" w:hAnsi="Cambria Math"/>
          </w:rPr>
          <m:t>g:D</m:t>
        </m:r>
        <m:r>
          <m:rPr>
            <m:scr m:val="double-struck"/>
          </m:rPr>
          <w:rPr>
            <w:rFonts w:ascii="Cambria Math" w:eastAsiaTheme="minorEastAsia" w:hAnsi="Cambria Math"/>
          </w:rPr>
          <m:t>→R</m:t>
        </m:r>
      </m:oMath>
      <w:r>
        <w:rPr>
          <w:rFonts w:eastAsiaTheme="minorEastAsia"/>
        </w:rPr>
        <w:t xml:space="preserve"> is a bijection, and </w:t>
      </w:r>
      <m:oMath>
        <m:r>
          <w:rPr>
            <w:rFonts w:ascii="Cambria Math" w:eastAsiaTheme="minorEastAsia" w:hAnsi="Cambria Math"/>
          </w:rPr>
          <m:t>h</m:t>
        </m:r>
        <m:r>
          <m:rPr>
            <m:scr m:val="double-struck"/>
          </m:rPr>
          <w:rPr>
            <w:rFonts w:ascii="Cambria Math" w:eastAsiaTheme="minorEastAsia" w:hAnsi="Cambria Math"/>
          </w:rPr>
          <m:t>:R→</m:t>
        </m:r>
        <m:r>
          <w:rPr>
            <w:rFonts w:ascii="Cambria Math" w:eastAsiaTheme="minorEastAsia" w:hAnsi="Cambria Math"/>
          </w:rPr>
          <m:t>O</m:t>
        </m:r>
      </m:oMath>
      <w:r>
        <w:rPr>
          <w:rFonts w:eastAsiaTheme="minorEastAsia"/>
        </w:rPr>
        <w:t xml:space="preserve"> is a surjection, is a model of a rule.</w:t>
      </w:r>
    </w:p>
  </w:footnote>
  <w:footnote w:id="39">
    <w:p w14:paraId="119C31BC" w14:textId="0C7D0DDE" w:rsidR="004E3720" w:rsidRDefault="004E3720" w:rsidP="00DD27F6">
      <w:pPr>
        <w:pStyle w:val="FootnoteText"/>
        <w:jc w:val="both"/>
      </w:pPr>
      <w:r>
        <w:rPr>
          <w:rStyle w:val="FootnoteReference"/>
        </w:rPr>
        <w:footnoteRef/>
      </w:r>
      <w:r>
        <w:t xml:space="preserve"> 2022 Fla. Stat. § 806.01.</w:t>
      </w:r>
    </w:p>
  </w:footnote>
  <w:footnote w:id="40">
    <w:p w14:paraId="088FF5B7" w14:textId="79914E9A" w:rsidR="008A5812" w:rsidRPr="008A5812" w:rsidRDefault="008A5812" w:rsidP="00DD27F6">
      <w:pPr>
        <w:pStyle w:val="FootnoteText"/>
        <w:jc w:val="both"/>
      </w:pPr>
      <w:r>
        <w:rPr>
          <w:rStyle w:val="FootnoteReference"/>
        </w:rPr>
        <w:footnoteRef/>
      </w:r>
      <w:r>
        <w:t xml:space="preserve"> The </w:t>
      </w:r>
      <w:r w:rsidR="00C96D1E">
        <w:t>typical</w:t>
      </w:r>
      <w:r>
        <w:t xml:space="preserve"> first-year law school curriculum will disabuse anyone who </w:t>
      </w:r>
      <w:r w:rsidR="00C96D1E">
        <w:t xml:space="preserve">might </w:t>
      </w:r>
      <w:r>
        <w:t>doubt this</w:t>
      </w:r>
      <w:r w:rsidR="00C96D1E">
        <w:t xml:space="preserve"> claim</w:t>
      </w:r>
      <w:r>
        <w:t xml:space="preserve">. An exploration of the complications which arise due to these issues may be found in any criminal law casebook. For example, </w:t>
      </w:r>
      <w:r w:rsidRPr="00C96D1E">
        <w:rPr>
          <w:smallCaps/>
        </w:rPr>
        <w:t>Joshua Dressler and Stephen P. Garvey, Criminal Law: Cases and Materials</w:t>
      </w:r>
      <w:r>
        <w:t xml:space="preserve"> (9th ed. </w:t>
      </w:r>
      <w:r w:rsidR="00C96D1E">
        <w:t xml:space="preserve">2022), </w:t>
      </w:r>
      <w:r w:rsidR="00C96D1E" w:rsidRPr="00C96D1E">
        <w:rPr>
          <w:smallCaps/>
        </w:rPr>
        <w:t>Sanford H. Kadish, Stephen Schulhofer, and Rachel E. Barkow, Criminal Law and Its Processes: Cases and Materials</w:t>
      </w:r>
      <w:r w:rsidR="00C96D1E">
        <w:t xml:space="preserve"> (11th ed. 2022).</w:t>
      </w:r>
    </w:p>
  </w:footnote>
  <w:footnote w:id="41">
    <w:p w14:paraId="11BE11B8" w14:textId="2550664C" w:rsidR="00190014" w:rsidRDefault="00190014" w:rsidP="00DD27F6">
      <w:pPr>
        <w:pStyle w:val="FootnoteText"/>
        <w:jc w:val="both"/>
      </w:pPr>
      <w:r>
        <w:rPr>
          <w:rStyle w:val="FootnoteReference"/>
        </w:rPr>
        <w:footnoteRef/>
      </w:r>
      <w:r>
        <w:t xml:space="preserve"> </w:t>
      </w:r>
      <w:r w:rsidR="000245FD">
        <w:rPr>
          <w:i/>
          <w:iCs/>
        </w:rPr>
        <w:t xml:space="preserve">Ejusdem </w:t>
      </w:r>
      <w:r w:rsidR="0035218C">
        <w:rPr>
          <w:i/>
          <w:iCs/>
        </w:rPr>
        <w:t>g</w:t>
      </w:r>
      <w:r w:rsidR="000245FD">
        <w:rPr>
          <w:i/>
          <w:iCs/>
        </w:rPr>
        <w:t xml:space="preserve">eneris, </w:t>
      </w:r>
      <w:r w:rsidRPr="00206772">
        <w:rPr>
          <w:smallCaps/>
        </w:rPr>
        <w:t>Black’s Law Dictionary</w:t>
      </w:r>
      <w:r w:rsidR="00206772">
        <w:rPr>
          <w:smallCaps/>
        </w:rPr>
        <w:t xml:space="preserve"> </w:t>
      </w:r>
      <w:r w:rsidR="00206772" w:rsidRPr="00206772">
        <w:t>(11th  ed. 2019)</w:t>
      </w:r>
      <w:r w:rsidR="00206772">
        <w:t>.</w:t>
      </w:r>
    </w:p>
  </w:footnote>
  <w:footnote w:id="42">
    <w:p w14:paraId="7B217151" w14:textId="360EEC21" w:rsidR="00262D45" w:rsidRPr="00262D45" w:rsidRDefault="00262D45" w:rsidP="00DD27F6">
      <w:pPr>
        <w:pStyle w:val="FootnoteText"/>
        <w:jc w:val="both"/>
      </w:pPr>
      <w:r>
        <w:rPr>
          <w:rStyle w:val="FootnoteReference"/>
        </w:rPr>
        <w:footnoteRef/>
      </w:r>
      <w:r>
        <w:t xml:space="preserve"> </w:t>
      </w:r>
      <w:r>
        <w:rPr>
          <w:i/>
          <w:iCs/>
        </w:rPr>
        <w:t xml:space="preserve">See, e.g., </w:t>
      </w:r>
      <w:r w:rsidR="00E63060">
        <w:t xml:space="preserve">Magee v. Coca-Cola Refreshments, Inc. 833 </w:t>
      </w:r>
      <w:r w:rsidR="00E63060" w:rsidRPr="00183FCA">
        <w:rPr>
          <w:smallCaps/>
        </w:rPr>
        <w:t>F.3d</w:t>
      </w:r>
      <w:r w:rsidR="00E63060">
        <w:t xml:space="preserve"> 530, 534 (</w:t>
      </w:r>
      <w:r w:rsidR="00E6673A">
        <w:t xml:space="preserve">5th Cir. </w:t>
      </w:r>
      <w:r w:rsidR="00E63060">
        <w:t>2016); Slakman v. Admin</w:t>
      </w:r>
      <w:r w:rsidR="00183FCA">
        <w:t>.</w:t>
      </w:r>
      <w:r w:rsidR="00E63060">
        <w:t xml:space="preserve"> Comm</w:t>
      </w:r>
      <w:r w:rsidR="00183FCA">
        <w:t>.</w:t>
      </w:r>
      <w:r w:rsidR="00E63060">
        <w:t xml:space="preserve"> Delta Air Lines, Inc., 660 </w:t>
      </w:r>
      <w:r w:rsidR="00E63060" w:rsidRPr="00183FCA">
        <w:rPr>
          <w:smallCaps/>
        </w:rPr>
        <w:t>Fed. Appx.</w:t>
      </w:r>
      <w:r w:rsidR="00E63060">
        <w:t xml:space="preserve"> 878, 881 (</w:t>
      </w:r>
      <w:r w:rsidR="00E6673A">
        <w:t xml:space="preserve">11th Cir. </w:t>
      </w:r>
      <w:r w:rsidR="00E63060">
        <w:t>2016)</w:t>
      </w:r>
      <w:r w:rsidR="00E6673A">
        <w:t>; James v. United States, 550 U.S. 192, 199 (2007).</w:t>
      </w:r>
    </w:p>
  </w:footnote>
  <w:footnote w:id="43">
    <w:p w14:paraId="50F45C27" w14:textId="6ED23B18" w:rsidR="00FF43A9" w:rsidRPr="00476351" w:rsidRDefault="00FF43A9" w:rsidP="00DD27F6">
      <w:pPr>
        <w:pStyle w:val="FootnoteText"/>
        <w:jc w:val="both"/>
      </w:pPr>
      <w:r>
        <w:rPr>
          <w:rStyle w:val="FootnoteReference"/>
        </w:rPr>
        <w:footnoteRef/>
      </w:r>
      <w:r>
        <w:t xml:space="preserve"> Though </w:t>
      </w:r>
      <w:r w:rsidR="00EB7120">
        <w:t>I will show that any</w:t>
      </w:r>
      <w:r>
        <w:t xml:space="preserve"> attempt to express an interpretive rule </w:t>
      </w:r>
      <w:r w:rsidR="00A47B04">
        <w:t>must be fatally ambiguous</w:t>
      </w:r>
      <w:r>
        <w:t xml:space="preserve">, the ambiguity of </w:t>
      </w:r>
      <w:r>
        <w:rPr>
          <w:i/>
          <w:iCs/>
        </w:rPr>
        <w:t xml:space="preserve">ejusdem generis </w:t>
      </w:r>
      <w:r>
        <w:t xml:space="preserve">is especially obvious. Consider the </w:t>
      </w:r>
      <w:r w:rsidR="00EB7120">
        <w:t>following rule:</w:t>
      </w:r>
      <w:r>
        <w:t xml:space="preserve"> “If </w:t>
      </w:r>
      <m:oMath>
        <m:r>
          <w:rPr>
            <w:rFonts w:ascii="Cambria Math" w:hAnsi="Cambria Math"/>
          </w:rPr>
          <m:t>x</m:t>
        </m:r>
      </m:oMath>
      <w:r w:rsidR="00297F70">
        <w:rPr>
          <w:rFonts w:eastAsiaTheme="minorEastAsia"/>
        </w:rPr>
        <w:t xml:space="preserve"> is a dog, cat, gerbil, or other animal, then </w:t>
      </w:r>
      <m:oMath>
        <m:r>
          <w:rPr>
            <w:rFonts w:ascii="Cambria Math" w:eastAsiaTheme="minorEastAsia" w:hAnsi="Cambria Math"/>
          </w:rPr>
          <m:t>x</m:t>
        </m:r>
      </m:oMath>
      <w:r w:rsidR="00297F70">
        <w:rPr>
          <w:rFonts w:eastAsiaTheme="minorEastAsia"/>
        </w:rPr>
        <w:t xml:space="preserve"> should not be brought into the building.” </w:t>
      </w:r>
      <w:r w:rsidR="00A47B04">
        <w:rPr>
          <w:rFonts w:eastAsiaTheme="minorEastAsia"/>
        </w:rPr>
        <w:t xml:space="preserve">What does “other animal” mean? </w:t>
      </w:r>
      <w:r w:rsidR="00297F70">
        <w:rPr>
          <w:rFonts w:eastAsiaTheme="minorEastAsia"/>
        </w:rPr>
        <w:t xml:space="preserve">This </w:t>
      </w:r>
      <w:r w:rsidR="00EB7120">
        <w:rPr>
          <w:rFonts w:eastAsiaTheme="minorEastAsia"/>
        </w:rPr>
        <w:t>seems to be</w:t>
      </w:r>
      <w:r w:rsidR="00297F70">
        <w:rPr>
          <w:rFonts w:eastAsiaTheme="minorEastAsia"/>
        </w:rPr>
        <w:t xml:space="preserve"> an obvious case where a rule like </w:t>
      </w:r>
      <w:r w:rsidR="00297F70">
        <w:rPr>
          <w:rFonts w:eastAsiaTheme="minorEastAsia"/>
          <w:i/>
          <w:iCs/>
        </w:rPr>
        <w:t xml:space="preserve">ejusdem generis </w:t>
      </w:r>
      <w:r w:rsidR="00297F70">
        <w:rPr>
          <w:rFonts w:eastAsiaTheme="minorEastAsia"/>
        </w:rPr>
        <w:t xml:space="preserve">could be helpful. Presumably, </w:t>
      </w:r>
      <w:r w:rsidR="00A47B04">
        <w:rPr>
          <w:rFonts w:eastAsiaTheme="minorEastAsia"/>
        </w:rPr>
        <w:t xml:space="preserve">we are supposed </w:t>
      </w:r>
      <w:r w:rsidR="00297F70">
        <w:rPr>
          <w:rFonts w:eastAsiaTheme="minorEastAsia"/>
        </w:rPr>
        <w:t xml:space="preserve">to infer from the </w:t>
      </w:r>
      <w:r w:rsidR="00476351">
        <w:rPr>
          <w:rFonts w:eastAsiaTheme="minorEastAsia"/>
        </w:rPr>
        <w:t xml:space="preserve">specifically </w:t>
      </w:r>
      <w:r w:rsidR="00297F70">
        <w:rPr>
          <w:rFonts w:eastAsiaTheme="minorEastAsia"/>
        </w:rPr>
        <w:t xml:space="preserve">named </w:t>
      </w:r>
      <w:r w:rsidR="00476351">
        <w:rPr>
          <w:rFonts w:eastAsiaTheme="minorEastAsia"/>
        </w:rPr>
        <w:t>animals</w:t>
      </w:r>
      <w:r w:rsidR="00297F70">
        <w:rPr>
          <w:rFonts w:eastAsiaTheme="minorEastAsia"/>
        </w:rPr>
        <w:t xml:space="preserve"> (i.e., dog, cat, gerbil) that </w:t>
      </w:r>
      <w:r w:rsidR="00297F70">
        <w:rPr>
          <w:rFonts w:eastAsiaTheme="minorEastAsia"/>
          <w:i/>
          <w:iCs/>
        </w:rPr>
        <w:t xml:space="preserve">pets generally </w:t>
      </w:r>
      <w:r w:rsidR="00297F70">
        <w:rPr>
          <w:rFonts w:eastAsiaTheme="minorEastAsia"/>
        </w:rPr>
        <w:t xml:space="preserve">are not allowed in the building. </w:t>
      </w:r>
      <w:r w:rsidR="00A47B04">
        <w:rPr>
          <w:rFonts w:eastAsiaTheme="minorEastAsia"/>
        </w:rPr>
        <w:t xml:space="preserve">We are supposed to infer that “other animals” means pets because dogs, cats, and gerbils are commonly kept as pets. </w:t>
      </w:r>
      <w:r w:rsidR="00297F70">
        <w:rPr>
          <w:rFonts w:eastAsiaTheme="minorEastAsia"/>
        </w:rPr>
        <w:t xml:space="preserve">But there is no principled reason to suppose that </w:t>
      </w:r>
      <w:r w:rsidR="00476351" w:rsidRPr="00F65736">
        <w:rPr>
          <w:rFonts w:eastAsiaTheme="minorEastAsia"/>
          <w:i/>
          <w:iCs/>
        </w:rPr>
        <w:t>the</w:t>
      </w:r>
      <w:r w:rsidR="00297F70" w:rsidRPr="00F65736">
        <w:rPr>
          <w:rFonts w:eastAsiaTheme="minorEastAsia"/>
          <w:i/>
          <w:iCs/>
        </w:rPr>
        <w:t xml:space="preserve"> class of animals commonly kept as pets</w:t>
      </w:r>
      <w:r w:rsidR="00476351">
        <w:rPr>
          <w:rFonts w:eastAsiaTheme="minorEastAsia"/>
        </w:rPr>
        <w:t xml:space="preserve"> is the correct meaning</w:t>
      </w:r>
      <w:r w:rsidR="00297F70">
        <w:rPr>
          <w:rFonts w:eastAsiaTheme="minorEastAsia"/>
        </w:rPr>
        <w:t>.</w:t>
      </w:r>
      <w:r w:rsidR="00476351">
        <w:rPr>
          <w:rFonts w:eastAsiaTheme="minorEastAsia"/>
        </w:rPr>
        <w:t xml:space="preserve"> It could be that </w:t>
      </w:r>
      <w:r w:rsidR="00160EB1">
        <w:rPr>
          <w:rFonts w:eastAsiaTheme="minorEastAsia"/>
        </w:rPr>
        <w:t xml:space="preserve">the term </w:t>
      </w:r>
      <w:r w:rsidR="00476351">
        <w:rPr>
          <w:rFonts w:eastAsiaTheme="minorEastAsia"/>
        </w:rPr>
        <w:t xml:space="preserve">“other animals” refers to the set of mammals, or the set of </w:t>
      </w:r>
      <w:r w:rsidR="00160EB1">
        <w:rPr>
          <w:rFonts w:eastAsiaTheme="minorEastAsia"/>
        </w:rPr>
        <w:t>endotherms</w:t>
      </w:r>
      <w:r w:rsidR="00476351">
        <w:rPr>
          <w:rFonts w:eastAsiaTheme="minorEastAsia"/>
        </w:rPr>
        <w:t xml:space="preserve">, or the set of </w:t>
      </w:r>
      <w:r w:rsidR="00160EB1">
        <w:rPr>
          <w:rFonts w:eastAsiaTheme="minorEastAsia"/>
        </w:rPr>
        <w:t>physical</w:t>
      </w:r>
      <w:r w:rsidR="00476351">
        <w:rPr>
          <w:rFonts w:eastAsiaTheme="minorEastAsia"/>
        </w:rPr>
        <w:t xml:space="preserve"> objects. Indeed, it could imply </w:t>
      </w:r>
      <w:r w:rsidR="00476351">
        <w:rPr>
          <w:rFonts w:eastAsiaTheme="minorEastAsia"/>
          <w:i/>
          <w:iCs/>
        </w:rPr>
        <w:t xml:space="preserve">any </w:t>
      </w:r>
      <w:r w:rsidR="00476351">
        <w:rPr>
          <w:rFonts w:eastAsiaTheme="minorEastAsia"/>
        </w:rPr>
        <w:t xml:space="preserve">set that includes dogs, cats, and gerbils. </w:t>
      </w:r>
      <w:r w:rsidR="00160EB1">
        <w:rPr>
          <w:rFonts w:eastAsiaTheme="minorEastAsia"/>
        </w:rPr>
        <w:t xml:space="preserve">There is no reason why we could not say </w:t>
      </w:r>
      <w:r w:rsidR="00476351">
        <w:rPr>
          <w:rFonts w:eastAsiaTheme="minorEastAsia"/>
        </w:rPr>
        <w:t xml:space="preserve">that any member of the class </w:t>
      </w:r>
      <m:oMath>
        <m:d>
          <m:dPr>
            <m:begChr m:val="{"/>
            <m:endChr m:val="}"/>
            <m:ctrlPr>
              <w:rPr>
                <w:rFonts w:ascii="Cambria Math" w:eastAsiaTheme="minorEastAsia" w:hAnsi="Cambria Math"/>
                <w:i/>
              </w:rPr>
            </m:ctrlPr>
          </m:dPr>
          <m:e>
            <m:r>
              <m:rPr>
                <m:nor/>
              </m:rPr>
              <w:rPr>
                <w:rFonts w:ascii="Cambria Math" w:eastAsiaTheme="minorEastAsia" w:hAnsi="Cambria Math"/>
              </w:rPr>
              <m:t>dogs</m:t>
            </m:r>
            <m:r>
              <w:rPr>
                <w:rFonts w:ascii="Cambria Math" w:eastAsiaTheme="minorEastAsia" w:hAnsi="Cambria Math"/>
              </w:rPr>
              <m:t xml:space="preserve">, </m:t>
            </m:r>
            <m:r>
              <m:rPr>
                <m:nor/>
              </m:rPr>
              <w:rPr>
                <w:rFonts w:ascii="Cambria Math" w:eastAsiaTheme="minorEastAsia" w:hAnsi="Cambria Math"/>
              </w:rPr>
              <m:t>cats</m:t>
            </m:r>
            <m:r>
              <w:rPr>
                <w:rFonts w:ascii="Cambria Math" w:eastAsiaTheme="minorEastAsia" w:hAnsi="Cambria Math"/>
              </w:rPr>
              <m:t xml:space="preserve">, </m:t>
            </m:r>
            <m:r>
              <m:rPr>
                <m:nor/>
              </m:rPr>
              <w:rPr>
                <w:rFonts w:ascii="Cambria Math" w:eastAsiaTheme="minorEastAsia" w:hAnsi="Cambria Math"/>
              </w:rPr>
              <m:t>gerbils</m:t>
            </m:r>
            <m:r>
              <w:rPr>
                <w:rFonts w:ascii="Cambria Math" w:eastAsiaTheme="minorEastAsia" w:hAnsi="Cambria Math"/>
              </w:rPr>
              <m:t xml:space="preserve">, </m:t>
            </m:r>
            <m:r>
              <m:rPr>
                <m:nor/>
              </m:rPr>
              <w:rPr>
                <w:rFonts w:ascii="Cambria Math" w:eastAsiaTheme="minorEastAsia" w:hAnsi="Cambria Math"/>
                <w:i/>
                <w:iCs/>
              </w:rPr>
              <m:t>trombones</m:t>
            </m:r>
          </m:e>
        </m:d>
      </m:oMath>
      <w:r w:rsidR="00EB7120">
        <w:rPr>
          <w:rFonts w:eastAsiaTheme="minorEastAsia"/>
        </w:rPr>
        <w:t xml:space="preserve"> </w:t>
      </w:r>
      <w:r w:rsidR="00160EB1">
        <w:rPr>
          <w:rFonts w:eastAsiaTheme="minorEastAsia"/>
        </w:rPr>
        <w:t xml:space="preserve">should not be brought into </w:t>
      </w:r>
      <w:r w:rsidR="00EB7120">
        <w:rPr>
          <w:rFonts w:eastAsiaTheme="minorEastAsia"/>
        </w:rPr>
        <w:t>the building.</w:t>
      </w:r>
      <w:r w:rsidR="00F65736">
        <w:rPr>
          <w:rFonts w:eastAsiaTheme="minorEastAsia"/>
        </w:rPr>
        <w:t xml:space="preserve"> </w:t>
      </w:r>
      <w:r w:rsidR="00160EB1">
        <w:rPr>
          <w:rFonts w:eastAsiaTheme="minorEastAsia"/>
        </w:rPr>
        <w:t>Of course, t</w:t>
      </w:r>
      <w:r w:rsidR="00F65736">
        <w:rPr>
          <w:rFonts w:eastAsiaTheme="minorEastAsia"/>
        </w:rPr>
        <w:t>he objection that trombones are not animals could be met with a skeptical inquiry into the meaning of “animal.”</w:t>
      </w:r>
    </w:p>
  </w:footnote>
  <w:footnote w:id="44">
    <w:p w14:paraId="1866C197" w14:textId="28EF312D" w:rsidR="001E07EC" w:rsidRPr="001E07EC" w:rsidRDefault="001E07EC" w:rsidP="00DD27F6">
      <w:pPr>
        <w:pStyle w:val="FootnoteText"/>
        <w:jc w:val="both"/>
      </w:pPr>
      <w:r>
        <w:rPr>
          <w:rStyle w:val="FootnoteReference"/>
        </w:rPr>
        <w:footnoteRef/>
      </w:r>
      <w:r>
        <w:t xml:space="preserve"> </w:t>
      </w:r>
      <w:r>
        <w:rPr>
          <w:i/>
          <w:iCs/>
        </w:rPr>
        <w:t>Chien</w:t>
      </w:r>
      <w:r>
        <w:t xml:space="preserve">, </w:t>
      </w:r>
      <w:r w:rsidRPr="001E07EC">
        <w:rPr>
          <w:smallCaps/>
        </w:rPr>
        <w:t>Le Dictionnaire de l’Académie française</w:t>
      </w:r>
      <w:r w:rsidR="00F46319">
        <w:rPr>
          <w:smallCaps/>
        </w:rPr>
        <w:t>, Vol. I</w:t>
      </w:r>
      <w:r>
        <w:t xml:space="preserve"> (9th ed., 1992).</w:t>
      </w:r>
    </w:p>
  </w:footnote>
  <w:footnote w:id="45">
    <w:p w14:paraId="045E1091" w14:textId="6C7A9818" w:rsidR="00F46319" w:rsidRPr="00F46319" w:rsidRDefault="00F46319" w:rsidP="00DD27F6">
      <w:pPr>
        <w:pStyle w:val="FootnoteText"/>
        <w:jc w:val="both"/>
      </w:pPr>
      <w:r>
        <w:rPr>
          <w:rStyle w:val="FootnoteReference"/>
        </w:rPr>
        <w:footnoteRef/>
      </w:r>
      <w:r>
        <w:t xml:space="preserve"> </w:t>
      </w:r>
      <w:r>
        <w:rPr>
          <w:i/>
          <w:iCs/>
        </w:rPr>
        <w:t xml:space="preserve">Mammifère, </w:t>
      </w:r>
      <w:r w:rsidRPr="001E07EC">
        <w:rPr>
          <w:smallCaps/>
        </w:rPr>
        <w:t>Le Dictionnaire de l’Académie française</w:t>
      </w:r>
      <w:r>
        <w:rPr>
          <w:smallCaps/>
        </w:rPr>
        <w:t>, Vol. II</w:t>
      </w:r>
      <w:r>
        <w:t xml:space="preserve"> (9th ed., 2000).</w:t>
      </w:r>
    </w:p>
  </w:footnote>
  <w:footnote w:id="46">
    <w:p w14:paraId="1ED4D05B" w14:textId="42966C0F" w:rsidR="0034181B" w:rsidRDefault="0034181B" w:rsidP="00DD27F6">
      <w:pPr>
        <w:pStyle w:val="FootnoteText"/>
        <w:jc w:val="both"/>
      </w:pPr>
      <w:r>
        <w:rPr>
          <w:rStyle w:val="FootnoteReference"/>
        </w:rPr>
        <w:footnoteRef/>
      </w:r>
      <w:r>
        <w:t xml:space="preserve"> The </w:t>
      </w:r>
      <w:r w:rsidR="000A24AA">
        <w:t xml:space="preserve">general </w:t>
      </w:r>
      <w:r w:rsidR="00E47B41">
        <w:t xml:space="preserve">plan for my proof </w:t>
      </w:r>
      <w:r w:rsidR="00C058AC">
        <w:t xml:space="preserve">loosely </w:t>
      </w:r>
      <w:r w:rsidR="00E47B41">
        <w:t xml:space="preserve">resembles </w:t>
      </w:r>
      <w:r>
        <w:t xml:space="preserve">Wittgenstein’s rule-skeptical argument in </w:t>
      </w:r>
      <w:r w:rsidRPr="00E47B41">
        <w:rPr>
          <w:smallCaps/>
        </w:rPr>
        <w:t>Philosophical Investigations</w:t>
      </w:r>
      <w:r>
        <w:t xml:space="preserve"> </w:t>
      </w:r>
      <w:r w:rsidR="00E47B41">
        <w:t xml:space="preserve">§ 201 (trans. G.E.M. Anscombe 1953). </w:t>
      </w:r>
      <w:r w:rsidR="00AF293C">
        <w:t xml:space="preserve">See also </w:t>
      </w:r>
      <w:r w:rsidR="00AF293C" w:rsidRPr="00AF293C">
        <w:rPr>
          <w:smallCaps/>
        </w:rPr>
        <w:t>Saul A. Kripke, Wittgenstein on Rules and Private Language</w:t>
      </w:r>
      <w:r w:rsidR="00AF293C">
        <w:t xml:space="preserve"> (1982); </w:t>
      </w:r>
      <w:r w:rsidR="00AF293C" w:rsidRPr="00AF293C">
        <w:rPr>
          <w:smallCaps/>
        </w:rPr>
        <w:t>Nelson Goodman, Fact, Fiction, and Forecast</w:t>
      </w:r>
      <w:r w:rsidR="00AF293C">
        <w:t xml:space="preserve"> (4th ed. 1983).</w:t>
      </w:r>
      <w:r w:rsidR="00712A2C">
        <w:t xml:space="preserve"> </w:t>
      </w:r>
      <w:r w:rsidR="00A2389A">
        <w:t xml:space="preserve">However, the purposes for which I intend my argument differ substantially from Wittgenstein’s. </w:t>
      </w:r>
    </w:p>
  </w:footnote>
  <w:footnote w:id="47">
    <w:p w14:paraId="68A82E75" w14:textId="56C15810" w:rsidR="00FA1FCE" w:rsidRDefault="00FA1FCE" w:rsidP="00DD27F6">
      <w:pPr>
        <w:pStyle w:val="FootnoteText"/>
        <w:jc w:val="both"/>
      </w:pPr>
      <w:r>
        <w:rPr>
          <w:rStyle w:val="FootnoteReference"/>
        </w:rPr>
        <w:footnoteRef/>
      </w:r>
      <w:r>
        <w:t xml:space="preserve"> </w:t>
      </w:r>
      <w:r w:rsidR="00445B07">
        <w:t>Where the subscript</w:t>
      </w:r>
      <w:r w:rsidR="00A663EE">
        <w:t xml:space="preserve"> indices</w:t>
      </w:r>
      <w:r w:rsidR="00445B07">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α</m:t>
            </m:r>
          </m:sub>
          <m:sup>
            <m:r>
              <w:rPr>
                <w:rFonts w:ascii="Cambria Math" w:hAnsi="Cambria Math"/>
              </w:rPr>
              <m:t>j</m:t>
            </m:r>
          </m:sup>
        </m:sSubSup>
      </m:oMath>
      <w:r w:rsidR="00445B07">
        <w:rPr>
          <w:rFonts w:eastAsiaTheme="minorEastAsia"/>
        </w:rPr>
        <w:t xml:space="preserve"> </w:t>
      </w:r>
      <w:r w:rsidR="00A663EE">
        <w:rPr>
          <w:rFonts w:eastAsiaTheme="minorEastAsia"/>
        </w:rPr>
        <w:t>are</w:t>
      </w:r>
      <w:r w:rsidR="00445B07">
        <w:rPr>
          <w:rFonts w:eastAsiaTheme="minorEastAsia"/>
        </w:rPr>
        <w:t xml:space="preserve"> irrelevant, I omit assigning a </w:t>
      </w:r>
      <w:r w:rsidR="00A663EE">
        <w:rPr>
          <w:rFonts w:eastAsiaTheme="minorEastAsia"/>
        </w:rPr>
        <w:t xml:space="preserve">variable and write simply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j</m:t>
            </m:r>
          </m:sup>
        </m:sSup>
      </m:oMath>
      <w:r w:rsidR="00A663EE">
        <w:rPr>
          <w:rFonts w:eastAsiaTheme="minorEastAsia"/>
        </w:rPr>
        <w:t xml:space="preserve">, which should be read to mean </w:t>
      </w:r>
      <w:r w:rsidR="00AE282C">
        <w:rPr>
          <w:rFonts w:eastAsiaTheme="minorEastAsia"/>
          <w:i/>
          <w:iCs/>
        </w:rPr>
        <w:t xml:space="preserve">a member of </w:t>
      </w:r>
      <m:oMath>
        <m:sSup>
          <m:sSupPr>
            <m:ctrlPr>
              <w:rPr>
                <w:rFonts w:ascii="Cambria Math" w:eastAsiaTheme="minorEastAsia" w:hAnsi="Cambria Math"/>
                <w:i/>
                <w:iCs/>
              </w:rPr>
            </m:ctrlPr>
          </m:sSupPr>
          <m:e>
            <m:r>
              <w:rPr>
                <w:rFonts w:ascii="Cambria Math" w:eastAsiaTheme="minorEastAsia" w:hAnsi="Cambria Math"/>
              </w:rPr>
              <m:t>I</m:t>
            </m:r>
          </m:e>
          <m:sup>
            <m:r>
              <w:rPr>
                <w:rFonts w:ascii="Cambria Math" w:eastAsiaTheme="minorEastAsia" w:hAnsi="Cambria Math"/>
              </w:rPr>
              <m:t>j</m:t>
            </m:r>
          </m:sup>
        </m:sSup>
      </m:oMath>
      <w:r w:rsidR="00AE282C">
        <w:rPr>
          <w:rFonts w:eastAsiaTheme="minorEastAsia"/>
          <w:i/>
          <w:iCs/>
        </w:rPr>
        <w:t>.</w:t>
      </w:r>
      <w:r w:rsidR="00A663EE">
        <w:rPr>
          <w:rFonts w:eastAsiaTheme="minorEastAsia"/>
        </w:rPr>
        <w:t xml:space="preserve"> </w:t>
      </w:r>
    </w:p>
  </w:footnote>
  <w:footnote w:id="48">
    <w:p w14:paraId="1FB06624" w14:textId="5FAFE318" w:rsidR="00601E04" w:rsidRPr="00601E04" w:rsidRDefault="00601E04">
      <w:pPr>
        <w:pStyle w:val="FootnoteText"/>
      </w:pPr>
      <w:r>
        <w:rPr>
          <w:rStyle w:val="FootnoteReference"/>
        </w:rPr>
        <w:footnoteRef/>
      </w:r>
      <w:r>
        <w:t xml:space="preserve"> It would perhaps be slightly more interesting to claim that judges </w:t>
      </w:r>
      <w:r>
        <w:rPr>
          <w:i/>
          <w:iCs/>
        </w:rPr>
        <w:t xml:space="preserve">frequently do </w:t>
      </w:r>
      <w:r>
        <w:t>make decisions contrary to the requirements of law. Yet the significance of such a claim would be practical not philosophical. It seems that at least some of the legal realists were principally interested in practical indeterminacy rather than metaphysical indeterminacy.</w:t>
      </w:r>
    </w:p>
  </w:footnote>
  <w:footnote w:id="49">
    <w:p w14:paraId="3AC8F856" w14:textId="3398964F" w:rsidR="00601E04" w:rsidRDefault="00601E04">
      <w:pPr>
        <w:pStyle w:val="FootnoteText"/>
      </w:pPr>
      <w:r>
        <w:rPr>
          <w:rStyle w:val="FootnoteReference"/>
        </w:rPr>
        <w:footnoteRef/>
      </w:r>
      <w:r>
        <w:t xml:space="preserve"> </w:t>
      </w:r>
      <w:r w:rsidR="00AC4051">
        <w:t xml:space="preserve">See </w:t>
      </w:r>
      <w:r w:rsidR="00AC4051" w:rsidRPr="00604405">
        <w:rPr>
          <w:smallCaps/>
        </w:rPr>
        <w:t>Stephen Breyer, Active Liberty: Interpreting Our Democratic Constitution</w:t>
      </w:r>
      <w:r w:rsidR="00AC4051">
        <w:t xml:space="preserve"> (2005); </w:t>
      </w:r>
      <w:r w:rsidR="00AC4051" w:rsidRPr="00AC4051">
        <w:rPr>
          <w:smallCaps/>
        </w:rPr>
        <w:t>Richard Posner, Overcoming Law</w:t>
      </w:r>
      <w:r w:rsidR="00AC4051">
        <w:t xml:space="preserve"> 4 (1995). </w:t>
      </w:r>
      <w:r>
        <w:t xml:space="preserve">This is the </w:t>
      </w:r>
      <w:r w:rsidR="008A27A4">
        <w:t xml:space="preserve">sort of indeterminacy that “rule of law” </w:t>
      </w:r>
      <w:r w:rsidR="00604405">
        <w:t xml:space="preserve">proponents </w:t>
      </w:r>
      <w:r w:rsidR="008A27A4">
        <w:t xml:space="preserve">are wont to criticize. </w:t>
      </w:r>
      <w:r w:rsidR="00AC4051">
        <w:t xml:space="preserve">See Antonin Scalia, The Rule of Law as a Law of Rules, 56 </w:t>
      </w:r>
      <w:r w:rsidR="00AC4051" w:rsidRPr="00AC4051">
        <w:rPr>
          <w:smallCaps/>
        </w:rPr>
        <w:t>U. Chi. L. Rev.</w:t>
      </w:r>
      <w:r w:rsidR="00AC4051">
        <w:t xml:space="preserve"> 1175 (1989).</w:t>
      </w:r>
    </w:p>
  </w:footnote>
  <w:footnote w:id="50">
    <w:p w14:paraId="172D3AC3" w14:textId="4AC9E537" w:rsidR="004D2D7F" w:rsidRDefault="004D2D7F">
      <w:pPr>
        <w:pStyle w:val="FootnoteText"/>
      </w:pPr>
      <w:r>
        <w:rPr>
          <w:rStyle w:val="FootnoteReference"/>
        </w:rPr>
        <w:footnoteRef/>
      </w:r>
      <w:r>
        <w:t xml:space="preserve"> It </w:t>
      </w:r>
      <w:r w:rsidR="00A109A7">
        <w:t>takes no effort to generate examples</w:t>
      </w:r>
      <w:r>
        <w:t>. For</w:t>
      </w:r>
      <w:r w:rsidR="00A109A7">
        <w:t xml:space="preserve"> instance</w:t>
      </w:r>
      <w:r>
        <w:t xml:space="preserve">: if one is faced with a decision, then one should </w:t>
      </w:r>
      <w:r w:rsidR="00AC4051">
        <w:t xml:space="preserve">choose to </w:t>
      </w:r>
      <w:r>
        <w:t xml:space="preserve">think about butterflies. That is clearly a normative rule, which is universal in scope, and which prescribes one correct choice </w:t>
      </w:r>
      <w:r w:rsidR="00A109A7">
        <w:t xml:space="preserve">(the same choice) </w:t>
      </w:r>
      <w:r>
        <w:t xml:space="preserve">for every </w:t>
      </w:r>
      <w:r w:rsidR="00B47892">
        <w:t>decision</w:t>
      </w:r>
      <w:r w:rsidR="00A109A7">
        <w:t xml:space="preserve"> problem</w:t>
      </w:r>
      <w:r>
        <w:t>.</w:t>
      </w:r>
    </w:p>
  </w:footnote>
  <w:footnote w:id="51">
    <w:p w14:paraId="34DB5184" w14:textId="592CC13B" w:rsidR="00E32755" w:rsidRPr="007A7CCC" w:rsidRDefault="00E32755">
      <w:pPr>
        <w:pStyle w:val="FootnoteText"/>
      </w:pPr>
      <w:r>
        <w:rPr>
          <w:rStyle w:val="FootnoteReference"/>
        </w:rPr>
        <w:footnoteRef/>
      </w:r>
      <w:r>
        <w:t xml:space="preserve"> </w:t>
      </w:r>
      <w:r w:rsidR="002D2A7E">
        <w:t>The existence of s</w:t>
      </w:r>
      <w:r>
        <w:t xml:space="preserve">entencing </w:t>
      </w:r>
      <w:r w:rsidR="002D2A7E">
        <w:t>guidelines</w:t>
      </w:r>
      <w:r>
        <w:t xml:space="preserve"> disprove that proposition instantly</w:t>
      </w:r>
      <w:r w:rsidR="002D2A7E">
        <w:t xml:space="preserve">. For example, the U.S. Federal Sentencing Guidelines prescribe ranges, and they are advisory not mandatory. See </w:t>
      </w:r>
      <w:r w:rsidR="002D2A7E">
        <w:rPr>
          <w:i/>
          <w:iCs/>
        </w:rPr>
        <w:t xml:space="preserve">Blakely v. Washington, </w:t>
      </w:r>
      <w:r w:rsidR="007A7CCC" w:rsidRPr="007A7CCC">
        <w:t>542 U.S.</w:t>
      </w:r>
      <w:r w:rsidR="007A7CCC">
        <w:t xml:space="preserve"> 296 (2004); </w:t>
      </w:r>
      <w:r w:rsidR="007A7CCC">
        <w:rPr>
          <w:i/>
          <w:iCs/>
        </w:rPr>
        <w:t>United States v. Booker</w:t>
      </w:r>
      <w:r w:rsidR="007A7CCC">
        <w:t>, 543 U.S. 220 (2005).</w:t>
      </w:r>
      <w:r w:rsidR="004F3533">
        <w:t xml:space="preserve"> There is a more sophisticated variant of the “right answer thesis,” advanced by Ronald Dworkin, which I will address in greater detail below.</w:t>
      </w:r>
    </w:p>
  </w:footnote>
  <w:footnote w:id="52">
    <w:p w14:paraId="70A0CA47" w14:textId="16B428F2" w:rsidR="001F3C8A" w:rsidRPr="0033585E" w:rsidRDefault="001F3C8A">
      <w:pPr>
        <w:pStyle w:val="FootnoteText"/>
      </w:pPr>
      <w:r>
        <w:rPr>
          <w:rStyle w:val="FootnoteReference"/>
        </w:rPr>
        <w:footnoteRef/>
      </w:r>
      <w:r>
        <w:t xml:space="preserve"> See sources cited </w:t>
      </w:r>
      <w:r>
        <w:rPr>
          <w:i/>
          <w:iCs/>
        </w:rPr>
        <w:t xml:space="preserve">supra </w:t>
      </w:r>
      <w:r>
        <w:t xml:space="preserve">note </w:t>
      </w:r>
      <w:r>
        <w:fldChar w:fldCharType="begin"/>
      </w:r>
      <w:r>
        <w:instrText xml:space="preserve"> NOTEREF _Ref114850077 \h </w:instrText>
      </w:r>
      <w:r>
        <w:fldChar w:fldCharType="separate"/>
      </w:r>
      <w:r>
        <w:t>47</w:t>
      </w:r>
      <w:r>
        <w:fldChar w:fldCharType="end"/>
      </w:r>
      <w:r>
        <w:t>.</w:t>
      </w:r>
      <w:r w:rsidR="009F4306">
        <w:t xml:space="preserve"> </w:t>
      </w:r>
      <w:r w:rsidR="00F427F3">
        <w:t>E</w:t>
      </w:r>
      <w:r w:rsidR="009F4306">
        <w:t>xposition</w:t>
      </w:r>
      <w:r w:rsidR="00F427F3">
        <w:t>s</w:t>
      </w:r>
      <w:r w:rsidR="009F4306">
        <w:t xml:space="preserve"> of rule-skepticism</w:t>
      </w:r>
      <w:r w:rsidR="00F427F3">
        <w:t xml:space="preserve"> in the prior literature</w:t>
      </w:r>
      <w:r w:rsidR="009F4306">
        <w:t xml:space="preserve"> typically</w:t>
      </w:r>
      <w:r w:rsidR="00F427F3">
        <w:t xml:space="preserve"> rely heavily on</w:t>
      </w:r>
      <w:r w:rsidR="009F4306">
        <w:t xml:space="preserve"> thought experiments and illustrative examples. My version of the argument </w:t>
      </w:r>
      <w:r w:rsidR="00BF3650">
        <w:t>is better in</w:t>
      </w:r>
      <w:r w:rsidR="009F4306">
        <w:t xml:space="preserve"> several respects. First, I make the </w:t>
      </w:r>
      <w:r w:rsidR="00921319">
        <w:t>operation of the “</w:t>
      </w:r>
      <w:r w:rsidR="0033585E">
        <w:t>like cases</w:t>
      </w:r>
      <w:r w:rsidR="00921319">
        <w:t>” relation explicit in Definitions 1.2</w:t>
      </w:r>
      <w:r w:rsidR="00BF3650">
        <w:t xml:space="preserve"> and</w:t>
      </w:r>
      <w:r w:rsidR="00921319">
        <w:t xml:space="preserve"> 1.3.</w:t>
      </w:r>
      <w:r w:rsidR="0033585E">
        <w:t xml:space="preserve"> This obviates the common complaint that rule-skeptical hypotheticals like “grue” or “quus” are </w:t>
      </w:r>
      <w:r w:rsidR="0033585E">
        <w:rPr>
          <w:i/>
          <w:iCs/>
        </w:rPr>
        <w:t>ad hoc</w:t>
      </w:r>
      <w:r w:rsidR="0033585E">
        <w:t xml:space="preserve"> or unnatural.</w:t>
      </w:r>
      <w:r w:rsidR="00CE2F47">
        <w:t xml:space="preserve"> For an example of criticism along these lines, see</w:t>
      </w:r>
      <w:r w:rsidR="0033585E">
        <w:t xml:space="preserve"> David Lewis, </w:t>
      </w:r>
      <w:r w:rsidR="0033585E">
        <w:rPr>
          <w:i/>
          <w:iCs/>
        </w:rPr>
        <w:t>New Work for a Theory of Universals</w:t>
      </w:r>
      <w:r w:rsidR="0033585E">
        <w:t xml:space="preserve">, 61 </w:t>
      </w:r>
      <w:r w:rsidR="0033585E" w:rsidRPr="0033585E">
        <w:rPr>
          <w:smallCaps/>
        </w:rPr>
        <w:t xml:space="preserve">Australasian J. Phil. </w:t>
      </w:r>
      <w:r w:rsidR="0033585E">
        <w:t>343, 376 (1983).</w:t>
      </w:r>
      <w:r w:rsidR="00172BF1">
        <w:t xml:space="preserve"> Second, reformulation of the skeptical argument in mathematical terms makes the conclusion precise and rigorou</w:t>
      </w:r>
      <w:r w:rsidR="00411CEF">
        <w:t xml:space="preserve">s. Indeterminacy is nothing more than ambiguity. </w:t>
      </w:r>
    </w:p>
  </w:footnote>
  <w:footnote w:id="53">
    <w:p w14:paraId="637572FC" w14:textId="089FD4F1" w:rsidR="00363951" w:rsidRDefault="001F3C8A" w:rsidP="002E3E8E">
      <w:pPr>
        <w:pStyle w:val="FootnoteText"/>
      </w:pPr>
      <w:r>
        <w:rPr>
          <w:rStyle w:val="FootnoteReference"/>
        </w:rPr>
        <w:footnoteRef/>
      </w:r>
      <w:r>
        <w:t xml:space="preserve"> To the extent that </w:t>
      </w:r>
      <w:r w:rsidR="00921319">
        <w:t>semantic</w:t>
      </w:r>
      <w:r>
        <w:t xml:space="preserve"> rules are</w:t>
      </w:r>
      <w:r w:rsidR="006C2E6D">
        <w:t xml:space="preserve"> also</w:t>
      </w:r>
      <w:r>
        <w:t xml:space="preserve"> normative rules, </w:t>
      </w:r>
      <w:r w:rsidR="00CE2F47">
        <w:t>my conclusions</w:t>
      </w:r>
      <w:r>
        <w:t xml:space="preserve"> about legal rules </w:t>
      </w:r>
      <w:r w:rsidR="006C2E6D">
        <w:t xml:space="preserve">would </w:t>
      </w:r>
      <w:r w:rsidR="00921319">
        <w:t>apply</w:t>
      </w:r>
      <w:r w:rsidR="000322E0">
        <w:t xml:space="preserve">, </w:t>
      </w:r>
      <w:r w:rsidR="000322E0">
        <w:rPr>
          <w:i/>
          <w:iCs/>
        </w:rPr>
        <w:t>mutatis mutandis</w:t>
      </w:r>
      <w:r w:rsidR="000322E0">
        <w:t>,</w:t>
      </w:r>
      <w:r w:rsidR="00921319">
        <w:t xml:space="preserve"> </w:t>
      </w:r>
      <w:r>
        <w:t xml:space="preserve">to </w:t>
      </w:r>
      <w:r w:rsidR="006C2E6D">
        <w:t>linguistic meaning</w:t>
      </w:r>
      <w:r w:rsidR="00CE2F47">
        <w:t xml:space="preserve"> as well</w:t>
      </w:r>
      <w:r>
        <w:t>. However, it is not obvious t</w:t>
      </w:r>
      <w:r w:rsidR="00921319">
        <w:t xml:space="preserve">hat semantic rules are necessarily normative </w:t>
      </w:r>
      <w:r w:rsidR="00F26715">
        <w:t>rules</w:t>
      </w:r>
      <w:r w:rsidR="00921319">
        <w:t xml:space="preserve">. </w:t>
      </w:r>
      <w:r w:rsidR="00482EA9">
        <w:t xml:space="preserve">See, e.g., Kathrin Glüer and Peter Pagin, </w:t>
      </w:r>
      <w:r w:rsidR="00482EA9">
        <w:rPr>
          <w:i/>
          <w:iCs/>
        </w:rPr>
        <w:t>Rules of Meaning and Practical Reasoning</w:t>
      </w:r>
      <w:r w:rsidR="00482EA9">
        <w:t xml:space="preserve">, 117 </w:t>
      </w:r>
      <w:r w:rsidR="00482EA9" w:rsidRPr="00482EA9">
        <w:rPr>
          <w:smallCaps/>
        </w:rPr>
        <w:t>Synthese</w:t>
      </w:r>
      <w:r w:rsidR="00482EA9">
        <w:t xml:space="preserve"> 207 (1998)</w:t>
      </w:r>
      <w:r w:rsidR="002E3E8E">
        <w:t>;</w:t>
      </w:r>
      <w:r w:rsidR="00482EA9">
        <w:t xml:space="preserve"> Kath</w:t>
      </w:r>
      <w:r w:rsidR="002E3E8E">
        <w:t xml:space="preserve">rin </w:t>
      </w:r>
      <w:r w:rsidR="00482EA9">
        <w:t>Glüer</w:t>
      </w:r>
      <w:r w:rsidR="002E3E8E">
        <w:t xml:space="preserve">, </w:t>
      </w:r>
      <w:r w:rsidR="002E3E8E">
        <w:rPr>
          <w:i/>
          <w:iCs/>
        </w:rPr>
        <w:t>Sense and Prescriptivity</w:t>
      </w:r>
      <w:r w:rsidR="002E3E8E">
        <w:t xml:space="preserve">, 14 </w:t>
      </w:r>
      <w:r w:rsidR="002E3E8E" w:rsidRPr="002E3E8E">
        <w:rPr>
          <w:smallCaps/>
        </w:rPr>
        <w:t>Acta Analytica</w:t>
      </w:r>
      <w:r w:rsidR="002E3E8E">
        <w:t xml:space="preserve"> 111 (</w:t>
      </w:r>
      <w:r w:rsidR="00482EA9">
        <w:t>199</w:t>
      </w:r>
      <w:r w:rsidR="002E3E8E">
        <w:t>9);</w:t>
      </w:r>
      <w:r w:rsidR="00482EA9">
        <w:t xml:space="preserve"> </w:t>
      </w:r>
      <w:r w:rsidR="002E3E8E" w:rsidRPr="002E3E8E">
        <w:rPr>
          <w:rStyle w:val="FootnoteTextChar"/>
        </w:rPr>
        <w:t>Åsa</w:t>
      </w:r>
      <w:r w:rsidR="002E3E8E">
        <w:rPr>
          <w:rStyle w:val="FootnoteTextChar"/>
        </w:rPr>
        <w:t xml:space="preserve"> Maria </w:t>
      </w:r>
      <w:r w:rsidR="00482EA9">
        <w:t>Wikforss</w:t>
      </w:r>
      <w:r w:rsidR="002E3E8E">
        <w:t xml:space="preserve">, </w:t>
      </w:r>
      <w:r w:rsidR="002E3E8E">
        <w:rPr>
          <w:i/>
          <w:iCs/>
        </w:rPr>
        <w:t>Semantic Normativity</w:t>
      </w:r>
      <w:r w:rsidR="002E3E8E">
        <w:t xml:space="preserve">, 102 </w:t>
      </w:r>
      <w:r w:rsidR="002E3E8E" w:rsidRPr="002E3E8E">
        <w:rPr>
          <w:smallCaps/>
        </w:rPr>
        <w:t>Phil. Stud.</w:t>
      </w:r>
      <w:r w:rsidR="00482EA9">
        <w:t xml:space="preserve"> </w:t>
      </w:r>
      <w:r w:rsidR="002E3E8E">
        <w:t>203 (</w:t>
      </w:r>
      <w:r w:rsidR="00482EA9">
        <w:t>2001</w:t>
      </w:r>
      <w:r w:rsidR="002E3E8E">
        <w:t>);</w:t>
      </w:r>
      <w:r w:rsidR="00F8211A">
        <w:t xml:space="preserve"> and</w:t>
      </w:r>
      <w:r w:rsidR="00482EA9">
        <w:t xml:space="preserve"> </w:t>
      </w:r>
      <w:r w:rsidR="002E3E8E">
        <w:t xml:space="preserve">Kathrin </w:t>
      </w:r>
      <w:r w:rsidR="00482EA9">
        <w:t>Glüer and</w:t>
      </w:r>
      <w:r w:rsidR="002E3E8E">
        <w:t xml:space="preserve"> </w:t>
      </w:r>
      <w:r w:rsidR="002E3E8E" w:rsidRPr="002E3E8E">
        <w:rPr>
          <w:rStyle w:val="FootnoteTextChar"/>
        </w:rPr>
        <w:t>Åsa</w:t>
      </w:r>
      <w:r w:rsidR="002E3E8E">
        <w:rPr>
          <w:rStyle w:val="FootnoteTextChar"/>
        </w:rPr>
        <w:t xml:space="preserve"> </w:t>
      </w:r>
      <w:r w:rsidR="00482EA9">
        <w:t>Wikforss</w:t>
      </w:r>
      <w:r w:rsidR="002E3E8E">
        <w:t xml:space="preserve">, </w:t>
      </w:r>
      <w:r w:rsidR="002E3E8E" w:rsidRPr="002E3E8E">
        <w:rPr>
          <w:i/>
          <w:iCs/>
        </w:rPr>
        <w:t>Against Content Normativity</w:t>
      </w:r>
      <w:r w:rsidR="002E3E8E" w:rsidRPr="002E3E8E">
        <w:t xml:space="preserve">, 118 </w:t>
      </w:r>
      <w:r w:rsidR="002E3E8E" w:rsidRPr="002E3E8E">
        <w:rPr>
          <w:smallCaps/>
        </w:rPr>
        <w:t>Mind</w:t>
      </w:r>
      <w:r w:rsidR="002E3E8E" w:rsidRPr="002E3E8E">
        <w:t xml:space="preserve"> 31 (</w:t>
      </w:r>
      <w:r w:rsidR="00482EA9">
        <w:t>2009</w:t>
      </w:r>
      <w:r w:rsidR="002E3E8E">
        <w:t>)</w:t>
      </w:r>
      <w:r w:rsidR="00482EA9">
        <w:t xml:space="preserve">. </w:t>
      </w:r>
      <w:r w:rsidR="00921319">
        <w:t xml:space="preserve">When I use the term “dog” to refer to dogs, </w:t>
      </w:r>
      <w:r w:rsidR="000322E0">
        <w:t xml:space="preserve">it is not </w:t>
      </w:r>
      <w:r w:rsidR="00F8211A">
        <w:t>self-evident</w:t>
      </w:r>
      <w:r w:rsidR="004561A5">
        <w:t xml:space="preserve"> that</w:t>
      </w:r>
      <w:r w:rsidR="000322E0">
        <w:t xml:space="preserve"> I am</w:t>
      </w:r>
      <w:r w:rsidR="00921319">
        <w:t xml:space="preserve"> obeying </w:t>
      </w:r>
      <w:r w:rsidR="006C3C44">
        <w:t>the</w:t>
      </w:r>
      <w:r w:rsidR="00921319">
        <w:t xml:space="preserve"> normative rule that I </w:t>
      </w:r>
      <w:r w:rsidR="00921319">
        <w:rPr>
          <w:i/>
          <w:iCs/>
        </w:rPr>
        <w:t xml:space="preserve">should </w:t>
      </w:r>
      <w:r w:rsidR="006C3C44">
        <w:t>say</w:t>
      </w:r>
      <w:r w:rsidR="00921319">
        <w:t xml:space="preserve"> “dog” if I wish to refer to a dog.</w:t>
      </w:r>
      <w:r w:rsidR="006C3C44">
        <w:t xml:space="preserve"> </w:t>
      </w:r>
      <w:r w:rsidR="000322E0">
        <w:t xml:space="preserve">Rather, </w:t>
      </w:r>
      <w:r w:rsidR="00F26715">
        <w:t xml:space="preserve">it could be that </w:t>
      </w:r>
      <w:r w:rsidR="000322E0">
        <w:t>I say “dog,” because</w:t>
      </w:r>
      <w:r w:rsidR="006C3C44">
        <w:t xml:space="preserve"> I have a subjective expectation that the person to whom I am speaking is likely to think I am referring to the dog when I say “dog.” </w:t>
      </w:r>
      <w:r w:rsidR="000322E0">
        <w:t xml:space="preserve">My belief is formed from what I know about the person to whom I am speaking and my ability to project how </w:t>
      </w:r>
      <w:r w:rsidR="000322E0" w:rsidRPr="000C76B0">
        <w:t xml:space="preserve">I </w:t>
      </w:r>
      <w:r w:rsidR="000C76B0">
        <w:t>myself would</w:t>
      </w:r>
      <w:r w:rsidR="000322E0">
        <w:t xml:space="preserve"> interpret the utterance were I in his position. </w:t>
      </w:r>
    </w:p>
    <w:p w14:paraId="21631037" w14:textId="453C76C9" w:rsidR="001F3C8A" w:rsidRDefault="000322E0" w:rsidP="00363951">
      <w:pPr>
        <w:pStyle w:val="FootnoteText"/>
        <w:ind w:firstLine="720"/>
      </w:pPr>
      <w:r>
        <w:t xml:space="preserve">Notice that this account requires neither </w:t>
      </w:r>
      <w:r w:rsidR="005E1D75">
        <w:t>normativity</w:t>
      </w:r>
      <w:r>
        <w:t xml:space="preserve"> nor rules to explain meaning. </w:t>
      </w:r>
      <w:r w:rsidR="00A51B57">
        <w:t>To illustrate the point, i</w:t>
      </w:r>
      <w:r>
        <w:t>magine two prelinguistic troglodytes: one short (call him “Ugh”) and one tall (call him “</w:t>
      </w:r>
      <w:r w:rsidR="00363951">
        <w:t>F</w:t>
      </w:r>
      <w:r>
        <w:t>ugh”)</w:t>
      </w:r>
      <w:r w:rsidR="00363951">
        <w:t xml:space="preserve">. Suppose Ugh is </w:t>
      </w:r>
      <w:r w:rsidR="00F26715">
        <w:t>unable</w:t>
      </w:r>
      <w:r w:rsidR="00363951">
        <w:t xml:space="preserve"> to reach an apple dangling from a tree</w:t>
      </w:r>
      <w:r w:rsidR="00F26715">
        <w:t>, but s</w:t>
      </w:r>
      <w:r w:rsidR="00363951">
        <w:t xml:space="preserve">uppose that the apple is easily within Fugh’s reach. Ugh gestures at the apple and grunts plaintively to Fugh. It seems eminently plausible that Fugh would understand Ugh to </w:t>
      </w:r>
      <w:r w:rsidR="00F26715">
        <w:t>mean that</w:t>
      </w:r>
      <w:r w:rsidR="00363951">
        <w:t xml:space="preserve"> Fugh </w:t>
      </w:r>
      <w:r w:rsidR="00F26715">
        <w:t>should</w:t>
      </w:r>
      <w:r w:rsidR="00363951">
        <w:t xml:space="preserve"> get the apple for him.</w:t>
      </w:r>
      <w:r w:rsidR="00F26715">
        <w:t xml:space="preserve"> Fugh’s interpretation of Ugh’s gestures and grunts </w:t>
      </w:r>
      <w:r w:rsidR="005E1D75">
        <w:t>are not the product of any semantic rule, but rather an inference that Fugh forms about Ugh’s motives by imagining himself in Ugh’s position</w:t>
      </w:r>
      <w:r w:rsidR="004561A5">
        <w:t xml:space="preserve"> and reasoning backwards about what would have motivated him to make those gestures and grunts</w:t>
      </w:r>
      <w:r w:rsidR="005E1D75">
        <w:t xml:space="preserve">. </w:t>
      </w:r>
    </w:p>
    <w:p w14:paraId="738C0C27" w14:textId="6922C95B" w:rsidR="005E1D75" w:rsidRDefault="005E1D75" w:rsidP="00363951">
      <w:pPr>
        <w:pStyle w:val="FootnoteText"/>
        <w:ind w:firstLine="720"/>
      </w:pPr>
      <w:r>
        <w:t xml:space="preserve">The Wittgenstein scholar </w:t>
      </w:r>
      <w:r w:rsidR="006C2E6D">
        <w:t>will</w:t>
      </w:r>
      <w:r>
        <w:t xml:space="preserve"> </w:t>
      </w:r>
      <w:r w:rsidR="006C2E6D">
        <w:t>c</w:t>
      </w:r>
      <w:r>
        <w:t xml:space="preserve">omplain that </w:t>
      </w:r>
      <w:r w:rsidR="006C2E6D">
        <w:t>a “predictive” account of meaning</w:t>
      </w:r>
      <w:r w:rsidR="000C76B0">
        <w:t>,</w:t>
      </w:r>
      <w:r w:rsidR="006C2E6D">
        <w:t xml:space="preserve"> such as I have just posited</w:t>
      </w:r>
      <w:r w:rsidR="000C76B0">
        <w:t>,</w:t>
      </w:r>
      <w:r w:rsidR="006C2E6D">
        <w:t xml:space="preserve"> misses the point of the skeptical paradox. If semantic rules are indeterminate, then it is not merely indeterminate </w:t>
      </w:r>
      <w:r w:rsidR="006C2E6D" w:rsidRPr="006C2E6D">
        <w:rPr>
          <w:i/>
          <w:iCs/>
        </w:rPr>
        <w:t xml:space="preserve">to </w:t>
      </w:r>
      <w:r w:rsidR="006C2E6D">
        <w:rPr>
          <w:i/>
          <w:iCs/>
        </w:rPr>
        <w:t xml:space="preserve">others </w:t>
      </w:r>
      <w:r w:rsidR="006C2E6D">
        <w:t xml:space="preserve">what a speaker means; it must also be indeterminate for the speaker himself. </w:t>
      </w:r>
      <w:r w:rsidR="00A51B57">
        <w:t>Who cares that when</w:t>
      </w:r>
      <w:r w:rsidR="000C76B0">
        <w:t xml:space="preserve"> I say, “That’s a friendly dog,” I anticipate that the recipient of my utterance is likely to interpret it to mean the dog is</w:t>
      </w:r>
      <w:r w:rsidR="00087B2D">
        <w:t xml:space="preserve"> friendly</w:t>
      </w:r>
      <w:r w:rsidR="00A51B57">
        <w:t xml:space="preserve">? The real issue is </w:t>
      </w:r>
      <w:r w:rsidR="00087B2D">
        <w:t xml:space="preserve">that </w:t>
      </w:r>
      <w:r w:rsidR="00A51B57">
        <w:t xml:space="preserve">when I say, “That’s a friendly dog,” it </w:t>
      </w:r>
      <w:r w:rsidR="00817EDD">
        <w:t xml:space="preserve">should also be </w:t>
      </w:r>
      <w:r w:rsidR="00A51B57">
        <w:t xml:space="preserve">indeterminate </w:t>
      </w:r>
      <w:r w:rsidR="00A51B57">
        <w:rPr>
          <w:i/>
          <w:iCs/>
        </w:rPr>
        <w:t xml:space="preserve">to me </w:t>
      </w:r>
      <w:r w:rsidR="00A51B57">
        <w:t>what the expression means.</w:t>
      </w:r>
    </w:p>
    <w:p w14:paraId="6B551B2C" w14:textId="4CAA22E5" w:rsidR="00647469" w:rsidRDefault="00647469" w:rsidP="00BB25C8">
      <w:pPr>
        <w:pStyle w:val="FootnoteText"/>
        <w:ind w:firstLine="720"/>
        <w:rPr>
          <w:rFonts w:eastAsiaTheme="minorEastAsia"/>
        </w:rPr>
      </w:pPr>
      <w:r>
        <w:t xml:space="preserve">However, a predictive account of meaning does </w:t>
      </w:r>
      <w:r>
        <w:rPr>
          <w:i/>
          <w:iCs/>
        </w:rPr>
        <w:t xml:space="preserve">not </w:t>
      </w:r>
      <w:r>
        <w:t xml:space="preserve">miss the point. </w:t>
      </w:r>
      <w:r w:rsidR="00296256">
        <w:t>Successful c</w:t>
      </w:r>
      <w:r w:rsidR="00A26FBB">
        <w:t xml:space="preserve">ommunication is </w:t>
      </w:r>
      <w:r w:rsidR="00296256">
        <w:t>an equilibrium. It relies on the speaker anticipating how a hearer interprets his words by imaging himself in the hearer’s position, but it also relies on the hearer anticipating why a speaker would utter those words by imagining himself in the speaker’s position.</w:t>
      </w:r>
      <w:r w:rsidR="00817EDD">
        <w:t xml:space="preserve"> </w:t>
      </w:r>
      <w:r w:rsidR="00296256">
        <w:t>The meaning of an utterance is thus a fixed point</w:t>
      </w:r>
      <w:r w:rsidR="00BB25C8">
        <w:t xml:space="preserve">, where the speaker interprets an utterance to mean what he thinks the hearer will interpret it to mean, and the hearer interprets the utterance to mean what he thinks the speaker interprets it to mean. </w:t>
      </w:r>
      <w:r w:rsidR="00C85298">
        <w:rPr>
          <w:rFonts w:eastAsiaTheme="minorEastAsia"/>
        </w:rPr>
        <w:t xml:space="preserve">When a speaker is speaking to himself, then </w:t>
      </w:r>
      <w:r w:rsidR="00BB25C8">
        <w:rPr>
          <w:rFonts w:eastAsiaTheme="minorEastAsia"/>
        </w:rPr>
        <w:t xml:space="preserve">it becomes trivially the case that an utterance means whatever he </w:t>
      </w:r>
      <w:r w:rsidR="00C853C1">
        <w:rPr>
          <w:rFonts w:eastAsiaTheme="minorEastAsia"/>
        </w:rPr>
        <w:t>thinks it means.</w:t>
      </w:r>
    </w:p>
    <w:p w14:paraId="7206F816" w14:textId="50DF4DC3" w:rsidR="00087B2D" w:rsidRPr="00087B2D" w:rsidRDefault="007B7E81" w:rsidP="00363951">
      <w:pPr>
        <w:pStyle w:val="FootnoteText"/>
        <w:ind w:firstLine="720"/>
      </w:pPr>
      <w:r>
        <w:rPr>
          <w:rFonts w:eastAsiaTheme="minorEastAsia"/>
        </w:rPr>
        <w:t>If all that is required for successful communication is agreement, then it matters not what is normatively “correct,” but merely that the parties share the same interpretive tendencies. The standard objections given to such “dispositional” accounts seem to me to require too much of meaning. I should think I can mean something by an utterance even if I sometimes use language inconsistentl</w:t>
      </w:r>
      <w:r w:rsidR="00482EA9">
        <w:rPr>
          <w:rFonts w:eastAsiaTheme="minorEastAsia"/>
        </w:rPr>
        <w:t>y, and even if I am unable to contemplate the infinitely many applications of a rule in my finite mind. So long as I can agree with other language speakers (including myself) most of the time, this seems to me a sufficient account of meaning in the presence of rule indeterminacy.</w:t>
      </w:r>
    </w:p>
  </w:footnote>
  <w:footnote w:id="54">
    <w:p w14:paraId="3360817A" w14:textId="60918CEB" w:rsidR="00EB096A" w:rsidRPr="00EB096A" w:rsidRDefault="00EB096A">
      <w:pPr>
        <w:pStyle w:val="FootnoteText"/>
      </w:pPr>
      <w:r>
        <w:rPr>
          <w:rStyle w:val="FootnoteReference"/>
        </w:rPr>
        <w:footnoteRef/>
      </w:r>
      <w:r>
        <w:t xml:space="preserve"> For example, if </w:t>
      </w:r>
      <w:r w:rsidR="000D7BB7">
        <w:t>we</w:t>
      </w:r>
      <w:r>
        <w:t xml:space="preserve"> </w:t>
      </w:r>
      <w:r>
        <w:rPr>
          <w:i/>
          <w:iCs/>
        </w:rPr>
        <w:t xml:space="preserve">define </w:t>
      </w:r>
      <w:r>
        <w:t xml:space="preserve">the term “God” as denoting a particular chair, then it is a trivial claim that “God” exists because the chair exists. The issue is not whether the inference from definitions is </w:t>
      </w:r>
      <w:r w:rsidRPr="000D7BB7">
        <w:rPr>
          <w:i/>
          <w:iCs/>
        </w:rPr>
        <w:t>trivial</w:t>
      </w:r>
      <w:r>
        <w:t>, but rather whether the definitions capture the concept which made the problem philosophically interesting.</w:t>
      </w:r>
    </w:p>
  </w:footnote>
  <w:footnote w:id="55">
    <w:p w14:paraId="690CF470" w14:textId="4D79EA98" w:rsidR="001B5801" w:rsidRDefault="001B5801">
      <w:pPr>
        <w:pStyle w:val="FootnoteText"/>
      </w:pPr>
      <w:r>
        <w:rPr>
          <w:rStyle w:val="FootnoteReference"/>
        </w:rPr>
        <w:footnoteRef/>
      </w:r>
      <w:r>
        <w:t xml:space="preserve"> I recognize that there remains some controversy about the nature of the secondary rules. For example, whether secondary rules can identify moral propositions as creating legal obligations, </w:t>
      </w:r>
      <w:r w:rsidR="00BD7A4C">
        <w:t>or</w:t>
      </w:r>
      <w:r>
        <w:t xml:space="preserve"> </w:t>
      </w:r>
      <w:r w:rsidR="00BD7A4C">
        <w:t>whether the designation of legal officials is metaphysically prior to the recognition of legal rules.</w:t>
      </w:r>
      <w:r>
        <w:t xml:space="preserve"> </w:t>
      </w:r>
      <w:r w:rsidR="00BD7A4C">
        <w:t>These intramural disputes are orthogonal to the present inquiry. It suffices for present purposes merely to recognize that practically all positivists would accept my definition of legal rules in its general formulation.</w:t>
      </w:r>
    </w:p>
  </w:footnote>
  <w:footnote w:id="56">
    <w:p w14:paraId="5FD063A3" w14:textId="7890FCE4" w:rsidR="00C0049C" w:rsidRPr="0093092C" w:rsidRDefault="00C0049C" w:rsidP="00DD27F6">
      <w:pPr>
        <w:pStyle w:val="FootnoteText"/>
        <w:jc w:val="both"/>
      </w:pPr>
      <w:r>
        <w:rPr>
          <w:rStyle w:val="FootnoteReference"/>
        </w:rPr>
        <w:footnoteRef/>
      </w:r>
      <w:r w:rsidRPr="0093092C">
        <w:t xml:space="preserve"> </w:t>
      </w:r>
      <w:r w:rsidR="0093092C" w:rsidRPr="0093092C">
        <w:t xml:space="preserve">H.L.A. Hart, </w:t>
      </w:r>
      <w:r w:rsidR="0093092C">
        <w:rPr>
          <w:i/>
          <w:iCs/>
        </w:rPr>
        <w:t>Positivism and the Separation of Law and Morals</w:t>
      </w:r>
      <w:r w:rsidR="0093092C">
        <w:t xml:space="preserve">, 71 </w:t>
      </w:r>
      <w:r w:rsidR="0093092C" w:rsidRPr="0093092C">
        <w:rPr>
          <w:smallCaps/>
        </w:rPr>
        <w:t xml:space="preserve">Harv. L. Rev. </w:t>
      </w:r>
      <w:r w:rsidR="0093092C">
        <w:t xml:space="preserve">593, 607 (1958). </w:t>
      </w:r>
    </w:p>
  </w:footnote>
  <w:footnote w:id="57">
    <w:p w14:paraId="4D3658BA" w14:textId="732037ED" w:rsidR="009C5C68" w:rsidRPr="0093092C" w:rsidRDefault="009C5C68" w:rsidP="00DD27F6">
      <w:pPr>
        <w:pStyle w:val="FootnoteText"/>
        <w:jc w:val="both"/>
      </w:pPr>
      <w:r>
        <w:rPr>
          <w:rStyle w:val="FootnoteReference"/>
        </w:rPr>
        <w:footnoteRef/>
      </w:r>
      <w:r>
        <w:t xml:space="preserve"> </w:t>
      </w:r>
      <w:r w:rsidR="00C0049C">
        <w:t xml:space="preserve">Id. </w:t>
      </w:r>
      <w:r w:rsidR="0093092C">
        <w:rPr>
          <w:i/>
          <w:iCs/>
        </w:rPr>
        <w:t xml:space="preserve">See also </w:t>
      </w:r>
      <w:r w:rsidR="0093092C" w:rsidRPr="0093092C">
        <w:rPr>
          <w:smallCaps/>
        </w:rPr>
        <w:t>Hart</w:t>
      </w:r>
      <w:r w:rsidR="0093092C">
        <w:t xml:space="preserve">, </w:t>
      </w:r>
      <w:r w:rsidR="0093092C">
        <w:rPr>
          <w:i/>
          <w:iCs/>
        </w:rPr>
        <w:t xml:space="preserve">supra </w:t>
      </w:r>
      <w:r w:rsidR="0093092C">
        <w:t xml:space="preserve">note </w:t>
      </w:r>
      <w:r w:rsidR="0093092C">
        <w:fldChar w:fldCharType="begin"/>
      </w:r>
      <w:r w:rsidR="0093092C">
        <w:instrText xml:space="preserve"> NOTEREF _Ref113484140 \h </w:instrText>
      </w:r>
      <w:r w:rsidR="00DD27F6">
        <w:instrText xml:space="preserve"> \* MERGEFORMAT </w:instrText>
      </w:r>
      <w:r w:rsidR="0093092C">
        <w:fldChar w:fldCharType="separate"/>
      </w:r>
      <w:r w:rsidR="0093092C">
        <w:t>4</w:t>
      </w:r>
      <w:r w:rsidR="0093092C">
        <w:fldChar w:fldCharType="end"/>
      </w:r>
      <w:r w:rsidR="0093092C">
        <w:t xml:space="preserve"> at 126.</w:t>
      </w:r>
    </w:p>
  </w:footnote>
  <w:footnote w:id="58">
    <w:p w14:paraId="3921722B" w14:textId="770AB498" w:rsidR="004A779E" w:rsidRPr="004A779E" w:rsidRDefault="004A779E">
      <w:pPr>
        <w:pStyle w:val="FootnoteText"/>
      </w:pPr>
      <w:r>
        <w:rPr>
          <w:rStyle w:val="FootnoteReference"/>
        </w:rPr>
        <w:footnoteRef/>
      </w:r>
      <w:r>
        <w:t xml:space="preserve"> Charles M. Yablon, </w:t>
      </w:r>
      <w:r>
        <w:rPr>
          <w:i/>
          <w:iCs/>
        </w:rPr>
        <w:t>The Indeterminacy of the Law: Critical Legal Studies and the Problem of Legal Explanation</w:t>
      </w:r>
      <w:r>
        <w:t xml:space="preserve">, 6 </w:t>
      </w:r>
      <w:r w:rsidRPr="004A779E">
        <w:rPr>
          <w:smallCaps/>
        </w:rPr>
        <w:t>Cardozo L. Rev.</w:t>
      </w:r>
      <w:r>
        <w:t xml:space="preserve"> 917, 918 (1985).</w:t>
      </w:r>
    </w:p>
  </w:footnote>
  <w:footnote w:id="59">
    <w:p w14:paraId="7A7D4D3C" w14:textId="290CA202" w:rsidR="0093092C" w:rsidRPr="0093092C" w:rsidRDefault="0093092C" w:rsidP="00DD27F6">
      <w:pPr>
        <w:pStyle w:val="FootnoteText"/>
        <w:jc w:val="both"/>
      </w:pPr>
      <w:r>
        <w:rPr>
          <w:rStyle w:val="FootnoteReference"/>
        </w:rPr>
        <w:footnoteRef/>
      </w:r>
      <w:r>
        <w:t xml:space="preserve"> The experiment was conducted using Amazon Mechanical Turk. Participants reported having at least a high school degree. They were paid $1 for their participation. 344 individuals participated in the experiment. I discarded 83 results. My reasons for discarding a result were either (1) at least one answer was nonsensical, indicating the subject did not carefully read the questions, or (2) several identical results were returned with highly unusual answers, indicating that the response was likely the work of an automated bot rather than a human test subject. There are of course many methodological issues associated with survey experiments and Mechanical Turk. See Gabriele Paolacci, Jesse Chandler, and Panagiotis G. Ipeirotis, </w:t>
      </w:r>
      <w:r>
        <w:rPr>
          <w:i/>
          <w:iCs/>
        </w:rPr>
        <w:t>Running Experiments on Amazon Mechanical Turk</w:t>
      </w:r>
      <w:r>
        <w:t xml:space="preserve">, 5 </w:t>
      </w:r>
      <w:r w:rsidRPr="0093092C">
        <w:rPr>
          <w:smallCaps/>
        </w:rPr>
        <w:t>Judgment and Decision Making</w:t>
      </w:r>
      <w:r>
        <w:t xml:space="preserve"> 411 (2010). Nevertheless, the use of Mechanical Turk is generally accepted in the social sciences, and the results seem plausible enough.</w:t>
      </w:r>
    </w:p>
  </w:footnote>
  <w:footnote w:id="60">
    <w:p w14:paraId="1AABBA96" w14:textId="77777777" w:rsidR="002211DE" w:rsidRDefault="002211DE" w:rsidP="00DD27F6">
      <w:pPr>
        <w:pStyle w:val="FootnoteText"/>
        <w:jc w:val="both"/>
      </w:pPr>
      <w:r w:rsidRPr="002211DE">
        <w:rPr>
          <w:rStyle w:val="FootnoteReference"/>
          <w:vertAlign w:val="baseline"/>
        </w:rPr>
        <w:footnoteRef/>
      </w:r>
      <w:r w:rsidRPr="002211DE">
        <w:t xml:space="preserve"> The precise formulation of the series of questions was: </w:t>
      </w:r>
    </w:p>
    <w:p w14:paraId="3CEC65EE" w14:textId="4921D758" w:rsidR="002211DE" w:rsidRPr="002211DE" w:rsidRDefault="002211DE" w:rsidP="00DD27F6">
      <w:pPr>
        <w:pStyle w:val="FootnoteText"/>
        <w:ind w:left="720" w:right="720"/>
        <w:jc w:val="both"/>
      </w:pPr>
      <w:r w:rsidRPr="002211DE">
        <w:t>A city ordinance reads, “No vehicles shall be permitted in public parks.” Imagine you are a judge. The following cases have come before you. What do you believe would be a reasonable judgment in each of the cases?</w:t>
      </w:r>
    </w:p>
    <w:p w14:paraId="6425D0F1" w14:textId="77777777" w:rsidR="002211DE" w:rsidRDefault="002211DE" w:rsidP="00DD27F6">
      <w:pPr>
        <w:pStyle w:val="FootnoteText"/>
        <w:numPr>
          <w:ilvl w:val="0"/>
          <w:numId w:val="16"/>
        </w:numPr>
        <w:ind w:right="720"/>
        <w:jc w:val="both"/>
      </w:pPr>
      <w:r w:rsidRPr="002211DE">
        <w:t>A person drives a car through the park. Does this violate the city ordinance?</w:t>
      </w:r>
    </w:p>
    <w:p w14:paraId="3A7190C7" w14:textId="77777777" w:rsidR="002211DE" w:rsidRDefault="002211DE" w:rsidP="00DD27F6">
      <w:pPr>
        <w:pStyle w:val="FootnoteText"/>
        <w:numPr>
          <w:ilvl w:val="0"/>
          <w:numId w:val="16"/>
        </w:numPr>
        <w:ind w:right="720"/>
        <w:jc w:val="both"/>
      </w:pPr>
      <w:r w:rsidRPr="002211DE">
        <w:t>A person rides on a bicycle through the park. Does this violate the city ordinance?</w:t>
      </w:r>
    </w:p>
    <w:p w14:paraId="13C6EF19" w14:textId="77777777" w:rsidR="002211DE" w:rsidRDefault="002211DE" w:rsidP="00DD27F6">
      <w:pPr>
        <w:pStyle w:val="FootnoteText"/>
        <w:numPr>
          <w:ilvl w:val="0"/>
          <w:numId w:val="16"/>
        </w:numPr>
        <w:ind w:right="720"/>
        <w:jc w:val="both"/>
      </w:pPr>
      <w:r w:rsidRPr="002211DE">
        <w:t>An airplane flies at 30,000 feet directly above the park. Does this violate the city ordinance?</w:t>
      </w:r>
    </w:p>
    <w:p w14:paraId="29E64AD3" w14:textId="3FA7647D" w:rsidR="002211DE" w:rsidRPr="002211DE" w:rsidRDefault="002211DE" w:rsidP="00DD27F6">
      <w:pPr>
        <w:pStyle w:val="FootnoteText"/>
        <w:numPr>
          <w:ilvl w:val="0"/>
          <w:numId w:val="16"/>
        </w:numPr>
        <w:ind w:right="720"/>
        <w:jc w:val="both"/>
      </w:pPr>
      <w:r w:rsidRPr="002211DE">
        <w:t>A person roller skates through the park. Does this violate the city ordinance?</w:t>
      </w:r>
    </w:p>
  </w:footnote>
  <w:footnote w:id="61">
    <w:p w14:paraId="3185642E" w14:textId="360E843F" w:rsidR="002211DE" w:rsidRPr="0093092C" w:rsidRDefault="002211DE" w:rsidP="00DD27F6">
      <w:pPr>
        <w:pStyle w:val="FootnoteText"/>
        <w:jc w:val="both"/>
      </w:pPr>
      <w:r>
        <w:rPr>
          <w:rStyle w:val="FootnoteReference"/>
        </w:rPr>
        <w:footnoteRef/>
      </w:r>
      <w:r>
        <w:t xml:space="preserve"> Hart, </w:t>
      </w:r>
      <w:r>
        <w:rPr>
          <w:i/>
          <w:iCs/>
        </w:rPr>
        <w:t xml:space="preserve">supra </w:t>
      </w:r>
      <w:r>
        <w:t xml:space="preserve">note </w:t>
      </w:r>
      <w:r>
        <w:fldChar w:fldCharType="begin"/>
      </w:r>
      <w:r>
        <w:instrText xml:space="preserve"> NOTEREF _Ref114365402 \h </w:instrText>
      </w:r>
      <w:r w:rsidR="00DD27F6">
        <w:instrText xml:space="preserve"> \* MERGEFORMAT </w:instrText>
      </w:r>
      <w:r>
        <w:fldChar w:fldCharType="separate"/>
      </w:r>
      <w:r>
        <w:t>38</w:t>
      </w:r>
      <w:r>
        <w:fldChar w:fldCharType="end"/>
      </w:r>
      <w:r>
        <w:t>.</w:t>
      </w:r>
    </w:p>
  </w:footnote>
  <w:footnote w:id="62">
    <w:p w14:paraId="1DE89DBE" w14:textId="6A5DBEB0" w:rsidR="0093092C" w:rsidRDefault="0093092C" w:rsidP="00DD27F6">
      <w:pPr>
        <w:pStyle w:val="FootnoteText"/>
        <w:jc w:val="both"/>
      </w:pPr>
      <w:r>
        <w:rPr>
          <w:rStyle w:val="FootnoteReference"/>
        </w:rPr>
        <w:footnoteRef/>
      </w:r>
      <w:r>
        <w:t xml:space="preserve"> The precise formulation of the question was: “You are given the following points: </w:t>
      </w:r>
      <m:oMath>
        <m:d>
          <m:dPr>
            <m:ctrlPr>
              <w:rPr>
                <w:rFonts w:ascii="Cambria Math" w:hAnsi="Cambria Math"/>
                <w:i/>
              </w:rPr>
            </m:ctrlPr>
          </m:dPr>
          <m:e>
            <m:r>
              <w:rPr>
                <w:rFonts w:ascii="Cambria Math" w:hAnsi="Cambria Math"/>
              </w:rPr>
              <m:t>1, 1</m:t>
            </m:r>
          </m:e>
        </m:d>
        <m:r>
          <w:rPr>
            <w:rFonts w:ascii="Cambria Math" w:hAnsi="Cambria Math"/>
          </w:rPr>
          <m:t xml:space="preserve">, </m:t>
        </m:r>
        <m:d>
          <m:dPr>
            <m:ctrlPr>
              <w:rPr>
                <w:rFonts w:ascii="Cambria Math" w:hAnsi="Cambria Math"/>
                <w:i/>
              </w:rPr>
            </m:ctrlPr>
          </m:dPr>
          <m:e>
            <m:r>
              <w:rPr>
                <w:rFonts w:ascii="Cambria Math" w:hAnsi="Cambria Math"/>
              </w:rPr>
              <m:t>2, 2</m:t>
            </m:r>
          </m:e>
        </m:d>
        <m:r>
          <w:rPr>
            <w:rFonts w:ascii="Cambria Math" w:hAnsi="Cambria Math"/>
          </w:rPr>
          <m:t xml:space="preserve">, </m:t>
        </m:r>
        <m:d>
          <m:dPr>
            <m:ctrlPr>
              <w:rPr>
                <w:rFonts w:ascii="Cambria Math" w:hAnsi="Cambria Math"/>
                <w:i/>
              </w:rPr>
            </m:ctrlPr>
          </m:dPr>
          <m:e>
            <m:r>
              <w:rPr>
                <w:rFonts w:ascii="Cambria Math" w:hAnsi="Cambria Math"/>
              </w:rPr>
              <m:t>3, 3</m:t>
            </m:r>
          </m:e>
        </m:d>
        <m:r>
          <w:rPr>
            <w:rFonts w:ascii="Cambria Math" w:hAnsi="Cambria Math"/>
          </w:rPr>
          <m:t xml:space="preserve">, </m:t>
        </m:r>
        <m:d>
          <m:dPr>
            <m:ctrlPr>
              <w:rPr>
                <w:rFonts w:ascii="Cambria Math" w:hAnsi="Cambria Math"/>
                <w:i/>
              </w:rPr>
            </m:ctrlPr>
          </m:dPr>
          <m:e>
            <m:r>
              <w:rPr>
                <w:rFonts w:ascii="Cambria Math" w:hAnsi="Cambria Math"/>
              </w:rPr>
              <m:t>4, 4</m:t>
            </m:r>
          </m:e>
        </m:d>
        <m:r>
          <w:rPr>
            <w:rFonts w:ascii="Cambria Math" w:hAnsi="Cambria Math"/>
          </w:rPr>
          <m:t>, (5, 5)</m:t>
        </m:r>
      </m:oMath>
      <w:r>
        <w:rPr>
          <w:rFonts w:eastAsiaTheme="minorEastAsia"/>
        </w:rPr>
        <w:t xml:space="preserve">. If </w:t>
      </w:r>
      <m:oMath>
        <m:r>
          <w:rPr>
            <w:rFonts w:ascii="Cambria Math" w:eastAsiaTheme="minorEastAsia" w:hAnsi="Cambria Math"/>
          </w:rPr>
          <m:t>x=2.5</m:t>
        </m:r>
      </m:oMath>
      <w:r>
        <w:rPr>
          <w:rFonts w:eastAsiaTheme="minorEastAsia"/>
        </w:rPr>
        <w:t xml:space="preserve">, then what value for </w:t>
      </w:r>
      <m:oMath>
        <m:r>
          <w:rPr>
            <w:rFonts w:ascii="Cambria Math" w:eastAsiaTheme="minorEastAsia" w:hAnsi="Cambria Math"/>
          </w:rPr>
          <m:t>y</m:t>
        </m:r>
      </m:oMath>
      <w:r>
        <w:rPr>
          <w:rFonts w:eastAsiaTheme="minorEastAsia"/>
        </w:rPr>
        <w:t xml:space="preserve"> would be most consistent with the pattern? In other words, what do you think is the most reasonable value for </w:t>
      </w:r>
      <m:oMath>
        <m:d>
          <m:dPr>
            <m:ctrlPr>
              <w:rPr>
                <w:rFonts w:ascii="Cambria Math" w:eastAsiaTheme="minorEastAsia" w:hAnsi="Cambria Math"/>
                <w:i/>
              </w:rPr>
            </m:ctrlPr>
          </m:dPr>
          <m:e>
            <m:r>
              <w:rPr>
                <w:rFonts w:ascii="Cambria Math" w:eastAsiaTheme="minorEastAsia" w:hAnsi="Cambria Math"/>
              </w:rPr>
              <m:t>2.5, ?</m:t>
            </m:r>
          </m:e>
        </m:d>
      </m:oMath>
      <w:r>
        <w:rPr>
          <w:rFonts w:eastAsiaTheme="minorEastAsia"/>
        </w:rPr>
        <w:t>.”</w:t>
      </w:r>
    </w:p>
  </w:footnote>
  <w:footnote w:id="63">
    <w:p w14:paraId="1AF902C4" w14:textId="3D8FC95E" w:rsidR="0093092C" w:rsidRDefault="0093092C" w:rsidP="00DD27F6">
      <w:pPr>
        <w:pStyle w:val="FootnoteText"/>
        <w:jc w:val="both"/>
      </w:pPr>
      <w:r>
        <w:rPr>
          <w:rStyle w:val="FootnoteReference"/>
        </w:rPr>
        <w:footnoteRef/>
      </w:r>
      <w:r>
        <w:t xml:space="preserve"> The precise formulation of the question was: “You are given the following sequence of numbers (the first number is omitted): __ , 3, 5, 7. What do you think the first number in the sequence should be?”</w:t>
      </w:r>
    </w:p>
  </w:footnote>
  <w:footnote w:id="64">
    <w:p w14:paraId="79B33ED4" w14:textId="1CF31323" w:rsidR="00146197" w:rsidRDefault="00146197" w:rsidP="00DD27F6">
      <w:pPr>
        <w:pStyle w:val="FootnoteText"/>
        <w:jc w:val="both"/>
      </w:pPr>
      <w:r>
        <w:rPr>
          <w:rStyle w:val="FootnoteReference"/>
        </w:rPr>
        <w:footnoteRef/>
      </w:r>
      <w:r>
        <w:t xml:space="preserve"> The primes constitute a sequence that is fundamental to number theory and natural phenomena, and it should have been an attractive “rule” to infer from the given exemplars. </w:t>
      </w:r>
      <w:r w:rsidRPr="00146197">
        <w:t>For</w:t>
      </w:r>
      <w:r>
        <w:t xml:space="preserve"> an amusing</w:t>
      </w:r>
      <w:r w:rsidRPr="00146197">
        <w:t xml:space="preserve"> example, see </w:t>
      </w:r>
      <w:r>
        <w:rPr>
          <w:i/>
          <w:iCs/>
        </w:rPr>
        <w:t xml:space="preserve"> </w:t>
      </w:r>
      <w:r>
        <w:t xml:space="preserve">Eric Goles, Oliver Schulz, and Mario Markus, </w:t>
      </w:r>
      <w:r>
        <w:rPr>
          <w:i/>
          <w:iCs/>
        </w:rPr>
        <w:t xml:space="preserve">Prime Number Selection of Cycles in a Predator-Prey Model, </w:t>
      </w:r>
      <w:r>
        <w:t xml:space="preserve">6 </w:t>
      </w:r>
      <w:r w:rsidRPr="00146197">
        <w:rPr>
          <w:smallCaps/>
        </w:rPr>
        <w:t>Complexity</w:t>
      </w:r>
      <w:r>
        <w:t xml:space="preserve"> 33 (2001). The fact that additive sequences are so salient to most people may simply be a quirk of human biology, although it seems that we are to some extent hardwired to think in logarithmic rather than linear scales. See</w:t>
      </w:r>
      <w:r>
        <w:rPr>
          <w:i/>
          <w:iCs/>
        </w:rPr>
        <w:t xml:space="preserve"> </w:t>
      </w:r>
      <w:r>
        <w:t xml:space="preserve">Lav R. Varshney and John Z. Sun, </w:t>
      </w:r>
      <w:r>
        <w:rPr>
          <w:i/>
          <w:iCs/>
        </w:rPr>
        <w:t xml:space="preserve">Why Do We Perceive Logarithmically? </w:t>
      </w:r>
      <w:r>
        <w:t xml:space="preserve">10 </w:t>
      </w:r>
      <w:r w:rsidRPr="00146197">
        <w:rPr>
          <w:smallCaps/>
        </w:rPr>
        <w:t>Significance</w:t>
      </w:r>
      <w:r>
        <w:t xml:space="preserve"> 28 (2013). My rather cynical reason for expecting most test subjects would answer “1” was simply that the quality of mathematics education in this country is so poor, I doubt most people are even aware of what a prime number is.</w:t>
      </w:r>
    </w:p>
  </w:footnote>
  <w:footnote w:id="65">
    <w:p w14:paraId="05788F75" w14:textId="15141052" w:rsidR="0093092C" w:rsidRDefault="0093092C" w:rsidP="00DD27F6">
      <w:pPr>
        <w:pStyle w:val="FootnoteText"/>
        <w:jc w:val="both"/>
      </w:pPr>
      <w:r>
        <w:rPr>
          <w:rStyle w:val="FootnoteReference"/>
        </w:rPr>
        <w:footnoteRef/>
      </w:r>
      <w:r>
        <w:t xml:space="preserve"> Only five test subjects answered “2” (the prime number sequence). One individual</w:t>
      </w:r>
      <w:r w:rsidR="002211DE">
        <w:t xml:space="preserve"> </w:t>
      </w:r>
      <w:r>
        <w:t>answered “4.”</w:t>
      </w:r>
    </w:p>
  </w:footnote>
  <w:footnote w:id="66">
    <w:p w14:paraId="02605380" w14:textId="2E4707FE" w:rsidR="007010B4" w:rsidRPr="007010B4" w:rsidRDefault="007010B4">
      <w:pPr>
        <w:pStyle w:val="FootnoteText"/>
      </w:pPr>
      <w:r>
        <w:rPr>
          <w:rStyle w:val="FootnoteReference"/>
        </w:rPr>
        <w:footnoteRef/>
      </w:r>
      <w:r>
        <w:t xml:space="preserve"> Charles M. Yablon, </w:t>
      </w:r>
      <w:r>
        <w:rPr>
          <w:i/>
          <w:iCs/>
        </w:rPr>
        <w:t>The Indeterminacy of the Law: Critical Legal Studies and the Problem of Legal Explanation</w:t>
      </w:r>
      <w:r>
        <w:t xml:space="preserve">, 6 </w:t>
      </w:r>
      <w:r w:rsidRPr="007010B4">
        <w:rPr>
          <w:smallCaps/>
        </w:rPr>
        <w:t xml:space="preserve">Cardozo L. Rev. </w:t>
      </w:r>
      <w:r>
        <w:t>917, 919 (1985).</w:t>
      </w:r>
    </w:p>
  </w:footnote>
  <w:footnote w:id="67">
    <w:p w14:paraId="16813A9C" w14:textId="6DF1B293" w:rsidR="008458BD" w:rsidRPr="00CA644B" w:rsidRDefault="008458BD">
      <w:pPr>
        <w:pStyle w:val="FootnoteText"/>
      </w:pPr>
      <w:r>
        <w:rPr>
          <w:rStyle w:val="FootnoteReference"/>
        </w:rPr>
        <w:footnoteRef/>
      </w:r>
      <w:r>
        <w:t xml:space="preserve"> </w:t>
      </w:r>
      <w:r w:rsidR="00CA644B">
        <w:t xml:space="preserve">This is a subtle and often neglected point. Yet the basic insight is not new. John Dewey, </w:t>
      </w:r>
      <w:r w:rsidR="00CA644B">
        <w:rPr>
          <w:i/>
          <w:iCs/>
        </w:rPr>
        <w:t>Logical Method and Law</w:t>
      </w:r>
      <w:r w:rsidR="00CA644B">
        <w:t xml:space="preserve">, 10 </w:t>
      </w:r>
      <w:r w:rsidR="00CA644B" w:rsidRPr="00CA644B">
        <w:rPr>
          <w:smallCaps/>
        </w:rPr>
        <w:t>Cornell L. Q.</w:t>
      </w:r>
      <w:r w:rsidR="00CA644B">
        <w:t xml:space="preserve"> 17, 25 (1924) (“There is a wide gap separating the reasonable proposition that judicial decisions should possess the maximum possible regularity in order to enable persons in planning their conduct to foresee the legal import of their acts, and the absurd because impossible proposition that every decision should flow with formal logical necessity from antecedently known premises.”). </w:t>
      </w:r>
    </w:p>
  </w:footnote>
  <w:footnote w:id="68">
    <w:p w14:paraId="59E28D4B" w14:textId="7DCFE70A" w:rsidR="008D3A1F" w:rsidRPr="008D3A1F" w:rsidRDefault="008D3A1F" w:rsidP="00DD27F6">
      <w:pPr>
        <w:pStyle w:val="FootnoteText"/>
        <w:jc w:val="both"/>
      </w:pPr>
      <w:r>
        <w:rPr>
          <w:rStyle w:val="FootnoteReference"/>
        </w:rPr>
        <w:footnoteRef/>
      </w:r>
      <w:r>
        <w:t xml:space="preserve"> See Ozkan Eren and Naci Mocan, </w:t>
      </w:r>
      <w:r>
        <w:rPr>
          <w:i/>
          <w:iCs/>
        </w:rPr>
        <w:t>Emotional Judges and Unlucky Juveniles</w:t>
      </w:r>
      <w:r>
        <w:t xml:space="preserve">, 10 </w:t>
      </w:r>
      <w:r w:rsidRPr="004D7C4D">
        <w:rPr>
          <w:smallCaps/>
        </w:rPr>
        <w:t>Am. Econ. J.: Applied Econ.</w:t>
      </w:r>
      <w:r>
        <w:t xml:space="preserve"> 171 (2018) (finding that judges who graduated from Louisiana State University sentence juveniles more harshly when the L</w:t>
      </w:r>
      <w:r w:rsidR="000C1715">
        <w:t>SU</w:t>
      </w:r>
      <w:r>
        <w:t xml:space="preserve"> football team loses in an upset, and more leniently when they win).</w:t>
      </w:r>
    </w:p>
  </w:footnote>
  <w:footnote w:id="69">
    <w:p w14:paraId="50AFFFC4" w14:textId="6D06948C" w:rsidR="00805590" w:rsidRPr="00BD7CDA" w:rsidRDefault="00805590" w:rsidP="00DD27F6">
      <w:pPr>
        <w:pStyle w:val="FootnoteText"/>
        <w:jc w:val="both"/>
      </w:pPr>
      <w:r>
        <w:rPr>
          <w:rStyle w:val="FootnoteReference"/>
        </w:rPr>
        <w:footnoteRef/>
      </w:r>
      <w:r>
        <w:t xml:space="preserve"> See, e.g., </w:t>
      </w:r>
      <w:r w:rsidR="0032786D">
        <w:t xml:space="preserve">Leslie A. Real, </w:t>
      </w:r>
      <w:r w:rsidR="0032786D">
        <w:rPr>
          <w:i/>
          <w:iCs/>
        </w:rPr>
        <w:t xml:space="preserve">Animal Choice Behavior and the Evolution of Cognitive </w:t>
      </w:r>
      <w:r w:rsidR="0032786D" w:rsidRPr="0032786D">
        <w:rPr>
          <w:i/>
          <w:iCs/>
        </w:rPr>
        <w:t>Architecture</w:t>
      </w:r>
      <w:r w:rsidR="0032786D">
        <w:t xml:space="preserve">, 253 </w:t>
      </w:r>
      <w:r w:rsidR="0032786D" w:rsidRPr="0032786D">
        <w:rPr>
          <w:smallCaps/>
        </w:rPr>
        <w:t>Sci</w:t>
      </w:r>
      <w:r w:rsidR="00830F53">
        <w:rPr>
          <w:smallCaps/>
        </w:rPr>
        <w:t>.</w:t>
      </w:r>
      <w:r w:rsidR="0032786D">
        <w:t xml:space="preserve"> 980 (1991); </w:t>
      </w:r>
      <w:r w:rsidR="005342B2" w:rsidRPr="0032786D">
        <w:t>Merlin</w:t>
      </w:r>
      <w:r w:rsidR="005342B2">
        <w:t xml:space="preserve"> Donald, </w:t>
      </w:r>
      <w:r w:rsidR="005342B2" w:rsidRPr="005342B2">
        <w:rPr>
          <w:i/>
          <w:iCs/>
        </w:rPr>
        <w:t>Human Cognitive Evolution: What We Were, What We Are Becoming</w:t>
      </w:r>
      <w:r w:rsidR="005342B2">
        <w:t xml:space="preserve">, 60 </w:t>
      </w:r>
      <w:r w:rsidR="005342B2" w:rsidRPr="005342B2">
        <w:rPr>
          <w:smallCaps/>
        </w:rPr>
        <w:t>Soc</w:t>
      </w:r>
      <w:r w:rsidR="005342B2">
        <w:rPr>
          <w:smallCaps/>
        </w:rPr>
        <w:t xml:space="preserve">. </w:t>
      </w:r>
      <w:r w:rsidR="005342B2" w:rsidRPr="005342B2">
        <w:rPr>
          <w:smallCaps/>
        </w:rPr>
        <w:t>Res</w:t>
      </w:r>
      <w:r w:rsidR="005342B2">
        <w:rPr>
          <w:smallCaps/>
        </w:rPr>
        <w:t>.</w:t>
      </w:r>
      <w:r w:rsidR="005342B2">
        <w:t xml:space="preserve"> 143 (1993)</w:t>
      </w:r>
      <w:r w:rsidR="00830F53">
        <w:t xml:space="preserve">; Mark P. Mattson, </w:t>
      </w:r>
      <w:r w:rsidR="00830F53">
        <w:rPr>
          <w:i/>
          <w:iCs/>
        </w:rPr>
        <w:t>Superior Pattern Processing is the Essence of the Evolved Human Brain</w:t>
      </w:r>
      <w:r w:rsidR="00830F53">
        <w:t xml:space="preserve">, </w:t>
      </w:r>
      <w:r w:rsidR="00F455C3">
        <w:t>8 Frontiers in Neuroscience 1 (2014);</w:t>
      </w:r>
      <w:r w:rsidR="00BD7CDA">
        <w:t xml:space="preserve"> Carel ten Cate and Michelle Spierings, </w:t>
      </w:r>
      <w:r w:rsidR="00BD7CDA">
        <w:rPr>
          <w:i/>
          <w:iCs/>
        </w:rPr>
        <w:t>Rules, Rhythm and Grouping: Auditory Pattern Perception by Birds</w:t>
      </w:r>
      <w:r w:rsidR="00BD7CDA">
        <w:t xml:space="preserve">, 151 </w:t>
      </w:r>
      <w:r w:rsidR="00BD7CDA" w:rsidRPr="00BD7CDA">
        <w:rPr>
          <w:smallCaps/>
        </w:rPr>
        <w:t>Animal Behavior</w:t>
      </w:r>
      <w:r w:rsidR="00BD7CDA">
        <w:t xml:space="preserve"> 249 (2019)</w:t>
      </w:r>
      <w:r w:rsidR="00F455C3">
        <w:t xml:space="preserve">. The Philosophical Transactions of the Royal Society recently devoted two issues to the relationship between pattern recognition and evolution. </w:t>
      </w:r>
      <w:r w:rsidR="00FA5111">
        <w:rPr>
          <w:i/>
          <w:iCs/>
        </w:rPr>
        <w:t xml:space="preserve">See </w:t>
      </w:r>
      <w:r w:rsidR="00FA5111">
        <w:t xml:space="preserve">367 </w:t>
      </w:r>
      <w:r w:rsidR="00FA5111" w:rsidRPr="002D64A7">
        <w:rPr>
          <w:smallCaps/>
        </w:rPr>
        <w:t>Phil. Trans. R. Soc. B</w:t>
      </w:r>
      <w:r w:rsidR="00FA5111">
        <w:rPr>
          <w:smallCaps/>
        </w:rPr>
        <w:t xml:space="preserve"> 1925–2246 (2012).</w:t>
      </w:r>
    </w:p>
  </w:footnote>
  <w:footnote w:id="70">
    <w:p w14:paraId="5ABF73EA" w14:textId="6E8D08C6" w:rsidR="009A09B0" w:rsidRPr="009A09B0" w:rsidRDefault="009A09B0" w:rsidP="00DD27F6">
      <w:pPr>
        <w:pStyle w:val="FootnoteText"/>
        <w:jc w:val="both"/>
        <w:rPr>
          <w:i/>
          <w:iCs/>
        </w:rPr>
      </w:pPr>
      <w:r>
        <w:rPr>
          <w:rStyle w:val="FootnoteReference"/>
        </w:rPr>
        <w:footnoteRef/>
      </w:r>
      <w:r>
        <w:t xml:space="preserve"> Evidence of such </w:t>
      </w:r>
      <w:r>
        <w:rPr>
          <w:i/>
          <w:iCs/>
        </w:rPr>
        <w:t xml:space="preserve">a priori </w:t>
      </w:r>
    </w:p>
  </w:footnote>
  <w:footnote w:id="71">
    <w:p w14:paraId="4B40B90C" w14:textId="25ED7639" w:rsidR="00A0016B" w:rsidRPr="006333E8" w:rsidRDefault="00A0016B" w:rsidP="00DD27F6">
      <w:pPr>
        <w:pStyle w:val="FootnoteText"/>
        <w:jc w:val="both"/>
      </w:pPr>
      <w:r>
        <w:rPr>
          <w:rStyle w:val="FootnoteReference"/>
        </w:rPr>
        <w:footnoteRef/>
      </w:r>
      <w:r>
        <w:t xml:space="preserve"> It may seem here that I am endorsing something like Dworkin’s theory of </w:t>
      </w:r>
      <w:r w:rsidR="006333E8">
        <w:t>“</w:t>
      </w:r>
      <w:r>
        <w:t>law as integrity.</w:t>
      </w:r>
      <w:r w:rsidR="006333E8">
        <w:t>”</w:t>
      </w:r>
      <w:r>
        <w:t xml:space="preserve"> </w:t>
      </w:r>
      <w:r w:rsidRPr="00A0016B">
        <w:rPr>
          <w:smallCaps/>
        </w:rPr>
        <w:t>Ronald Dworkin, Law’s Empire</w:t>
      </w:r>
      <w:r>
        <w:t xml:space="preserve"> (1986). I am not. I attach no special significance to </w:t>
      </w:r>
      <w:r w:rsidR="006333E8">
        <w:t>the</w:t>
      </w:r>
      <w:r>
        <w:t xml:space="preserve"> purpose</w:t>
      </w:r>
      <w:r w:rsidR="006333E8">
        <w:t>s</w:t>
      </w:r>
      <w:r>
        <w:t xml:space="preserve"> an individual may impute</w:t>
      </w:r>
      <w:r w:rsidR="006333E8">
        <w:t xml:space="preserve"> to a precedent or statute</w:t>
      </w:r>
      <w:r>
        <w:t xml:space="preserve">. The purposes which an individual perceives could be entirely arbitrary. Moreover, </w:t>
      </w:r>
      <w:r w:rsidR="006333E8">
        <w:t>I seek merely to explain how consensus can arise. I do not think there is any reason to suppose that the consensus rule has any better justification as being the legal rule than any other rule.</w:t>
      </w:r>
    </w:p>
  </w:footnote>
  <w:footnote w:id="72">
    <w:p w14:paraId="3ABA26CF" w14:textId="433AF5C3" w:rsidR="006333E8" w:rsidRPr="006333E8" w:rsidRDefault="006333E8" w:rsidP="00DD27F6">
      <w:pPr>
        <w:pStyle w:val="FootnoteText"/>
        <w:jc w:val="both"/>
      </w:pPr>
      <w:r>
        <w:rPr>
          <w:rStyle w:val="FootnoteReference"/>
        </w:rPr>
        <w:footnoteRef/>
      </w:r>
      <w:r>
        <w:t xml:space="preserve"> </w:t>
      </w:r>
      <w:r w:rsidR="00793AF0">
        <w:t xml:space="preserve">The rejection of legal determinism </w:t>
      </w:r>
      <w:r>
        <w:t>is implicit in the research of</w:t>
      </w:r>
      <w:r w:rsidR="00793AF0">
        <w:t xml:space="preserve"> many</w:t>
      </w:r>
      <w:r>
        <w:t xml:space="preserve"> scholars</w:t>
      </w:r>
      <w:r w:rsidR="004E440E">
        <w:t xml:space="preserve"> working</w:t>
      </w:r>
      <w:r>
        <w:t xml:space="preserve"> in Critical Race Theory and Feminist Legal Theory.</w:t>
      </w:r>
      <w:r w:rsidR="00793AF0">
        <w:t xml:space="preserve"> Research in these areas assumes that legal outcomes are essentially manifestations of political power.</w:t>
      </w:r>
      <w:r>
        <w:t xml:space="preserve"> </w:t>
      </w:r>
      <w:r>
        <w:rPr>
          <w:i/>
          <w:iCs/>
        </w:rPr>
        <w:t xml:space="preserve">See, e.g., </w:t>
      </w:r>
      <w:r w:rsidRPr="004E440E">
        <w:rPr>
          <w:smallCaps/>
        </w:rPr>
        <w:t>Michelle Alexander, The New Jim Crow: Mass Incarceration in the Age of Colorblindness</w:t>
      </w:r>
      <w:r>
        <w:t xml:space="preserve"> (2nd ed. 2020); </w:t>
      </w:r>
      <w:r w:rsidR="004E440E" w:rsidRPr="004E440E">
        <w:rPr>
          <w:smallCaps/>
        </w:rPr>
        <w:t>Richard Rothstein, The Color of Law: A Forgotten History of How Our Government Segregated America</w:t>
      </w:r>
      <w:r w:rsidR="004E440E">
        <w:t xml:space="preserve"> (2017); </w:t>
      </w:r>
      <w:r>
        <w:t xml:space="preserve"> </w:t>
      </w:r>
      <w:r w:rsidR="00793AF0" w:rsidRPr="00793AF0">
        <w:rPr>
          <w:smallCaps/>
        </w:rPr>
        <w:t>Catherine A. MacKinnon, Toward a Feminist Theory of the State (1989)</w:t>
      </w:r>
      <w:r w:rsidR="00793AF0">
        <w:rPr>
          <w:smallCaps/>
        </w:rPr>
        <w:t>.</w:t>
      </w:r>
    </w:p>
  </w:footnote>
  <w:footnote w:id="73">
    <w:p w14:paraId="7A8CCFB3" w14:textId="78BEC436" w:rsidR="00B11C9E" w:rsidRDefault="00B11C9E">
      <w:pPr>
        <w:pStyle w:val="FootnoteText"/>
      </w:pPr>
      <w:r>
        <w:rPr>
          <w:rStyle w:val="FootnoteReference"/>
        </w:rPr>
        <w:footnoteRef/>
      </w:r>
      <w:r>
        <w:t xml:space="preserve"> See </w:t>
      </w:r>
      <w:r w:rsidRPr="006E04BA">
        <w:rPr>
          <w:smallCaps/>
        </w:rPr>
        <w:t>Jerome Frank, Law and the Modern Mind</w:t>
      </w:r>
      <w:r>
        <w:t xml:space="preserve"> 111 (1930) (“</w:t>
      </w:r>
      <w:r w:rsidR="006E04BA">
        <w:t>To know the judge’s hunch-producers which make the law we must know thoroughly that complicated congeries we loosely call the judge’s personality.”).</w:t>
      </w:r>
    </w:p>
  </w:footnote>
  <w:footnote w:id="74">
    <w:p w14:paraId="7DFF799E" w14:textId="44A08BF6" w:rsidR="0090296B" w:rsidRPr="00A45995" w:rsidRDefault="00F75945" w:rsidP="0083668D">
      <w:pPr>
        <w:pStyle w:val="FootnoteText"/>
        <w:jc w:val="both"/>
      </w:pPr>
      <w:r>
        <w:rPr>
          <w:rStyle w:val="FootnoteReference"/>
        </w:rPr>
        <w:footnoteRef/>
      </w:r>
      <w:r w:rsidR="007B0E5A">
        <w:t xml:space="preserve"> </w:t>
      </w:r>
      <w:r w:rsidR="00A45995">
        <w:t>Of course p</w:t>
      </w:r>
      <w:r w:rsidR="002D55BE">
        <w:t xml:space="preserve">eople can </w:t>
      </w:r>
      <w:r w:rsidR="007B0E5A" w:rsidRPr="007B0E5A">
        <w:rPr>
          <w:i/>
          <w:iCs/>
        </w:rPr>
        <w:t>explain</w:t>
      </w:r>
      <w:r w:rsidR="007B0E5A">
        <w:t xml:space="preserve"> </w:t>
      </w:r>
      <w:r w:rsidR="002D55BE">
        <w:t xml:space="preserve">why they believe </w:t>
      </w:r>
      <w:r w:rsidR="00E14A9C">
        <w:t xml:space="preserve">a </w:t>
      </w:r>
      <w:r w:rsidR="00A45995">
        <w:t xml:space="preserve">precedent or </w:t>
      </w:r>
      <w:r w:rsidR="00E14A9C">
        <w:t xml:space="preserve">statute </w:t>
      </w:r>
      <w:r w:rsidR="00A45995">
        <w:t>communicates</w:t>
      </w:r>
      <w:r w:rsidR="00E14A9C">
        <w:t xml:space="preserve"> one rule rather than another</w:t>
      </w:r>
      <w:r w:rsidR="008418DA">
        <w:t xml:space="preserve">, but </w:t>
      </w:r>
      <w:r w:rsidR="002C061F">
        <w:t>that</w:t>
      </w:r>
      <w:r w:rsidR="008418DA">
        <w:t xml:space="preserve"> </w:t>
      </w:r>
      <w:r w:rsidR="00E14A9C">
        <w:t xml:space="preserve">is not a </w:t>
      </w:r>
      <w:r w:rsidR="00E14A9C">
        <w:rPr>
          <w:i/>
          <w:iCs/>
        </w:rPr>
        <w:t>justification</w:t>
      </w:r>
      <w:r w:rsidR="002D55BE">
        <w:t xml:space="preserve">. </w:t>
      </w:r>
      <w:r w:rsidR="009B0377">
        <w:t xml:space="preserve">A justification </w:t>
      </w:r>
      <w:r w:rsidR="00545C2D">
        <w:t>is</w:t>
      </w:r>
      <w:r w:rsidR="009B0377">
        <w:t xml:space="preserve"> not</w:t>
      </w:r>
      <w:r w:rsidR="00E14A9C">
        <w:t xml:space="preserve"> </w:t>
      </w:r>
      <w:r w:rsidR="00545C2D">
        <w:t>an explanation for</w:t>
      </w:r>
      <w:r w:rsidR="00E14A9C">
        <w:t xml:space="preserve"> why </w:t>
      </w:r>
      <w:r w:rsidR="006E04BA">
        <w:t>one</w:t>
      </w:r>
      <w:r w:rsidR="00E14A9C">
        <w:t xml:space="preserve"> person </w:t>
      </w:r>
      <w:r w:rsidR="00A45995" w:rsidRPr="00545C2D">
        <w:rPr>
          <w:i/>
          <w:iCs/>
        </w:rPr>
        <w:t>believe</w:t>
      </w:r>
      <w:r w:rsidR="009B0377" w:rsidRPr="00545C2D">
        <w:rPr>
          <w:i/>
          <w:iCs/>
        </w:rPr>
        <w:t>s</w:t>
      </w:r>
      <w:r w:rsidR="009B0377">
        <w:t xml:space="preserve"> that some rule is law; </w:t>
      </w:r>
      <w:r w:rsidR="002C061F">
        <w:t>a justification</w:t>
      </w:r>
      <w:r w:rsidR="00A45995">
        <w:t xml:space="preserve"> </w:t>
      </w:r>
      <w:r w:rsidR="00545C2D">
        <w:t>is an explanation</w:t>
      </w:r>
      <w:r w:rsidR="00A45995">
        <w:t xml:space="preserve"> </w:t>
      </w:r>
      <w:r w:rsidR="00545C2D">
        <w:t xml:space="preserve">for </w:t>
      </w:r>
      <w:r w:rsidR="00A45995">
        <w:t xml:space="preserve">why everyone </w:t>
      </w:r>
      <w:r w:rsidR="00A45995">
        <w:rPr>
          <w:i/>
          <w:iCs/>
        </w:rPr>
        <w:t xml:space="preserve">should </w:t>
      </w:r>
      <w:r w:rsidR="00A45995" w:rsidRPr="00545C2D">
        <w:rPr>
          <w:i/>
          <w:iCs/>
        </w:rPr>
        <w:t>believe</w:t>
      </w:r>
      <w:r w:rsidR="009B0377">
        <w:t xml:space="preserve"> that that rule is law</w:t>
      </w:r>
      <w:r w:rsidR="00A45995">
        <w:t>.</w:t>
      </w:r>
      <w:r w:rsidR="009B0377">
        <w:t xml:space="preserve"> If a court </w:t>
      </w:r>
      <w:r w:rsidR="004F4C22">
        <w:t xml:space="preserve">perceives a different rule, then the </w:t>
      </w:r>
      <w:r w:rsidR="00216A72">
        <w:t xml:space="preserve">disappointed </w:t>
      </w:r>
      <w:r w:rsidR="004F4C22">
        <w:t xml:space="preserve">litigant </w:t>
      </w:r>
      <w:r w:rsidR="002C061F">
        <w:t>might appeal to the tastes of a higher court</w:t>
      </w:r>
      <w:r w:rsidR="00216A72">
        <w:t>.</w:t>
      </w:r>
      <w:r w:rsidR="002C061F">
        <w:t xml:space="preserve"> But in the end, what is law is up to the </w:t>
      </w:r>
      <w:r w:rsidR="00086149">
        <w:t>caprices of “Humpty Dumpty</w:t>
      </w:r>
      <w:r w:rsidR="007105CB">
        <w:t>.</w:t>
      </w:r>
      <w:r w:rsidR="00086149">
        <w:t>”</w:t>
      </w:r>
      <w:r w:rsidR="007105CB">
        <w:t xml:space="preserve"> </w:t>
      </w:r>
    </w:p>
    <w:p w14:paraId="0A66B77A" w14:textId="0499091E" w:rsidR="00F75945" w:rsidRDefault="00BD2343" w:rsidP="006C00E2">
      <w:pPr>
        <w:pStyle w:val="FootnoteText"/>
        <w:ind w:left="720" w:right="720" w:hanging="720"/>
        <w:jc w:val="both"/>
      </w:pPr>
      <w:r>
        <w:tab/>
        <w:t xml:space="preserve">“When </w:t>
      </w:r>
      <w:r w:rsidRPr="009A5EAE">
        <w:rPr>
          <w:i/>
          <w:iCs/>
        </w:rPr>
        <w:t>I</w:t>
      </w:r>
      <w:r>
        <w:t xml:space="preserve"> use a word,” Humpty Dumpty said, in a rather scornful tone, “it means just what I choose it to mean</w:t>
      </w:r>
      <w:r w:rsidR="009A5EAE">
        <w:t>—</w:t>
      </w:r>
      <w:r>
        <w:t>neither more nor less.”</w:t>
      </w:r>
    </w:p>
    <w:p w14:paraId="10F1977E" w14:textId="77C9E513" w:rsidR="00BD2343" w:rsidRDefault="00BD2343" w:rsidP="006C00E2">
      <w:pPr>
        <w:pStyle w:val="FootnoteText"/>
        <w:ind w:left="720" w:right="720" w:hanging="720"/>
        <w:jc w:val="both"/>
      </w:pPr>
      <w:r>
        <w:tab/>
        <w:t xml:space="preserve">“The question is,” said Alice, “whether you </w:t>
      </w:r>
      <w:r>
        <w:rPr>
          <w:i/>
          <w:iCs/>
        </w:rPr>
        <w:t xml:space="preserve">can </w:t>
      </w:r>
      <w:r>
        <w:t>make words mean so many different things.”</w:t>
      </w:r>
    </w:p>
    <w:p w14:paraId="17660D68" w14:textId="38DE7878" w:rsidR="00BD2343" w:rsidRDefault="00BD2343" w:rsidP="006C00E2">
      <w:pPr>
        <w:pStyle w:val="FootnoteText"/>
        <w:ind w:left="720" w:right="720" w:hanging="720"/>
        <w:jc w:val="both"/>
      </w:pPr>
      <w:r>
        <w:tab/>
        <w:t>“The question is,” said Humpty Dumpty, “which is to be</w:t>
      </w:r>
      <w:r w:rsidR="00252943">
        <w:t xml:space="preserve"> </w:t>
      </w:r>
      <w:r>
        <w:t>master—that’s all.”</w:t>
      </w:r>
    </w:p>
    <w:p w14:paraId="252D7562" w14:textId="6A73DB74" w:rsidR="00BD2343" w:rsidRPr="00BD2343" w:rsidRDefault="00BD2343" w:rsidP="006C00E2">
      <w:pPr>
        <w:pStyle w:val="FootnoteText"/>
      </w:pPr>
      <w:r w:rsidRPr="009A5EAE">
        <w:rPr>
          <w:smallCaps/>
        </w:rPr>
        <w:t>Lewis Carro</w:t>
      </w:r>
      <w:r w:rsidR="009A5EAE">
        <w:rPr>
          <w:smallCaps/>
        </w:rPr>
        <w:t>l</w:t>
      </w:r>
      <w:r w:rsidRPr="009A5EAE">
        <w:rPr>
          <w:smallCaps/>
        </w:rPr>
        <w:t xml:space="preserve">l, </w:t>
      </w:r>
      <w:r w:rsidR="009A5EAE" w:rsidRPr="009A5EAE">
        <w:rPr>
          <w:smallCaps/>
        </w:rPr>
        <w:t>Through the Looking-Glass, and What Alice Found There</w:t>
      </w:r>
      <w:r w:rsidR="009A5EAE">
        <w:t xml:space="preserve"> (1872), </w:t>
      </w:r>
      <w:r w:rsidR="009A5EAE">
        <w:rPr>
          <w:i/>
          <w:iCs/>
        </w:rPr>
        <w:t xml:space="preserve">reprinted in </w:t>
      </w:r>
      <w:r w:rsidR="009A5EAE" w:rsidRPr="009A5EAE">
        <w:rPr>
          <w:smallCaps/>
        </w:rPr>
        <w:t>The Annotated Alice</w:t>
      </w:r>
      <w:r w:rsidR="009A5EAE">
        <w:t xml:space="preserve"> 129, 213 </w:t>
      </w:r>
      <w:r w:rsidR="00BD0ED5">
        <w:t>(</w:t>
      </w:r>
      <w:r w:rsidR="009A5EAE">
        <w:t>2000).</w:t>
      </w:r>
    </w:p>
  </w:footnote>
  <w:footnote w:id="75">
    <w:p w14:paraId="079BEEAD" w14:textId="0306F252" w:rsidR="00CA1864" w:rsidRPr="00EF13F5" w:rsidRDefault="00CA1864" w:rsidP="00DD27F6">
      <w:pPr>
        <w:pStyle w:val="FootnoteText"/>
        <w:jc w:val="both"/>
      </w:pPr>
      <w:r>
        <w:rPr>
          <w:rStyle w:val="FootnoteReference"/>
        </w:rPr>
        <w:footnoteRef/>
      </w:r>
      <w:r>
        <w:t xml:space="preserve"> </w:t>
      </w:r>
      <w:r w:rsidR="009555A5">
        <w:t>Wittgenstein goes further, claiming that this precludes private meaning altogether.</w:t>
      </w:r>
      <w:r w:rsidR="00EF13F5">
        <w:t xml:space="preserve"> </w:t>
      </w:r>
      <w:r w:rsidR="00EF13F5" w:rsidRPr="00EF13F5">
        <w:rPr>
          <w:smallCaps/>
        </w:rPr>
        <w:t>Wittgenstein</w:t>
      </w:r>
      <w:r w:rsidR="00EF13F5">
        <w:t xml:space="preserve">, </w:t>
      </w:r>
      <w:r w:rsidR="00EF13F5">
        <w:rPr>
          <w:i/>
          <w:iCs/>
        </w:rPr>
        <w:t xml:space="preserve">supra </w:t>
      </w:r>
      <w:r w:rsidR="00EF13F5">
        <w:t xml:space="preserve">note </w:t>
      </w:r>
      <w:r w:rsidR="00EF13F5">
        <w:fldChar w:fldCharType="begin"/>
      </w:r>
      <w:r w:rsidR="00EF13F5">
        <w:instrText xml:space="preserve"> NOTEREF _Ref114850077 \h </w:instrText>
      </w:r>
      <w:r w:rsidR="00DD27F6">
        <w:instrText xml:space="preserve"> \* MERGEFORMAT </w:instrText>
      </w:r>
      <w:r w:rsidR="00EF13F5">
        <w:fldChar w:fldCharType="separate"/>
      </w:r>
      <w:r w:rsidR="00EF13F5">
        <w:t>41</w:t>
      </w:r>
      <w:r w:rsidR="00EF13F5">
        <w:fldChar w:fldCharType="end"/>
      </w:r>
      <w:r w:rsidR="00EF13F5">
        <w:t>.</w:t>
      </w:r>
    </w:p>
  </w:footnote>
  <w:footnote w:id="76">
    <w:p w14:paraId="0A2478BF" w14:textId="64CF85FC" w:rsidR="00CA1864" w:rsidRPr="00CA1864" w:rsidRDefault="00CA1864" w:rsidP="00DD27F6">
      <w:pPr>
        <w:pStyle w:val="FootnoteText"/>
        <w:jc w:val="both"/>
      </w:pPr>
      <w:r>
        <w:rPr>
          <w:rStyle w:val="FootnoteReference"/>
        </w:rPr>
        <w:footnoteRef/>
      </w:r>
      <w:r>
        <w:t xml:space="preserve"> See </w:t>
      </w:r>
      <w:r w:rsidRPr="00CA1864">
        <w:rPr>
          <w:smallCaps/>
        </w:rPr>
        <w:t>Hart</w:t>
      </w:r>
      <w:r>
        <w:t xml:space="preserve">, </w:t>
      </w:r>
      <w:r>
        <w:rPr>
          <w:i/>
          <w:iCs/>
        </w:rPr>
        <w:t xml:space="preserve">supra </w:t>
      </w:r>
      <w:r>
        <w:t xml:space="preserve">note </w:t>
      </w:r>
      <w:r>
        <w:fldChar w:fldCharType="begin"/>
      </w:r>
      <w:r>
        <w:instrText xml:space="preserve"> NOTEREF _Ref114823328 \h </w:instrText>
      </w:r>
      <w:r w:rsidR="00DD27F6">
        <w:instrText xml:space="preserve"> \* MERGEFORMAT </w:instrText>
      </w:r>
      <w:r>
        <w:fldChar w:fldCharType="separate"/>
      </w:r>
      <w:r>
        <w:t>4</w:t>
      </w:r>
      <w:r>
        <w:fldChar w:fldCharType="end"/>
      </w:r>
      <w:r>
        <w:t xml:space="preserve"> at 94.</w:t>
      </w:r>
    </w:p>
  </w:footnote>
  <w:footnote w:id="77">
    <w:p w14:paraId="39EAB574" w14:textId="0BBA2718" w:rsidR="009555A5" w:rsidRDefault="00F71DDF" w:rsidP="007105CB">
      <w:pPr>
        <w:pStyle w:val="FootnoteText"/>
        <w:ind w:right="720"/>
        <w:jc w:val="both"/>
      </w:pPr>
      <w:r>
        <w:rPr>
          <w:rStyle w:val="FootnoteReference"/>
        </w:rPr>
        <w:footnoteRef/>
      </w:r>
      <w:r>
        <w:t xml:space="preserve"> </w:t>
      </w:r>
      <w:r w:rsidR="002423C8">
        <w:t xml:space="preserve">Indeed, </w:t>
      </w:r>
      <w:r w:rsidR="009555A5">
        <w:t>Justice Cardozo</w:t>
      </w:r>
      <w:r w:rsidR="00804DFE">
        <w:t xml:space="preserve"> </w:t>
      </w:r>
      <w:r w:rsidR="007105CB">
        <w:t xml:space="preserve">thought it unlikely to make much difference </w:t>
      </w:r>
      <w:r w:rsidR="002423C8">
        <w:t xml:space="preserve">to an outcome </w:t>
      </w:r>
      <w:r w:rsidR="007105CB">
        <w:t>whether judge</w:t>
      </w:r>
      <w:r w:rsidR="002423C8">
        <w:t>s</w:t>
      </w:r>
      <w:r w:rsidR="007105CB">
        <w:t xml:space="preserve"> </w:t>
      </w:r>
      <w:r w:rsidR="002423C8">
        <w:t>were</w:t>
      </w:r>
      <w:r w:rsidR="007105CB">
        <w:t xml:space="preserve"> “bound” by a statute or free to exercise</w:t>
      </w:r>
      <w:r w:rsidR="002423C8">
        <w:t xml:space="preserve"> their</w:t>
      </w:r>
      <w:r w:rsidR="007105CB">
        <w:t xml:space="preserve"> </w:t>
      </w:r>
      <w:r w:rsidR="002423C8">
        <w:t>discretion</w:t>
      </w:r>
      <w:r w:rsidR="007105CB">
        <w:t>.</w:t>
      </w:r>
    </w:p>
    <w:p w14:paraId="598CCEB1" w14:textId="3C8AF521" w:rsidR="00F71DDF" w:rsidRDefault="00252943" w:rsidP="00252943">
      <w:pPr>
        <w:pStyle w:val="FootnoteText"/>
        <w:ind w:left="720" w:right="720" w:hanging="720"/>
        <w:jc w:val="both"/>
      </w:pPr>
      <w:r>
        <w:tab/>
      </w:r>
      <w:r w:rsidR="00B66DCA">
        <w:t xml:space="preserve">[W]hen the law has left </w:t>
      </w:r>
      <w:r w:rsidR="00997819">
        <w:t>[a]</w:t>
      </w:r>
      <w:r w:rsidR="00B66DCA">
        <w:t xml:space="preserve"> situation uncovered by any pre-existing rule, there is nothing to do except to have some impartial arbiter declare what fair and </w:t>
      </w:r>
      <w:r w:rsidR="00997819">
        <w:t xml:space="preserve">reasonable men, mindful of the habits of life of the community, and of the standards of justice and fair dealing prevalent among them, ought in such circumstances to do, with no rules except those of custom and conscience to regulate their conduct. </w:t>
      </w:r>
      <w:r w:rsidR="00B66DCA">
        <w:t>The feeling is that nine times out of ten, if not oftener, the conduct of right-minded men would not have been different if the rule embodied in the decision had been announced by statute in advance.</w:t>
      </w:r>
    </w:p>
    <w:p w14:paraId="2681EBA5" w14:textId="6139D8B4" w:rsidR="00252943" w:rsidRDefault="00252943" w:rsidP="00252943">
      <w:pPr>
        <w:pStyle w:val="FootnoteText"/>
        <w:ind w:left="720" w:right="720" w:hanging="720"/>
        <w:jc w:val="both"/>
      </w:pPr>
      <w:r w:rsidRPr="00B66DCA">
        <w:rPr>
          <w:smallCaps/>
        </w:rPr>
        <w:t>Benjamin N. Cardozo, The Nature of the Judicial Process</w:t>
      </w:r>
      <w:r>
        <w:t xml:space="preserve"> 143 (1921).</w:t>
      </w:r>
    </w:p>
  </w:footnote>
  <w:footnote w:id="78">
    <w:p w14:paraId="0E89B90A" w14:textId="198CCD2A" w:rsidR="00252943" w:rsidRDefault="00997819" w:rsidP="00252943">
      <w:pPr>
        <w:pStyle w:val="FootnoteText"/>
      </w:pPr>
      <w:r>
        <w:rPr>
          <w:rStyle w:val="FootnoteReference"/>
        </w:rPr>
        <w:footnoteRef/>
      </w:r>
      <w:r>
        <w:t xml:space="preserve"> </w:t>
      </w:r>
      <w:r w:rsidR="00252943" w:rsidRPr="00785BAC">
        <w:rPr>
          <w:smallCaps/>
        </w:rPr>
        <w:t>The New Oxford Book of Children’s Verse</w:t>
      </w:r>
      <w:r w:rsidR="00252943">
        <w:t xml:space="preserve"> 108 (N. Philip, ed. 1996).</w:t>
      </w:r>
    </w:p>
  </w:footnote>
  <w:footnote w:id="79">
    <w:p w14:paraId="2A9E51D8" w14:textId="21FA0CD5" w:rsidR="0091737C" w:rsidRDefault="0091737C">
      <w:pPr>
        <w:pStyle w:val="FootnoteText"/>
      </w:pPr>
      <w:r>
        <w:rPr>
          <w:rStyle w:val="FootnoteReference"/>
        </w:rPr>
        <w:footnoteRef/>
      </w:r>
      <w:r>
        <w:t xml:space="preserve"> </w:t>
      </w:r>
      <w:r w:rsidRPr="0091737C">
        <w:rPr>
          <w:smallCaps/>
        </w:rPr>
        <w:t>Gilbert Ryle, The Concept of Mind</w:t>
      </w:r>
      <w:r>
        <w:t xml:space="preserve"> 16 (1949).</w:t>
      </w:r>
    </w:p>
  </w:footnote>
  <w:footnote w:id="80">
    <w:p w14:paraId="7C79CD66" w14:textId="622BC99A" w:rsidR="00EE2066" w:rsidRPr="00EE2066" w:rsidRDefault="00EE2066">
      <w:pPr>
        <w:pStyle w:val="FootnoteText"/>
        <w:rPr>
          <w:i/>
          <w:iCs/>
        </w:rPr>
      </w:pPr>
      <w:r>
        <w:rPr>
          <w:rStyle w:val="FootnoteReference"/>
        </w:rPr>
        <w:footnoteRef/>
      </w:r>
      <w:r>
        <w:t xml:space="preserve"> </w:t>
      </w:r>
      <w:r w:rsidRPr="00EE2066">
        <w:t>Church of the Holy Trinity v. United Stat</w:t>
      </w:r>
      <w:r>
        <w:t>es, 143 U.S. 457 (1892) (</w:t>
      </w:r>
      <w:r w:rsidR="000468E4">
        <w:t xml:space="preserve">inferring that the legislature </w:t>
      </w:r>
      <w:r w:rsidR="004C5453">
        <w:t xml:space="preserve">of a “Christian nation” </w:t>
      </w:r>
      <w:r w:rsidR="000468E4">
        <w:t>could not have intended the statute to apply to</w:t>
      </w:r>
      <w:r w:rsidR="004C5453">
        <w:t xml:space="preserve"> a</w:t>
      </w:r>
      <w:r w:rsidR="000468E4">
        <w:t xml:space="preserve"> foreign </w:t>
      </w:r>
      <w:r w:rsidR="000468E4" w:rsidRPr="004C5453">
        <w:t>clergym</w:t>
      </w:r>
      <w:r w:rsidR="004C5453" w:rsidRPr="004C5453">
        <w:t>a</w:t>
      </w:r>
      <w:r w:rsidR="000468E4" w:rsidRPr="004C5453">
        <w:t>n</w:t>
      </w:r>
      <w:r w:rsidR="000468E4">
        <w:t>)</w:t>
      </w:r>
      <w:r>
        <w:t xml:space="preserve">. </w:t>
      </w:r>
    </w:p>
  </w:footnote>
  <w:footnote w:id="81">
    <w:p w14:paraId="196BBA7A" w14:textId="0C5F7537" w:rsidR="00216B40" w:rsidRPr="00FC15A9" w:rsidRDefault="00216B40">
      <w:pPr>
        <w:pStyle w:val="FootnoteText"/>
      </w:pPr>
      <w:r>
        <w:rPr>
          <w:rStyle w:val="FootnoteReference"/>
        </w:rPr>
        <w:footnoteRef/>
      </w:r>
      <w:r>
        <w:t xml:space="preserve"> In the conventional terms of jurisprudence, the view </w:t>
      </w:r>
      <w:r w:rsidR="00FC15A9">
        <w:t xml:space="preserve">here entertained is that the rule of recognition does not identify legal rules, but merely authoritative sources, and those authoritative sources </w:t>
      </w:r>
      <w:r w:rsidR="00FC15A9">
        <w:rPr>
          <w:i/>
          <w:iCs/>
        </w:rPr>
        <w:t xml:space="preserve">in combination </w:t>
      </w:r>
      <w:r w:rsidR="00FC15A9">
        <w:t>with a general consensus among legal officials about their meaning are what constitute primary rules.</w:t>
      </w:r>
    </w:p>
  </w:footnote>
  <w:footnote w:id="82">
    <w:p w14:paraId="086B655F" w14:textId="76B2B52F" w:rsidR="00AA3891" w:rsidRPr="00F31560" w:rsidRDefault="00AA3891">
      <w:pPr>
        <w:pStyle w:val="FootnoteText"/>
      </w:pPr>
      <w:r>
        <w:rPr>
          <w:rStyle w:val="FootnoteReference"/>
        </w:rPr>
        <w:footnoteRef/>
      </w:r>
      <w:r>
        <w:t xml:space="preserve"> Logically, more is required.</w:t>
      </w:r>
      <w:r w:rsidR="00F31560">
        <w:t xml:space="preserve"> L</w:t>
      </w:r>
      <w:r>
        <w:t xml:space="preserve">egal officials must also agree about the meaning of the </w:t>
      </w:r>
      <w:r w:rsidRPr="00F31560">
        <w:rPr>
          <w:i/>
          <w:iCs/>
        </w:rPr>
        <w:t>presumption of innocence</w:t>
      </w:r>
      <w:r>
        <w:t xml:space="preserve"> to </w:t>
      </w:r>
      <w:r w:rsidR="00F31560">
        <w:t xml:space="preserve">infer the inverse proposition that if a person has </w:t>
      </w:r>
      <w:r w:rsidR="00F31560">
        <w:rPr>
          <w:i/>
          <w:iCs/>
        </w:rPr>
        <w:t xml:space="preserve">not </w:t>
      </w:r>
      <w:r w:rsidR="00F31560">
        <w:t xml:space="preserve">killed another person with malice aforethought, then he is </w:t>
      </w:r>
      <w:r w:rsidR="00F31560">
        <w:rPr>
          <w:i/>
          <w:iCs/>
        </w:rPr>
        <w:t xml:space="preserve">not </w:t>
      </w:r>
      <w:r w:rsidR="00F31560">
        <w:t>guilty of murder.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E9B"/>
    <w:multiLevelType w:val="hybridMultilevel"/>
    <w:tmpl w:val="C7BE7044"/>
    <w:lvl w:ilvl="0" w:tplc="5BB2417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44C9"/>
    <w:multiLevelType w:val="hybridMultilevel"/>
    <w:tmpl w:val="197AE3D8"/>
    <w:lvl w:ilvl="0" w:tplc="F9F4C41C">
      <w:start w:val="1"/>
      <w:numFmt w:val="decimal"/>
      <w:lvlText w:val="%1."/>
      <w:lvlJc w:val="left"/>
      <w:pPr>
        <w:ind w:left="72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FF122FA"/>
    <w:multiLevelType w:val="multilevel"/>
    <w:tmpl w:val="E2E05794"/>
    <w:styleLink w:val="CurrentList2"/>
    <w:lvl w:ilvl="0">
      <w:start w:val="3"/>
      <w:numFmt w:val="decimal"/>
      <w:lvlText w:val="%1."/>
      <w:lvlJc w:val="left"/>
      <w:pPr>
        <w:ind w:left="108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B2D0BD1"/>
    <w:multiLevelType w:val="hybridMultilevel"/>
    <w:tmpl w:val="EAAA28CA"/>
    <w:lvl w:ilvl="0" w:tplc="4118B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52A24"/>
    <w:multiLevelType w:val="hybridMultilevel"/>
    <w:tmpl w:val="94E0D244"/>
    <w:lvl w:ilvl="0" w:tplc="A6A8F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90B6F"/>
    <w:multiLevelType w:val="hybridMultilevel"/>
    <w:tmpl w:val="BAA618A4"/>
    <w:lvl w:ilvl="0" w:tplc="C2FCB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4EEE"/>
    <w:multiLevelType w:val="hybridMultilevel"/>
    <w:tmpl w:val="51C2E9AA"/>
    <w:lvl w:ilvl="0" w:tplc="D3283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C110E"/>
    <w:multiLevelType w:val="multilevel"/>
    <w:tmpl w:val="F550C984"/>
    <w:styleLink w:val="CurrentList1"/>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3636BA0"/>
    <w:multiLevelType w:val="hybridMultilevel"/>
    <w:tmpl w:val="3A88C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D3C7E"/>
    <w:multiLevelType w:val="hybridMultilevel"/>
    <w:tmpl w:val="E2E05794"/>
    <w:lvl w:ilvl="0" w:tplc="99942B84">
      <w:start w:val="3"/>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592439"/>
    <w:multiLevelType w:val="hybridMultilevel"/>
    <w:tmpl w:val="5AC4895C"/>
    <w:lvl w:ilvl="0" w:tplc="BE622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8A48C2"/>
    <w:multiLevelType w:val="hybridMultilevel"/>
    <w:tmpl w:val="23DA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209F3"/>
    <w:multiLevelType w:val="hybridMultilevel"/>
    <w:tmpl w:val="A23A1E24"/>
    <w:lvl w:ilvl="0" w:tplc="FEFE00B6">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1B03"/>
    <w:multiLevelType w:val="hybridMultilevel"/>
    <w:tmpl w:val="D0028E4C"/>
    <w:lvl w:ilvl="0" w:tplc="90E04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BC431D"/>
    <w:multiLevelType w:val="multilevel"/>
    <w:tmpl w:val="197AE3D8"/>
    <w:styleLink w:val="CurrentList3"/>
    <w:lvl w:ilvl="0">
      <w:start w:val="1"/>
      <w:numFmt w:val="decimal"/>
      <w:lvlText w:val="%1."/>
      <w:lvlJc w:val="left"/>
      <w:pPr>
        <w:ind w:left="72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05B150B"/>
    <w:multiLevelType w:val="hybridMultilevel"/>
    <w:tmpl w:val="1E86763A"/>
    <w:lvl w:ilvl="0" w:tplc="103AB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44E21"/>
    <w:multiLevelType w:val="hybridMultilevel"/>
    <w:tmpl w:val="1C80E162"/>
    <w:lvl w:ilvl="0" w:tplc="6324B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4117D"/>
    <w:multiLevelType w:val="hybridMultilevel"/>
    <w:tmpl w:val="93628C6A"/>
    <w:lvl w:ilvl="0" w:tplc="5418AD0E">
      <w:start w:val="7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088816">
    <w:abstractNumId w:val="4"/>
  </w:num>
  <w:num w:numId="2" w16cid:durableId="213926216">
    <w:abstractNumId w:val="12"/>
  </w:num>
  <w:num w:numId="3" w16cid:durableId="1106659271">
    <w:abstractNumId w:val="0"/>
  </w:num>
  <w:num w:numId="4" w16cid:durableId="367341514">
    <w:abstractNumId w:val="6"/>
  </w:num>
  <w:num w:numId="5" w16cid:durableId="514005325">
    <w:abstractNumId w:val="11"/>
  </w:num>
  <w:num w:numId="6" w16cid:durableId="1958635999">
    <w:abstractNumId w:val="3"/>
  </w:num>
  <w:num w:numId="7" w16cid:durableId="860892984">
    <w:abstractNumId w:val="15"/>
  </w:num>
  <w:num w:numId="8" w16cid:durableId="1845507959">
    <w:abstractNumId w:val="5"/>
  </w:num>
  <w:num w:numId="9" w16cid:durableId="544103111">
    <w:abstractNumId w:val="13"/>
  </w:num>
  <w:num w:numId="10" w16cid:durableId="191306474">
    <w:abstractNumId w:val="10"/>
  </w:num>
  <w:num w:numId="11" w16cid:durableId="1285697124">
    <w:abstractNumId w:val="9"/>
  </w:num>
  <w:num w:numId="12" w16cid:durableId="768428223">
    <w:abstractNumId w:val="7"/>
  </w:num>
  <w:num w:numId="13" w16cid:durableId="1371569868">
    <w:abstractNumId w:val="1"/>
  </w:num>
  <w:num w:numId="14" w16cid:durableId="721753066">
    <w:abstractNumId w:val="2"/>
  </w:num>
  <w:num w:numId="15" w16cid:durableId="1829443477">
    <w:abstractNumId w:val="14"/>
  </w:num>
  <w:num w:numId="16" w16cid:durableId="1359503367">
    <w:abstractNumId w:val="17"/>
  </w:num>
  <w:num w:numId="17" w16cid:durableId="825098549">
    <w:abstractNumId w:val="16"/>
  </w:num>
  <w:num w:numId="18" w16cid:durableId="654335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61"/>
    <w:rsid w:val="00000444"/>
    <w:rsid w:val="00000449"/>
    <w:rsid w:val="00002842"/>
    <w:rsid w:val="00003463"/>
    <w:rsid w:val="000035FD"/>
    <w:rsid w:val="00004342"/>
    <w:rsid w:val="00004983"/>
    <w:rsid w:val="000076B4"/>
    <w:rsid w:val="00007A35"/>
    <w:rsid w:val="00010EC6"/>
    <w:rsid w:val="00013482"/>
    <w:rsid w:val="000136D4"/>
    <w:rsid w:val="00013FAD"/>
    <w:rsid w:val="000166CE"/>
    <w:rsid w:val="00016BE1"/>
    <w:rsid w:val="000171B8"/>
    <w:rsid w:val="00017D80"/>
    <w:rsid w:val="00020ACB"/>
    <w:rsid w:val="00020D7E"/>
    <w:rsid w:val="000211FD"/>
    <w:rsid w:val="000216F8"/>
    <w:rsid w:val="000222B5"/>
    <w:rsid w:val="00022601"/>
    <w:rsid w:val="00022719"/>
    <w:rsid w:val="000245FD"/>
    <w:rsid w:val="00024730"/>
    <w:rsid w:val="0002538F"/>
    <w:rsid w:val="00025647"/>
    <w:rsid w:val="00025B23"/>
    <w:rsid w:val="00027B02"/>
    <w:rsid w:val="00027F88"/>
    <w:rsid w:val="000322E0"/>
    <w:rsid w:val="000326F9"/>
    <w:rsid w:val="00034607"/>
    <w:rsid w:val="00034965"/>
    <w:rsid w:val="000374B9"/>
    <w:rsid w:val="00046752"/>
    <w:rsid w:val="000468E4"/>
    <w:rsid w:val="00046F58"/>
    <w:rsid w:val="00047E34"/>
    <w:rsid w:val="00047F0E"/>
    <w:rsid w:val="000512A1"/>
    <w:rsid w:val="00052D2A"/>
    <w:rsid w:val="00052F20"/>
    <w:rsid w:val="000539AA"/>
    <w:rsid w:val="000539D9"/>
    <w:rsid w:val="00054752"/>
    <w:rsid w:val="00054EBE"/>
    <w:rsid w:val="000574D0"/>
    <w:rsid w:val="00060689"/>
    <w:rsid w:val="00061159"/>
    <w:rsid w:val="000626D0"/>
    <w:rsid w:val="000627BA"/>
    <w:rsid w:val="000647CE"/>
    <w:rsid w:val="00064DC7"/>
    <w:rsid w:val="00064DE6"/>
    <w:rsid w:val="00064FF8"/>
    <w:rsid w:val="00066094"/>
    <w:rsid w:val="000665B5"/>
    <w:rsid w:val="00067876"/>
    <w:rsid w:val="00067952"/>
    <w:rsid w:val="0007074E"/>
    <w:rsid w:val="000708A4"/>
    <w:rsid w:val="00072C59"/>
    <w:rsid w:val="0007381C"/>
    <w:rsid w:val="000742C3"/>
    <w:rsid w:val="000743E8"/>
    <w:rsid w:val="00080AF0"/>
    <w:rsid w:val="00081324"/>
    <w:rsid w:val="0008471F"/>
    <w:rsid w:val="00084CD7"/>
    <w:rsid w:val="000854BC"/>
    <w:rsid w:val="0008587B"/>
    <w:rsid w:val="00086149"/>
    <w:rsid w:val="0008676B"/>
    <w:rsid w:val="0008786B"/>
    <w:rsid w:val="00087B2D"/>
    <w:rsid w:val="00090D7E"/>
    <w:rsid w:val="00091AF4"/>
    <w:rsid w:val="00091B0A"/>
    <w:rsid w:val="000931F7"/>
    <w:rsid w:val="000935EA"/>
    <w:rsid w:val="000966A1"/>
    <w:rsid w:val="000A24AA"/>
    <w:rsid w:val="000A2BEB"/>
    <w:rsid w:val="000A3C66"/>
    <w:rsid w:val="000A4222"/>
    <w:rsid w:val="000A64F7"/>
    <w:rsid w:val="000A6523"/>
    <w:rsid w:val="000A679A"/>
    <w:rsid w:val="000A7757"/>
    <w:rsid w:val="000B09B0"/>
    <w:rsid w:val="000B12C6"/>
    <w:rsid w:val="000B254E"/>
    <w:rsid w:val="000B4149"/>
    <w:rsid w:val="000B59C4"/>
    <w:rsid w:val="000C020C"/>
    <w:rsid w:val="000C0866"/>
    <w:rsid w:val="000C108F"/>
    <w:rsid w:val="000C1715"/>
    <w:rsid w:val="000C2A7C"/>
    <w:rsid w:val="000C4D59"/>
    <w:rsid w:val="000C5DFB"/>
    <w:rsid w:val="000C666B"/>
    <w:rsid w:val="000C6F02"/>
    <w:rsid w:val="000C76B0"/>
    <w:rsid w:val="000C7832"/>
    <w:rsid w:val="000C798F"/>
    <w:rsid w:val="000D01DB"/>
    <w:rsid w:val="000D1368"/>
    <w:rsid w:val="000D1B2D"/>
    <w:rsid w:val="000D3045"/>
    <w:rsid w:val="000D55BD"/>
    <w:rsid w:val="000D7534"/>
    <w:rsid w:val="000D7BB7"/>
    <w:rsid w:val="000E08FE"/>
    <w:rsid w:val="000E0B6D"/>
    <w:rsid w:val="000E18AA"/>
    <w:rsid w:val="000E2C95"/>
    <w:rsid w:val="000E3AFC"/>
    <w:rsid w:val="000E3AFE"/>
    <w:rsid w:val="000E4A48"/>
    <w:rsid w:val="000E52F9"/>
    <w:rsid w:val="000F00B5"/>
    <w:rsid w:val="000F0733"/>
    <w:rsid w:val="000F08AD"/>
    <w:rsid w:val="000F08AE"/>
    <w:rsid w:val="000F3F7D"/>
    <w:rsid w:val="000F7DAC"/>
    <w:rsid w:val="001033AC"/>
    <w:rsid w:val="001040AC"/>
    <w:rsid w:val="001078B7"/>
    <w:rsid w:val="00107C44"/>
    <w:rsid w:val="00111B62"/>
    <w:rsid w:val="00113791"/>
    <w:rsid w:val="00115828"/>
    <w:rsid w:val="00117E71"/>
    <w:rsid w:val="00120DDF"/>
    <w:rsid w:val="00121B5F"/>
    <w:rsid w:val="001220CC"/>
    <w:rsid w:val="00123B96"/>
    <w:rsid w:val="00125BF9"/>
    <w:rsid w:val="0013008B"/>
    <w:rsid w:val="00132138"/>
    <w:rsid w:val="00132287"/>
    <w:rsid w:val="00132FB2"/>
    <w:rsid w:val="00134489"/>
    <w:rsid w:val="00135258"/>
    <w:rsid w:val="00142849"/>
    <w:rsid w:val="00142B70"/>
    <w:rsid w:val="00144314"/>
    <w:rsid w:val="00145485"/>
    <w:rsid w:val="00145604"/>
    <w:rsid w:val="00146197"/>
    <w:rsid w:val="00151A14"/>
    <w:rsid w:val="00152F51"/>
    <w:rsid w:val="001533C3"/>
    <w:rsid w:val="001534E7"/>
    <w:rsid w:val="00154325"/>
    <w:rsid w:val="00155F23"/>
    <w:rsid w:val="00155F3C"/>
    <w:rsid w:val="001572FA"/>
    <w:rsid w:val="00157455"/>
    <w:rsid w:val="00160EB1"/>
    <w:rsid w:val="00161D02"/>
    <w:rsid w:val="00162588"/>
    <w:rsid w:val="001626AE"/>
    <w:rsid w:val="00162FF3"/>
    <w:rsid w:val="001636E3"/>
    <w:rsid w:val="00163DA3"/>
    <w:rsid w:val="00164EA3"/>
    <w:rsid w:val="00166002"/>
    <w:rsid w:val="00166BFB"/>
    <w:rsid w:val="0017294A"/>
    <w:rsid w:val="00172BF1"/>
    <w:rsid w:val="00173489"/>
    <w:rsid w:val="00176B66"/>
    <w:rsid w:val="001779F5"/>
    <w:rsid w:val="00177E87"/>
    <w:rsid w:val="00177F64"/>
    <w:rsid w:val="0018135A"/>
    <w:rsid w:val="00183FCA"/>
    <w:rsid w:val="0018425F"/>
    <w:rsid w:val="00184B62"/>
    <w:rsid w:val="00185896"/>
    <w:rsid w:val="00190014"/>
    <w:rsid w:val="00190F8B"/>
    <w:rsid w:val="00191457"/>
    <w:rsid w:val="001914C9"/>
    <w:rsid w:val="001920C9"/>
    <w:rsid w:val="00193720"/>
    <w:rsid w:val="0019533E"/>
    <w:rsid w:val="001A0445"/>
    <w:rsid w:val="001A1396"/>
    <w:rsid w:val="001A1ECF"/>
    <w:rsid w:val="001A3770"/>
    <w:rsid w:val="001A39E3"/>
    <w:rsid w:val="001A492E"/>
    <w:rsid w:val="001A5792"/>
    <w:rsid w:val="001A6E7A"/>
    <w:rsid w:val="001B18FE"/>
    <w:rsid w:val="001B5801"/>
    <w:rsid w:val="001B6086"/>
    <w:rsid w:val="001B6F58"/>
    <w:rsid w:val="001C08CC"/>
    <w:rsid w:val="001C0F6F"/>
    <w:rsid w:val="001C1ADF"/>
    <w:rsid w:val="001C4A82"/>
    <w:rsid w:val="001C4C5A"/>
    <w:rsid w:val="001C6D71"/>
    <w:rsid w:val="001D043C"/>
    <w:rsid w:val="001D0805"/>
    <w:rsid w:val="001D18CE"/>
    <w:rsid w:val="001D211F"/>
    <w:rsid w:val="001D2BF2"/>
    <w:rsid w:val="001D499B"/>
    <w:rsid w:val="001D5FCB"/>
    <w:rsid w:val="001D6960"/>
    <w:rsid w:val="001D75C3"/>
    <w:rsid w:val="001E07EC"/>
    <w:rsid w:val="001E1809"/>
    <w:rsid w:val="001E34AB"/>
    <w:rsid w:val="001E3AD2"/>
    <w:rsid w:val="001E3DBE"/>
    <w:rsid w:val="001E5BD0"/>
    <w:rsid w:val="001E5F3B"/>
    <w:rsid w:val="001E60BD"/>
    <w:rsid w:val="001E6C05"/>
    <w:rsid w:val="001E7427"/>
    <w:rsid w:val="001F326D"/>
    <w:rsid w:val="001F3861"/>
    <w:rsid w:val="001F3C8A"/>
    <w:rsid w:val="001F4E13"/>
    <w:rsid w:val="002009E8"/>
    <w:rsid w:val="00200B7E"/>
    <w:rsid w:val="00200D19"/>
    <w:rsid w:val="002018F7"/>
    <w:rsid w:val="00205D8E"/>
    <w:rsid w:val="00206772"/>
    <w:rsid w:val="00206844"/>
    <w:rsid w:val="00206CC3"/>
    <w:rsid w:val="002103C7"/>
    <w:rsid w:val="002104D5"/>
    <w:rsid w:val="002109BA"/>
    <w:rsid w:val="00210BDB"/>
    <w:rsid w:val="00212CC9"/>
    <w:rsid w:val="00214D64"/>
    <w:rsid w:val="002151A7"/>
    <w:rsid w:val="002165C1"/>
    <w:rsid w:val="00216A72"/>
    <w:rsid w:val="00216B40"/>
    <w:rsid w:val="00216EB3"/>
    <w:rsid w:val="00216F83"/>
    <w:rsid w:val="0022089E"/>
    <w:rsid w:val="002211DE"/>
    <w:rsid w:val="00222419"/>
    <w:rsid w:val="0022317E"/>
    <w:rsid w:val="00225696"/>
    <w:rsid w:val="00226FE3"/>
    <w:rsid w:val="00227353"/>
    <w:rsid w:val="00227F38"/>
    <w:rsid w:val="00231501"/>
    <w:rsid w:val="002328BF"/>
    <w:rsid w:val="002343A6"/>
    <w:rsid w:val="002409FF"/>
    <w:rsid w:val="00240D4B"/>
    <w:rsid w:val="002423C8"/>
    <w:rsid w:val="00242D6C"/>
    <w:rsid w:val="00243EAB"/>
    <w:rsid w:val="00252943"/>
    <w:rsid w:val="00253EDB"/>
    <w:rsid w:val="002548CA"/>
    <w:rsid w:val="002551B4"/>
    <w:rsid w:val="00256A8E"/>
    <w:rsid w:val="00261ECF"/>
    <w:rsid w:val="00262D45"/>
    <w:rsid w:val="00263209"/>
    <w:rsid w:val="00263844"/>
    <w:rsid w:val="002709F5"/>
    <w:rsid w:val="0027119E"/>
    <w:rsid w:val="002719CE"/>
    <w:rsid w:val="00271E3D"/>
    <w:rsid w:val="00271F7E"/>
    <w:rsid w:val="00275E6B"/>
    <w:rsid w:val="00276B76"/>
    <w:rsid w:val="002774E8"/>
    <w:rsid w:val="002803E9"/>
    <w:rsid w:val="0028388A"/>
    <w:rsid w:val="0028685E"/>
    <w:rsid w:val="00291E4E"/>
    <w:rsid w:val="00292376"/>
    <w:rsid w:val="00296256"/>
    <w:rsid w:val="00297F70"/>
    <w:rsid w:val="002A1817"/>
    <w:rsid w:val="002A2802"/>
    <w:rsid w:val="002A3C93"/>
    <w:rsid w:val="002A46DE"/>
    <w:rsid w:val="002A797F"/>
    <w:rsid w:val="002B0D36"/>
    <w:rsid w:val="002B0FCA"/>
    <w:rsid w:val="002B2314"/>
    <w:rsid w:val="002B25CD"/>
    <w:rsid w:val="002B31B7"/>
    <w:rsid w:val="002B31D6"/>
    <w:rsid w:val="002B478C"/>
    <w:rsid w:val="002B69CE"/>
    <w:rsid w:val="002B7065"/>
    <w:rsid w:val="002B70F1"/>
    <w:rsid w:val="002C061F"/>
    <w:rsid w:val="002C0B70"/>
    <w:rsid w:val="002C1E99"/>
    <w:rsid w:val="002C2527"/>
    <w:rsid w:val="002C2653"/>
    <w:rsid w:val="002C39F9"/>
    <w:rsid w:val="002C52CC"/>
    <w:rsid w:val="002C6626"/>
    <w:rsid w:val="002C7F7B"/>
    <w:rsid w:val="002D12C3"/>
    <w:rsid w:val="002D1552"/>
    <w:rsid w:val="002D25C4"/>
    <w:rsid w:val="002D2A7E"/>
    <w:rsid w:val="002D55BE"/>
    <w:rsid w:val="002D61A4"/>
    <w:rsid w:val="002D62F0"/>
    <w:rsid w:val="002D64A7"/>
    <w:rsid w:val="002D7A30"/>
    <w:rsid w:val="002E08E9"/>
    <w:rsid w:val="002E18C6"/>
    <w:rsid w:val="002E3395"/>
    <w:rsid w:val="002E3E8E"/>
    <w:rsid w:val="002E6645"/>
    <w:rsid w:val="002E68D8"/>
    <w:rsid w:val="002F21AB"/>
    <w:rsid w:val="002F2E25"/>
    <w:rsid w:val="002F32AE"/>
    <w:rsid w:val="002F3922"/>
    <w:rsid w:val="002F43A1"/>
    <w:rsid w:val="00300B31"/>
    <w:rsid w:val="0030516A"/>
    <w:rsid w:val="003117F8"/>
    <w:rsid w:val="00311870"/>
    <w:rsid w:val="00311ED1"/>
    <w:rsid w:val="00313333"/>
    <w:rsid w:val="003133F8"/>
    <w:rsid w:val="00313C4B"/>
    <w:rsid w:val="0031450E"/>
    <w:rsid w:val="0031457D"/>
    <w:rsid w:val="003268DD"/>
    <w:rsid w:val="0032786D"/>
    <w:rsid w:val="00331CCF"/>
    <w:rsid w:val="00331CFC"/>
    <w:rsid w:val="00332ABB"/>
    <w:rsid w:val="003335DC"/>
    <w:rsid w:val="0033585E"/>
    <w:rsid w:val="00336703"/>
    <w:rsid w:val="003373B7"/>
    <w:rsid w:val="00337B8E"/>
    <w:rsid w:val="003405F8"/>
    <w:rsid w:val="00341335"/>
    <w:rsid w:val="003415B6"/>
    <w:rsid w:val="0034181B"/>
    <w:rsid w:val="00344484"/>
    <w:rsid w:val="00344799"/>
    <w:rsid w:val="0034753D"/>
    <w:rsid w:val="00347BE3"/>
    <w:rsid w:val="00351649"/>
    <w:rsid w:val="0035218C"/>
    <w:rsid w:val="00353444"/>
    <w:rsid w:val="00355579"/>
    <w:rsid w:val="003571F3"/>
    <w:rsid w:val="003613D8"/>
    <w:rsid w:val="00363951"/>
    <w:rsid w:val="00366DC6"/>
    <w:rsid w:val="00370CE6"/>
    <w:rsid w:val="003720BF"/>
    <w:rsid w:val="0037309C"/>
    <w:rsid w:val="0037479E"/>
    <w:rsid w:val="003756AC"/>
    <w:rsid w:val="0037726E"/>
    <w:rsid w:val="00380F1F"/>
    <w:rsid w:val="003841BC"/>
    <w:rsid w:val="0038425A"/>
    <w:rsid w:val="00385D72"/>
    <w:rsid w:val="0038719F"/>
    <w:rsid w:val="003940CE"/>
    <w:rsid w:val="00395099"/>
    <w:rsid w:val="00395D36"/>
    <w:rsid w:val="0039755C"/>
    <w:rsid w:val="00397B84"/>
    <w:rsid w:val="003A0167"/>
    <w:rsid w:val="003A0EE0"/>
    <w:rsid w:val="003A26F8"/>
    <w:rsid w:val="003A40A1"/>
    <w:rsid w:val="003A412F"/>
    <w:rsid w:val="003A4FC5"/>
    <w:rsid w:val="003A586D"/>
    <w:rsid w:val="003A6F9B"/>
    <w:rsid w:val="003A73C8"/>
    <w:rsid w:val="003B032F"/>
    <w:rsid w:val="003B08A3"/>
    <w:rsid w:val="003B29F3"/>
    <w:rsid w:val="003B2DED"/>
    <w:rsid w:val="003B63FC"/>
    <w:rsid w:val="003B65BB"/>
    <w:rsid w:val="003B6AAA"/>
    <w:rsid w:val="003B6BBE"/>
    <w:rsid w:val="003B6DA1"/>
    <w:rsid w:val="003B77BE"/>
    <w:rsid w:val="003C1115"/>
    <w:rsid w:val="003C14AD"/>
    <w:rsid w:val="003C546E"/>
    <w:rsid w:val="003C555B"/>
    <w:rsid w:val="003C69EA"/>
    <w:rsid w:val="003D1684"/>
    <w:rsid w:val="003D29BC"/>
    <w:rsid w:val="003D5246"/>
    <w:rsid w:val="003D5F01"/>
    <w:rsid w:val="003D7360"/>
    <w:rsid w:val="003E0699"/>
    <w:rsid w:val="003E104E"/>
    <w:rsid w:val="003E1F28"/>
    <w:rsid w:val="003E33D3"/>
    <w:rsid w:val="003E3ABA"/>
    <w:rsid w:val="003E45DE"/>
    <w:rsid w:val="003E5831"/>
    <w:rsid w:val="003E7AB5"/>
    <w:rsid w:val="003F0050"/>
    <w:rsid w:val="003F1AE3"/>
    <w:rsid w:val="003F2659"/>
    <w:rsid w:val="003F3E93"/>
    <w:rsid w:val="003F463F"/>
    <w:rsid w:val="003F526A"/>
    <w:rsid w:val="004008C6"/>
    <w:rsid w:val="004025E3"/>
    <w:rsid w:val="00402EBA"/>
    <w:rsid w:val="00410774"/>
    <w:rsid w:val="004113A1"/>
    <w:rsid w:val="00411CEF"/>
    <w:rsid w:val="004142DA"/>
    <w:rsid w:val="00414872"/>
    <w:rsid w:val="00414E1C"/>
    <w:rsid w:val="00415508"/>
    <w:rsid w:val="00417D5A"/>
    <w:rsid w:val="00421A27"/>
    <w:rsid w:val="00425131"/>
    <w:rsid w:val="004255C0"/>
    <w:rsid w:val="00425B8D"/>
    <w:rsid w:val="0042793A"/>
    <w:rsid w:val="00427F39"/>
    <w:rsid w:val="004319E9"/>
    <w:rsid w:val="004320D0"/>
    <w:rsid w:val="0043265A"/>
    <w:rsid w:val="00434A63"/>
    <w:rsid w:val="00434CFC"/>
    <w:rsid w:val="00440030"/>
    <w:rsid w:val="0044299D"/>
    <w:rsid w:val="004434EE"/>
    <w:rsid w:val="00444512"/>
    <w:rsid w:val="00445B07"/>
    <w:rsid w:val="0044632B"/>
    <w:rsid w:val="00450E48"/>
    <w:rsid w:val="0045194E"/>
    <w:rsid w:val="00451FB9"/>
    <w:rsid w:val="00452B5E"/>
    <w:rsid w:val="00453F78"/>
    <w:rsid w:val="004542A5"/>
    <w:rsid w:val="004561A5"/>
    <w:rsid w:val="00456549"/>
    <w:rsid w:val="00457243"/>
    <w:rsid w:val="00457C05"/>
    <w:rsid w:val="00460CAB"/>
    <w:rsid w:val="0046501B"/>
    <w:rsid w:val="00465AB9"/>
    <w:rsid w:val="004668D9"/>
    <w:rsid w:val="004678CB"/>
    <w:rsid w:val="00467D9A"/>
    <w:rsid w:val="00471B7A"/>
    <w:rsid w:val="0047232C"/>
    <w:rsid w:val="004723C2"/>
    <w:rsid w:val="00473D82"/>
    <w:rsid w:val="0047518B"/>
    <w:rsid w:val="00475329"/>
    <w:rsid w:val="00476351"/>
    <w:rsid w:val="00480089"/>
    <w:rsid w:val="00480DC8"/>
    <w:rsid w:val="00480E0E"/>
    <w:rsid w:val="004812B1"/>
    <w:rsid w:val="00481E99"/>
    <w:rsid w:val="00482EA9"/>
    <w:rsid w:val="00482EE5"/>
    <w:rsid w:val="0048351C"/>
    <w:rsid w:val="00483971"/>
    <w:rsid w:val="004840B0"/>
    <w:rsid w:val="00484503"/>
    <w:rsid w:val="00486FD8"/>
    <w:rsid w:val="00487D36"/>
    <w:rsid w:val="004933BF"/>
    <w:rsid w:val="00494088"/>
    <w:rsid w:val="004943B6"/>
    <w:rsid w:val="004A0109"/>
    <w:rsid w:val="004A0461"/>
    <w:rsid w:val="004A162A"/>
    <w:rsid w:val="004A165F"/>
    <w:rsid w:val="004A1C28"/>
    <w:rsid w:val="004A32FD"/>
    <w:rsid w:val="004A3D2B"/>
    <w:rsid w:val="004A424B"/>
    <w:rsid w:val="004A6062"/>
    <w:rsid w:val="004A6382"/>
    <w:rsid w:val="004A731B"/>
    <w:rsid w:val="004A7685"/>
    <w:rsid w:val="004A779E"/>
    <w:rsid w:val="004A7F86"/>
    <w:rsid w:val="004B0593"/>
    <w:rsid w:val="004B0C4A"/>
    <w:rsid w:val="004B12ED"/>
    <w:rsid w:val="004B30BA"/>
    <w:rsid w:val="004B3C79"/>
    <w:rsid w:val="004B64F8"/>
    <w:rsid w:val="004B7A5B"/>
    <w:rsid w:val="004C02F9"/>
    <w:rsid w:val="004C0DBA"/>
    <w:rsid w:val="004C1712"/>
    <w:rsid w:val="004C20A9"/>
    <w:rsid w:val="004C3922"/>
    <w:rsid w:val="004C3D58"/>
    <w:rsid w:val="004C49BA"/>
    <w:rsid w:val="004C5453"/>
    <w:rsid w:val="004C5BEF"/>
    <w:rsid w:val="004D1BC3"/>
    <w:rsid w:val="004D2120"/>
    <w:rsid w:val="004D2D7F"/>
    <w:rsid w:val="004D3E2A"/>
    <w:rsid w:val="004D5F13"/>
    <w:rsid w:val="004D7C4D"/>
    <w:rsid w:val="004E0922"/>
    <w:rsid w:val="004E1840"/>
    <w:rsid w:val="004E2346"/>
    <w:rsid w:val="004E3720"/>
    <w:rsid w:val="004E41C6"/>
    <w:rsid w:val="004E440E"/>
    <w:rsid w:val="004E5301"/>
    <w:rsid w:val="004E60DD"/>
    <w:rsid w:val="004F0B80"/>
    <w:rsid w:val="004F2231"/>
    <w:rsid w:val="004F22B9"/>
    <w:rsid w:val="004F3533"/>
    <w:rsid w:val="004F44D2"/>
    <w:rsid w:val="004F4C22"/>
    <w:rsid w:val="004F4EC8"/>
    <w:rsid w:val="004F6B68"/>
    <w:rsid w:val="004F75BE"/>
    <w:rsid w:val="005009EC"/>
    <w:rsid w:val="00501EBC"/>
    <w:rsid w:val="005021D2"/>
    <w:rsid w:val="00504C43"/>
    <w:rsid w:val="00505FD8"/>
    <w:rsid w:val="00506672"/>
    <w:rsid w:val="00507247"/>
    <w:rsid w:val="00507663"/>
    <w:rsid w:val="00507986"/>
    <w:rsid w:val="00510004"/>
    <w:rsid w:val="0051200A"/>
    <w:rsid w:val="005124E1"/>
    <w:rsid w:val="0051442C"/>
    <w:rsid w:val="0051519A"/>
    <w:rsid w:val="005151CE"/>
    <w:rsid w:val="00515381"/>
    <w:rsid w:val="00516B9D"/>
    <w:rsid w:val="00520024"/>
    <w:rsid w:val="00522841"/>
    <w:rsid w:val="00522FEC"/>
    <w:rsid w:val="00524FB4"/>
    <w:rsid w:val="0053172D"/>
    <w:rsid w:val="005319F2"/>
    <w:rsid w:val="005342B2"/>
    <w:rsid w:val="00535450"/>
    <w:rsid w:val="00542891"/>
    <w:rsid w:val="005431B4"/>
    <w:rsid w:val="00543486"/>
    <w:rsid w:val="005458E1"/>
    <w:rsid w:val="00545C2D"/>
    <w:rsid w:val="00546D32"/>
    <w:rsid w:val="0055343C"/>
    <w:rsid w:val="00553D9B"/>
    <w:rsid w:val="0055477D"/>
    <w:rsid w:val="00554F63"/>
    <w:rsid w:val="00556438"/>
    <w:rsid w:val="00560393"/>
    <w:rsid w:val="005624F1"/>
    <w:rsid w:val="005631BE"/>
    <w:rsid w:val="0056447B"/>
    <w:rsid w:val="00564AF9"/>
    <w:rsid w:val="00566EE9"/>
    <w:rsid w:val="0056788E"/>
    <w:rsid w:val="0057215E"/>
    <w:rsid w:val="005753C9"/>
    <w:rsid w:val="00575A75"/>
    <w:rsid w:val="00577295"/>
    <w:rsid w:val="005773CC"/>
    <w:rsid w:val="0057756B"/>
    <w:rsid w:val="005808F8"/>
    <w:rsid w:val="00582DAA"/>
    <w:rsid w:val="0058460D"/>
    <w:rsid w:val="005847B8"/>
    <w:rsid w:val="00591EEB"/>
    <w:rsid w:val="00592F93"/>
    <w:rsid w:val="00594800"/>
    <w:rsid w:val="00594C1F"/>
    <w:rsid w:val="00595529"/>
    <w:rsid w:val="005959CE"/>
    <w:rsid w:val="00595DF5"/>
    <w:rsid w:val="005A01DD"/>
    <w:rsid w:val="005A0E65"/>
    <w:rsid w:val="005A1AFE"/>
    <w:rsid w:val="005A2FB2"/>
    <w:rsid w:val="005A4317"/>
    <w:rsid w:val="005A52BC"/>
    <w:rsid w:val="005A5A04"/>
    <w:rsid w:val="005B17FC"/>
    <w:rsid w:val="005B2275"/>
    <w:rsid w:val="005B2335"/>
    <w:rsid w:val="005B2852"/>
    <w:rsid w:val="005B3CE5"/>
    <w:rsid w:val="005B48C8"/>
    <w:rsid w:val="005B49DB"/>
    <w:rsid w:val="005B59CE"/>
    <w:rsid w:val="005B7626"/>
    <w:rsid w:val="005C1997"/>
    <w:rsid w:val="005C1EC6"/>
    <w:rsid w:val="005C240F"/>
    <w:rsid w:val="005C44FE"/>
    <w:rsid w:val="005C4684"/>
    <w:rsid w:val="005C6A8A"/>
    <w:rsid w:val="005D0686"/>
    <w:rsid w:val="005D0781"/>
    <w:rsid w:val="005D30E7"/>
    <w:rsid w:val="005D4191"/>
    <w:rsid w:val="005D4ED9"/>
    <w:rsid w:val="005D598A"/>
    <w:rsid w:val="005D5BAE"/>
    <w:rsid w:val="005D6B81"/>
    <w:rsid w:val="005D7DC2"/>
    <w:rsid w:val="005E0366"/>
    <w:rsid w:val="005E1372"/>
    <w:rsid w:val="005E1D75"/>
    <w:rsid w:val="005E2767"/>
    <w:rsid w:val="005E3407"/>
    <w:rsid w:val="005E5321"/>
    <w:rsid w:val="005E5EFA"/>
    <w:rsid w:val="005E66C6"/>
    <w:rsid w:val="005E6941"/>
    <w:rsid w:val="005E6BBD"/>
    <w:rsid w:val="005E724A"/>
    <w:rsid w:val="005E7CBE"/>
    <w:rsid w:val="005F0485"/>
    <w:rsid w:val="005F10BC"/>
    <w:rsid w:val="005F1A77"/>
    <w:rsid w:val="005F47AD"/>
    <w:rsid w:val="005F7669"/>
    <w:rsid w:val="005F78F8"/>
    <w:rsid w:val="00601A03"/>
    <w:rsid w:val="00601E04"/>
    <w:rsid w:val="006036CF"/>
    <w:rsid w:val="00604259"/>
    <w:rsid w:val="00604405"/>
    <w:rsid w:val="0060555A"/>
    <w:rsid w:val="00605D0D"/>
    <w:rsid w:val="00605DBA"/>
    <w:rsid w:val="00605FA5"/>
    <w:rsid w:val="0061017A"/>
    <w:rsid w:val="0061025A"/>
    <w:rsid w:val="0061068B"/>
    <w:rsid w:val="00610A52"/>
    <w:rsid w:val="00610E9F"/>
    <w:rsid w:val="0061257A"/>
    <w:rsid w:val="00613282"/>
    <w:rsid w:val="00613A04"/>
    <w:rsid w:val="00613D3A"/>
    <w:rsid w:val="00614AB7"/>
    <w:rsid w:val="00615965"/>
    <w:rsid w:val="006205E9"/>
    <w:rsid w:val="00620D3B"/>
    <w:rsid w:val="006214CA"/>
    <w:rsid w:val="00625477"/>
    <w:rsid w:val="00630152"/>
    <w:rsid w:val="0063042C"/>
    <w:rsid w:val="00632931"/>
    <w:rsid w:val="00632989"/>
    <w:rsid w:val="00632ACB"/>
    <w:rsid w:val="006333E8"/>
    <w:rsid w:val="0063412A"/>
    <w:rsid w:val="00634186"/>
    <w:rsid w:val="006404A2"/>
    <w:rsid w:val="00640F6E"/>
    <w:rsid w:val="00641B07"/>
    <w:rsid w:val="00641D77"/>
    <w:rsid w:val="006428EA"/>
    <w:rsid w:val="00643952"/>
    <w:rsid w:val="00647469"/>
    <w:rsid w:val="00652035"/>
    <w:rsid w:val="00652C19"/>
    <w:rsid w:val="00653CF8"/>
    <w:rsid w:val="00655A32"/>
    <w:rsid w:val="00655D74"/>
    <w:rsid w:val="0065648C"/>
    <w:rsid w:val="00660F27"/>
    <w:rsid w:val="006612FA"/>
    <w:rsid w:val="00663605"/>
    <w:rsid w:val="006642F9"/>
    <w:rsid w:val="006646D8"/>
    <w:rsid w:val="006655B2"/>
    <w:rsid w:val="00666086"/>
    <w:rsid w:val="006704CF"/>
    <w:rsid w:val="00670653"/>
    <w:rsid w:val="00670B69"/>
    <w:rsid w:val="006732F9"/>
    <w:rsid w:val="00674525"/>
    <w:rsid w:val="006746A4"/>
    <w:rsid w:val="00676567"/>
    <w:rsid w:val="00676A07"/>
    <w:rsid w:val="00676CA5"/>
    <w:rsid w:val="00677B9F"/>
    <w:rsid w:val="00680065"/>
    <w:rsid w:val="0068060A"/>
    <w:rsid w:val="0068110A"/>
    <w:rsid w:val="006874C8"/>
    <w:rsid w:val="00687F2B"/>
    <w:rsid w:val="00691ACA"/>
    <w:rsid w:val="00691FAD"/>
    <w:rsid w:val="00693FA7"/>
    <w:rsid w:val="006950F9"/>
    <w:rsid w:val="006A008C"/>
    <w:rsid w:val="006A009F"/>
    <w:rsid w:val="006A1688"/>
    <w:rsid w:val="006A1A97"/>
    <w:rsid w:val="006A28CB"/>
    <w:rsid w:val="006A2986"/>
    <w:rsid w:val="006A4AFC"/>
    <w:rsid w:val="006A5906"/>
    <w:rsid w:val="006A616D"/>
    <w:rsid w:val="006A6785"/>
    <w:rsid w:val="006B270E"/>
    <w:rsid w:val="006B29A4"/>
    <w:rsid w:val="006B2A87"/>
    <w:rsid w:val="006B5C95"/>
    <w:rsid w:val="006B6D33"/>
    <w:rsid w:val="006B7959"/>
    <w:rsid w:val="006C0076"/>
    <w:rsid w:val="006C00E2"/>
    <w:rsid w:val="006C12C1"/>
    <w:rsid w:val="006C1C22"/>
    <w:rsid w:val="006C2E6D"/>
    <w:rsid w:val="006C328F"/>
    <w:rsid w:val="006C3C44"/>
    <w:rsid w:val="006C4263"/>
    <w:rsid w:val="006C45B8"/>
    <w:rsid w:val="006C7F93"/>
    <w:rsid w:val="006C7F9C"/>
    <w:rsid w:val="006D039B"/>
    <w:rsid w:val="006D2A19"/>
    <w:rsid w:val="006D2E16"/>
    <w:rsid w:val="006D2ED5"/>
    <w:rsid w:val="006D2F3A"/>
    <w:rsid w:val="006D346F"/>
    <w:rsid w:val="006D3DD1"/>
    <w:rsid w:val="006D4A3D"/>
    <w:rsid w:val="006D650C"/>
    <w:rsid w:val="006E04BA"/>
    <w:rsid w:val="006E1A06"/>
    <w:rsid w:val="006E4DEB"/>
    <w:rsid w:val="006E61B9"/>
    <w:rsid w:val="006E769A"/>
    <w:rsid w:val="006F2485"/>
    <w:rsid w:val="006F2598"/>
    <w:rsid w:val="006F4F2C"/>
    <w:rsid w:val="006F64AB"/>
    <w:rsid w:val="007010B4"/>
    <w:rsid w:val="00703306"/>
    <w:rsid w:val="007037D8"/>
    <w:rsid w:val="00703DB1"/>
    <w:rsid w:val="00705471"/>
    <w:rsid w:val="007076CC"/>
    <w:rsid w:val="007104E2"/>
    <w:rsid w:val="007105CB"/>
    <w:rsid w:val="00711101"/>
    <w:rsid w:val="00711389"/>
    <w:rsid w:val="00712149"/>
    <w:rsid w:val="00712A2C"/>
    <w:rsid w:val="007136DC"/>
    <w:rsid w:val="0071401B"/>
    <w:rsid w:val="00715582"/>
    <w:rsid w:val="007156C3"/>
    <w:rsid w:val="00715F56"/>
    <w:rsid w:val="00717628"/>
    <w:rsid w:val="0071789F"/>
    <w:rsid w:val="0072275B"/>
    <w:rsid w:val="0072415E"/>
    <w:rsid w:val="00725135"/>
    <w:rsid w:val="0072530C"/>
    <w:rsid w:val="00727660"/>
    <w:rsid w:val="00727FB3"/>
    <w:rsid w:val="00732DE0"/>
    <w:rsid w:val="00733991"/>
    <w:rsid w:val="007341BF"/>
    <w:rsid w:val="007347EB"/>
    <w:rsid w:val="007411DA"/>
    <w:rsid w:val="00741C2C"/>
    <w:rsid w:val="007421BD"/>
    <w:rsid w:val="00743103"/>
    <w:rsid w:val="007456AB"/>
    <w:rsid w:val="00746C39"/>
    <w:rsid w:val="00751BC7"/>
    <w:rsid w:val="0075288E"/>
    <w:rsid w:val="0075349E"/>
    <w:rsid w:val="0075531B"/>
    <w:rsid w:val="00756302"/>
    <w:rsid w:val="00756F03"/>
    <w:rsid w:val="007572B2"/>
    <w:rsid w:val="00762C83"/>
    <w:rsid w:val="007631EE"/>
    <w:rsid w:val="007639F8"/>
    <w:rsid w:val="0076414C"/>
    <w:rsid w:val="00764185"/>
    <w:rsid w:val="007664F1"/>
    <w:rsid w:val="00767556"/>
    <w:rsid w:val="00771D80"/>
    <w:rsid w:val="00772BD4"/>
    <w:rsid w:val="00773C62"/>
    <w:rsid w:val="007758CB"/>
    <w:rsid w:val="00776077"/>
    <w:rsid w:val="00777E56"/>
    <w:rsid w:val="007825C7"/>
    <w:rsid w:val="00783D31"/>
    <w:rsid w:val="00783E37"/>
    <w:rsid w:val="00784A4D"/>
    <w:rsid w:val="00785BAC"/>
    <w:rsid w:val="00786ED8"/>
    <w:rsid w:val="00787474"/>
    <w:rsid w:val="007875AD"/>
    <w:rsid w:val="00787F98"/>
    <w:rsid w:val="00787F9B"/>
    <w:rsid w:val="00790622"/>
    <w:rsid w:val="0079302D"/>
    <w:rsid w:val="00793918"/>
    <w:rsid w:val="00793AF0"/>
    <w:rsid w:val="00795B71"/>
    <w:rsid w:val="00796532"/>
    <w:rsid w:val="007A101D"/>
    <w:rsid w:val="007A1F49"/>
    <w:rsid w:val="007A5EE3"/>
    <w:rsid w:val="007A7272"/>
    <w:rsid w:val="007A7CCC"/>
    <w:rsid w:val="007B0E5A"/>
    <w:rsid w:val="007B11B5"/>
    <w:rsid w:val="007B3006"/>
    <w:rsid w:val="007B3EAB"/>
    <w:rsid w:val="007B456D"/>
    <w:rsid w:val="007B6061"/>
    <w:rsid w:val="007B6835"/>
    <w:rsid w:val="007B7E81"/>
    <w:rsid w:val="007C15C0"/>
    <w:rsid w:val="007C3615"/>
    <w:rsid w:val="007C4A2D"/>
    <w:rsid w:val="007C5B67"/>
    <w:rsid w:val="007C67FF"/>
    <w:rsid w:val="007C727B"/>
    <w:rsid w:val="007D03CA"/>
    <w:rsid w:val="007D0693"/>
    <w:rsid w:val="007D0F21"/>
    <w:rsid w:val="007D1B5C"/>
    <w:rsid w:val="007D2502"/>
    <w:rsid w:val="007D2887"/>
    <w:rsid w:val="007D41E5"/>
    <w:rsid w:val="007D4D05"/>
    <w:rsid w:val="007D7EC3"/>
    <w:rsid w:val="007D7FEF"/>
    <w:rsid w:val="007E0B11"/>
    <w:rsid w:val="007E1CD8"/>
    <w:rsid w:val="007E375F"/>
    <w:rsid w:val="007E6683"/>
    <w:rsid w:val="007F368F"/>
    <w:rsid w:val="007F6301"/>
    <w:rsid w:val="007F7903"/>
    <w:rsid w:val="007F7C95"/>
    <w:rsid w:val="00800B67"/>
    <w:rsid w:val="00801020"/>
    <w:rsid w:val="0080179F"/>
    <w:rsid w:val="00801EAD"/>
    <w:rsid w:val="00803C79"/>
    <w:rsid w:val="00803FA0"/>
    <w:rsid w:val="008045C6"/>
    <w:rsid w:val="00804DFE"/>
    <w:rsid w:val="00805223"/>
    <w:rsid w:val="00805590"/>
    <w:rsid w:val="00812D6F"/>
    <w:rsid w:val="00812FB1"/>
    <w:rsid w:val="00813B91"/>
    <w:rsid w:val="00816FF7"/>
    <w:rsid w:val="00817EDD"/>
    <w:rsid w:val="008202A8"/>
    <w:rsid w:val="008202E7"/>
    <w:rsid w:val="00820798"/>
    <w:rsid w:val="00820FAF"/>
    <w:rsid w:val="0082106A"/>
    <w:rsid w:val="008220B8"/>
    <w:rsid w:val="008222A4"/>
    <w:rsid w:val="00825581"/>
    <w:rsid w:val="00825747"/>
    <w:rsid w:val="0082599B"/>
    <w:rsid w:val="00830976"/>
    <w:rsid w:val="00830F53"/>
    <w:rsid w:val="00831889"/>
    <w:rsid w:val="00832104"/>
    <w:rsid w:val="00832535"/>
    <w:rsid w:val="008360A4"/>
    <w:rsid w:val="0083668D"/>
    <w:rsid w:val="00837D6C"/>
    <w:rsid w:val="008418DA"/>
    <w:rsid w:val="0084377C"/>
    <w:rsid w:val="00844808"/>
    <w:rsid w:val="008458BD"/>
    <w:rsid w:val="00847861"/>
    <w:rsid w:val="00850A7A"/>
    <w:rsid w:val="00851B4E"/>
    <w:rsid w:val="00851DDF"/>
    <w:rsid w:val="00853255"/>
    <w:rsid w:val="008535DA"/>
    <w:rsid w:val="00854946"/>
    <w:rsid w:val="00855470"/>
    <w:rsid w:val="00855B85"/>
    <w:rsid w:val="00855C4D"/>
    <w:rsid w:val="00857E43"/>
    <w:rsid w:val="008607AC"/>
    <w:rsid w:val="00861102"/>
    <w:rsid w:val="0086153F"/>
    <w:rsid w:val="008643DB"/>
    <w:rsid w:val="00864856"/>
    <w:rsid w:val="00865C7E"/>
    <w:rsid w:val="00866822"/>
    <w:rsid w:val="00870686"/>
    <w:rsid w:val="008706A5"/>
    <w:rsid w:val="00870D0E"/>
    <w:rsid w:val="00871671"/>
    <w:rsid w:val="008723BE"/>
    <w:rsid w:val="008723E1"/>
    <w:rsid w:val="00872D6A"/>
    <w:rsid w:val="00873B3E"/>
    <w:rsid w:val="008741A4"/>
    <w:rsid w:val="00874F76"/>
    <w:rsid w:val="008755D6"/>
    <w:rsid w:val="00877790"/>
    <w:rsid w:val="00877BB3"/>
    <w:rsid w:val="008856A9"/>
    <w:rsid w:val="00885FF0"/>
    <w:rsid w:val="00886C28"/>
    <w:rsid w:val="008871B5"/>
    <w:rsid w:val="00890A2E"/>
    <w:rsid w:val="0089470C"/>
    <w:rsid w:val="00895012"/>
    <w:rsid w:val="008951AE"/>
    <w:rsid w:val="008955D4"/>
    <w:rsid w:val="00895C17"/>
    <w:rsid w:val="008972B8"/>
    <w:rsid w:val="00897371"/>
    <w:rsid w:val="008A0258"/>
    <w:rsid w:val="008A07A7"/>
    <w:rsid w:val="008A1640"/>
    <w:rsid w:val="008A1984"/>
    <w:rsid w:val="008A27A4"/>
    <w:rsid w:val="008A4716"/>
    <w:rsid w:val="008A4C0F"/>
    <w:rsid w:val="008A5542"/>
    <w:rsid w:val="008A5812"/>
    <w:rsid w:val="008A7400"/>
    <w:rsid w:val="008B0BE9"/>
    <w:rsid w:val="008B1627"/>
    <w:rsid w:val="008B2C90"/>
    <w:rsid w:val="008B2D3B"/>
    <w:rsid w:val="008B443A"/>
    <w:rsid w:val="008B4B1F"/>
    <w:rsid w:val="008B53E1"/>
    <w:rsid w:val="008B6710"/>
    <w:rsid w:val="008B7736"/>
    <w:rsid w:val="008D1DA9"/>
    <w:rsid w:val="008D26F7"/>
    <w:rsid w:val="008D3606"/>
    <w:rsid w:val="008D3A1F"/>
    <w:rsid w:val="008D4FB2"/>
    <w:rsid w:val="008D5963"/>
    <w:rsid w:val="008D6D2F"/>
    <w:rsid w:val="008D7BBD"/>
    <w:rsid w:val="008E19C9"/>
    <w:rsid w:val="008E30F9"/>
    <w:rsid w:val="008E3C2E"/>
    <w:rsid w:val="008E4E35"/>
    <w:rsid w:val="008E4EF4"/>
    <w:rsid w:val="008E58FB"/>
    <w:rsid w:val="008E7692"/>
    <w:rsid w:val="008E77B2"/>
    <w:rsid w:val="008F031F"/>
    <w:rsid w:val="008F5757"/>
    <w:rsid w:val="00900B72"/>
    <w:rsid w:val="00901AAB"/>
    <w:rsid w:val="009022FD"/>
    <w:rsid w:val="00902901"/>
    <w:rsid w:val="0090296B"/>
    <w:rsid w:val="00902F29"/>
    <w:rsid w:val="009069B0"/>
    <w:rsid w:val="00906CAB"/>
    <w:rsid w:val="00907130"/>
    <w:rsid w:val="00907B31"/>
    <w:rsid w:val="00907EE9"/>
    <w:rsid w:val="00915A0B"/>
    <w:rsid w:val="00916917"/>
    <w:rsid w:val="0091737C"/>
    <w:rsid w:val="00921319"/>
    <w:rsid w:val="00925BD8"/>
    <w:rsid w:val="00927315"/>
    <w:rsid w:val="0092739C"/>
    <w:rsid w:val="00927AFB"/>
    <w:rsid w:val="0093092C"/>
    <w:rsid w:val="0093103F"/>
    <w:rsid w:val="00931087"/>
    <w:rsid w:val="009327F8"/>
    <w:rsid w:val="009332D9"/>
    <w:rsid w:val="00933846"/>
    <w:rsid w:val="009343AB"/>
    <w:rsid w:val="00935664"/>
    <w:rsid w:val="00936AE6"/>
    <w:rsid w:val="009371EF"/>
    <w:rsid w:val="0094118C"/>
    <w:rsid w:val="00944B16"/>
    <w:rsid w:val="00945BC5"/>
    <w:rsid w:val="009505C8"/>
    <w:rsid w:val="00952837"/>
    <w:rsid w:val="0095429A"/>
    <w:rsid w:val="009555A5"/>
    <w:rsid w:val="00956B0B"/>
    <w:rsid w:val="0095717E"/>
    <w:rsid w:val="00960BA1"/>
    <w:rsid w:val="00961852"/>
    <w:rsid w:val="0096352C"/>
    <w:rsid w:val="00965683"/>
    <w:rsid w:val="009656D1"/>
    <w:rsid w:val="0096771D"/>
    <w:rsid w:val="00967A86"/>
    <w:rsid w:val="00973A9F"/>
    <w:rsid w:val="00981969"/>
    <w:rsid w:val="00982333"/>
    <w:rsid w:val="00982528"/>
    <w:rsid w:val="00982905"/>
    <w:rsid w:val="00983C9B"/>
    <w:rsid w:val="00984397"/>
    <w:rsid w:val="00984D43"/>
    <w:rsid w:val="009878F2"/>
    <w:rsid w:val="00987DEC"/>
    <w:rsid w:val="00995AD6"/>
    <w:rsid w:val="00995BEC"/>
    <w:rsid w:val="00996067"/>
    <w:rsid w:val="00996214"/>
    <w:rsid w:val="0099772D"/>
    <w:rsid w:val="00997819"/>
    <w:rsid w:val="009A04AC"/>
    <w:rsid w:val="009A09B0"/>
    <w:rsid w:val="009A1788"/>
    <w:rsid w:val="009A2FAC"/>
    <w:rsid w:val="009A5055"/>
    <w:rsid w:val="009A50DE"/>
    <w:rsid w:val="009A54C4"/>
    <w:rsid w:val="009A5EAE"/>
    <w:rsid w:val="009B0377"/>
    <w:rsid w:val="009B16BE"/>
    <w:rsid w:val="009B27AC"/>
    <w:rsid w:val="009B2FB5"/>
    <w:rsid w:val="009B3597"/>
    <w:rsid w:val="009B5384"/>
    <w:rsid w:val="009B6E13"/>
    <w:rsid w:val="009B784F"/>
    <w:rsid w:val="009C26D8"/>
    <w:rsid w:val="009C3E74"/>
    <w:rsid w:val="009C45C2"/>
    <w:rsid w:val="009C4CEC"/>
    <w:rsid w:val="009C4D81"/>
    <w:rsid w:val="009C4F28"/>
    <w:rsid w:val="009C5C53"/>
    <w:rsid w:val="009C5C68"/>
    <w:rsid w:val="009D179A"/>
    <w:rsid w:val="009D3755"/>
    <w:rsid w:val="009D3F93"/>
    <w:rsid w:val="009D685B"/>
    <w:rsid w:val="009E5CD4"/>
    <w:rsid w:val="009E657D"/>
    <w:rsid w:val="009E6622"/>
    <w:rsid w:val="009E6F2A"/>
    <w:rsid w:val="009E7015"/>
    <w:rsid w:val="009F2302"/>
    <w:rsid w:val="009F2BEA"/>
    <w:rsid w:val="009F318B"/>
    <w:rsid w:val="009F4306"/>
    <w:rsid w:val="009F4B55"/>
    <w:rsid w:val="009F751B"/>
    <w:rsid w:val="00A0016B"/>
    <w:rsid w:val="00A02507"/>
    <w:rsid w:val="00A02F9B"/>
    <w:rsid w:val="00A03180"/>
    <w:rsid w:val="00A03EBD"/>
    <w:rsid w:val="00A075CD"/>
    <w:rsid w:val="00A0770B"/>
    <w:rsid w:val="00A1073B"/>
    <w:rsid w:val="00A109A7"/>
    <w:rsid w:val="00A10C0D"/>
    <w:rsid w:val="00A1185F"/>
    <w:rsid w:val="00A1283B"/>
    <w:rsid w:val="00A2234C"/>
    <w:rsid w:val="00A223FD"/>
    <w:rsid w:val="00A2389A"/>
    <w:rsid w:val="00A24BEA"/>
    <w:rsid w:val="00A24DDA"/>
    <w:rsid w:val="00A251B6"/>
    <w:rsid w:val="00A255B5"/>
    <w:rsid w:val="00A258A3"/>
    <w:rsid w:val="00A26FBB"/>
    <w:rsid w:val="00A32669"/>
    <w:rsid w:val="00A33E31"/>
    <w:rsid w:val="00A34650"/>
    <w:rsid w:val="00A354F8"/>
    <w:rsid w:val="00A3570F"/>
    <w:rsid w:val="00A42361"/>
    <w:rsid w:val="00A45995"/>
    <w:rsid w:val="00A45EA4"/>
    <w:rsid w:val="00A47B04"/>
    <w:rsid w:val="00A51B57"/>
    <w:rsid w:val="00A520FF"/>
    <w:rsid w:val="00A52C81"/>
    <w:rsid w:val="00A53464"/>
    <w:rsid w:val="00A554BF"/>
    <w:rsid w:val="00A56136"/>
    <w:rsid w:val="00A56EEB"/>
    <w:rsid w:val="00A60402"/>
    <w:rsid w:val="00A630C2"/>
    <w:rsid w:val="00A6437A"/>
    <w:rsid w:val="00A663EE"/>
    <w:rsid w:val="00A67278"/>
    <w:rsid w:val="00A67A9C"/>
    <w:rsid w:val="00A71294"/>
    <w:rsid w:val="00A7176D"/>
    <w:rsid w:val="00A74871"/>
    <w:rsid w:val="00A74ED0"/>
    <w:rsid w:val="00A756DC"/>
    <w:rsid w:val="00A77F41"/>
    <w:rsid w:val="00A83C1D"/>
    <w:rsid w:val="00A843D9"/>
    <w:rsid w:val="00A86135"/>
    <w:rsid w:val="00A8614E"/>
    <w:rsid w:val="00A864F0"/>
    <w:rsid w:val="00A86544"/>
    <w:rsid w:val="00A87B9D"/>
    <w:rsid w:val="00A97888"/>
    <w:rsid w:val="00AA014A"/>
    <w:rsid w:val="00AA04C3"/>
    <w:rsid w:val="00AA2DB8"/>
    <w:rsid w:val="00AA3891"/>
    <w:rsid w:val="00AA4607"/>
    <w:rsid w:val="00AA4C18"/>
    <w:rsid w:val="00AA566B"/>
    <w:rsid w:val="00AB0124"/>
    <w:rsid w:val="00AB0F12"/>
    <w:rsid w:val="00AB4B29"/>
    <w:rsid w:val="00AB5C11"/>
    <w:rsid w:val="00AB5E01"/>
    <w:rsid w:val="00AB7855"/>
    <w:rsid w:val="00AC0388"/>
    <w:rsid w:val="00AC0D04"/>
    <w:rsid w:val="00AC133C"/>
    <w:rsid w:val="00AC4051"/>
    <w:rsid w:val="00AC4147"/>
    <w:rsid w:val="00AC42F2"/>
    <w:rsid w:val="00AD1606"/>
    <w:rsid w:val="00AD4FDA"/>
    <w:rsid w:val="00AE058A"/>
    <w:rsid w:val="00AE1586"/>
    <w:rsid w:val="00AE282C"/>
    <w:rsid w:val="00AE490D"/>
    <w:rsid w:val="00AE4D01"/>
    <w:rsid w:val="00AE6103"/>
    <w:rsid w:val="00AE7314"/>
    <w:rsid w:val="00AF1B21"/>
    <w:rsid w:val="00AF293C"/>
    <w:rsid w:val="00AF3AC3"/>
    <w:rsid w:val="00AF5C6A"/>
    <w:rsid w:val="00AF65BF"/>
    <w:rsid w:val="00B01F96"/>
    <w:rsid w:val="00B0234E"/>
    <w:rsid w:val="00B02595"/>
    <w:rsid w:val="00B03391"/>
    <w:rsid w:val="00B05AEB"/>
    <w:rsid w:val="00B06719"/>
    <w:rsid w:val="00B10E4A"/>
    <w:rsid w:val="00B10E62"/>
    <w:rsid w:val="00B11412"/>
    <w:rsid w:val="00B11B14"/>
    <w:rsid w:val="00B11C9E"/>
    <w:rsid w:val="00B11F6E"/>
    <w:rsid w:val="00B124F6"/>
    <w:rsid w:val="00B1337A"/>
    <w:rsid w:val="00B13FC7"/>
    <w:rsid w:val="00B15E36"/>
    <w:rsid w:val="00B17A12"/>
    <w:rsid w:val="00B17FA3"/>
    <w:rsid w:val="00B2171D"/>
    <w:rsid w:val="00B219CF"/>
    <w:rsid w:val="00B21AF6"/>
    <w:rsid w:val="00B23CC5"/>
    <w:rsid w:val="00B257D7"/>
    <w:rsid w:val="00B2770D"/>
    <w:rsid w:val="00B34A8C"/>
    <w:rsid w:val="00B34E27"/>
    <w:rsid w:val="00B34ECA"/>
    <w:rsid w:val="00B36B3E"/>
    <w:rsid w:val="00B36B40"/>
    <w:rsid w:val="00B43A27"/>
    <w:rsid w:val="00B45944"/>
    <w:rsid w:val="00B47892"/>
    <w:rsid w:val="00B505D1"/>
    <w:rsid w:val="00B517E2"/>
    <w:rsid w:val="00B51B0E"/>
    <w:rsid w:val="00B52664"/>
    <w:rsid w:val="00B52AD1"/>
    <w:rsid w:val="00B52ED9"/>
    <w:rsid w:val="00B5377A"/>
    <w:rsid w:val="00B55A30"/>
    <w:rsid w:val="00B56ED3"/>
    <w:rsid w:val="00B6077A"/>
    <w:rsid w:val="00B60B9E"/>
    <w:rsid w:val="00B616D8"/>
    <w:rsid w:val="00B61923"/>
    <w:rsid w:val="00B624FF"/>
    <w:rsid w:val="00B62A77"/>
    <w:rsid w:val="00B63942"/>
    <w:rsid w:val="00B64116"/>
    <w:rsid w:val="00B6462C"/>
    <w:rsid w:val="00B668DA"/>
    <w:rsid w:val="00B66DCA"/>
    <w:rsid w:val="00B67BBD"/>
    <w:rsid w:val="00B70218"/>
    <w:rsid w:val="00B70B36"/>
    <w:rsid w:val="00B71AC3"/>
    <w:rsid w:val="00B72911"/>
    <w:rsid w:val="00B72A16"/>
    <w:rsid w:val="00B74821"/>
    <w:rsid w:val="00B74871"/>
    <w:rsid w:val="00B76945"/>
    <w:rsid w:val="00B7770A"/>
    <w:rsid w:val="00B80724"/>
    <w:rsid w:val="00B84117"/>
    <w:rsid w:val="00B85C0D"/>
    <w:rsid w:val="00B85DE0"/>
    <w:rsid w:val="00B861AF"/>
    <w:rsid w:val="00B8711A"/>
    <w:rsid w:val="00B871EE"/>
    <w:rsid w:val="00B87BEE"/>
    <w:rsid w:val="00B90AD4"/>
    <w:rsid w:val="00B91261"/>
    <w:rsid w:val="00B9189A"/>
    <w:rsid w:val="00B94B1F"/>
    <w:rsid w:val="00B97242"/>
    <w:rsid w:val="00B97267"/>
    <w:rsid w:val="00B976D2"/>
    <w:rsid w:val="00B97DE1"/>
    <w:rsid w:val="00BA08F2"/>
    <w:rsid w:val="00BA39A7"/>
    <w:rsid w:val="00BA3BBC"/>
    <w:rsid w:val="00BA4D76"/>
    <w:rsid w:val="00BA54C7"/>
    <w:rsid w:val="00BA574B"/>
    <w:rsid w:val="00BA5DA7"/>
    <w:rsid w:val="00BA6459"/>
    <w:rsid w:val="00BB0EB5"/>
    <w:rsid w:val="00BB1838"/>
    <w:rsid w:val="00BB25C8"/>
    <w:rsid w:val="00BB2DD1"/>
    <w:rsid w:val="00BB3906"/>
    <w:rsid w:val="00BC0338"/>
    <w:rsid w:val="00BC21EA"/>
    <w:rsid w:val="00BC2816"/>
    <w:rsid w:val="00BC30BF"/>
    <w:rsid w:val="00BD0ED5"/>
    <w:rsid w:val="00BD1D69"/>
    <w:rsid w:val="00BD2005"/>
    <w:rsid w:val="00BD2343"/>
    <w:rsid w:val="00BD566D"/>
    <w:rsid w:val="00BD6EE3"/>
    <w:rsid w:val="00BD7A4C"/>
    <w:rsid w:val="00BD7CDA"/>
    <w:rsid w:val="00BE16AD"/>
    <w:rsid w:val="00BE4EF2"/>
    <w:rsid w:val="00BE6858"/>
    <w:rsid w:val="00BF043D"/>
    <w:rsid w:val="00BF182E"/>
    <w:rsid w:val="00BF27A2"/>
    <w:rsid w:val="00BF3650"/>
    <w:rsid w:val="00BF5A34"/>
    <w:rsid w:val="00BF5BF9"/>
    <w:rsid w:val="00BF6AF5"/>
    <w:rsid w:val="00BF6AF8"/>
    <w:rsid w:val="00BF6BD2"/>
    <w:rsid w:val="00BF7C27"/>
    <w:rsid w:val="00C0049C"/>
    <w:rsid w:val="00C00D81"/>
    <w:rsid w:val="00C01AB1"/>
    <w:rsid w:val="00C0310F"/>
    <w:rsid w:val="00C03B42"/>
    <w:rsid w:val="00C03D99"/>
    <w:rsid w:val="00C058AC"/>
    <w:rsid w:val="00C05BFC"/>
    <w:rsid w:val="00C06A5C"/>
    <w:rsid w:val="00C07D2E"/>
    <w:rsid w:val="00C10450"/>
    <w:rsid w:val="00C10AB9"/>
    <w:rsid w:val="00C10C66"/>
    <w:rsid w:val="00C10EF6"/>
    <w:rsid w:val="00C12411"/>
    <w:rsid w:val="00C12671"/>
    <w:rsid w:val="00C12927"/>
    <w:rsid w:val="00C13879"/>
    <w:rsid w:val="00C14C53"/>
    <w:rsid w:val="00C14D7D"/>
    <w:rsid w:val="00C15799"/>
    <w:rsid w:val="00C15C7D"/>
    <w:rsid w:val="00C16904"/>
    <w:rsid w:val="00C169E1"/>
    <w:rsid w:val="00C17A71"/>
    <w:rsid w:val="00C17B83"/>
    <w:rsid w:val="00C24BE9"/>
    <w:rsid w:val="00C24DEF"/>
    <w:rsid w:val="00C26B3E"/>
    <w:rsid w:val="00C26D1B"/>
    <w:rsid w:val="00C27801"/>
    <w:rsid w:val="00C2790C"/>
    <w:rsid w:val="00C311A9"/>
    <w:rsid w:val="00C31E43"/>
    <w:rsid w:val="00C32290"/>
    <w:rsid w:val="00C35674"/>
    <w:rsid w:val="00C36F5D"/>
    <w:rsid w:val="00C42AA8"/>
    <w:rsid w:val="00C45BEC"/>
    <w:rsid w:val="00C46870"/>
    <w:rsid w:val="00C479FB"/>
    <w:rsid w:val="00C50A89"/>
    <w:rsid w:val="00C5127F"/>
    <w:rsid w:val="00C5166D"/>
    <w:rsid w:val="00C523B0"/>
    <w:rsid w:val="00C52988"/>
    <w:rsid w:val="00C531B6"/>
    <w:rsid w:val="00C55C63"/>
    <w:rsid w:val="00C603D6"/>
    <w:rsid w:val="00C628D8"/>
    <w:rsid w:val="00C6488E"/>
    <w:rsid w:val="00C6601B"/>
    <w:rsid w:val="00C660A0"/>
    <w:rsid w:val="00C661B7"/>
    <w:rsid w:val="00C717CE"/>
    <w:rsid w:val="00C71A57"/>
    <w:rsid w:val="00C71E59"/>
    <w:rsid w:val="00C726D8"/>
    <w:rsid w:val="00C75368"/>
    <w:rsid w:val="00C76509"/>
    <w:rsid w:val="00C7786E"/>
    <w:rsid w:val="00C80C57"/>
    <w:rsid w:val="00C8366E"/>
    <w:rsid w:val="00C83D5D"/>
    <w:rsid w:val="00C847A1"/>
    <w:rsid w:val="00C85298"/>
    <w:rsid w:val="00C853C1"/>
    <w:rsid w:val="00C85598"/>
    <w:rsid w:val="00C85879"/>
    <w:rsid w:val="00C859B3"/>
    <w:rsid w:val="00C8699A"/>
    <w:rsid w:val="00C86D1A"/>
    <w:rsid w:val="00C86E2B"/>
    <w:rsid w:val="00C904BB"/>
    <w:rsid w:val="00C90F74"/>
    <w:rsid w:val="00C9113E"/>
    <w:rsid w:val="00C9296C"/>
    <w:rsid w:val="00C94586"/>
    <w:rsid w:val="00C96D1E"/>
    <w:rsid w:val="00CA1864"/>
    <w:rsid w:val="00CA1EF8"/>
    <w:rsid w:val="00CA35E5"/>
    <w:rsid w:val="00CA3AB6"/>
    <w:rsid w:val="00CA3FC3"/>
    <w:rsid w:val="00CA57F4"/>
    <w:rsid w:val="00CA644B"/>
    <w:rsid w:val="00CA6AA7"/>
    <w:rsid w:val="00CA6D88"/>
    <w:rsid w:val="00CB03B6"/>
    <w:rsid w:val="00CB0E67"/>
    <w:rsid w:val="00CB153D"/>
    <w:rsid w:val="00CB3F47"/>
    <w:rsid w:val="00CB5C7C"/>
    <w:rsid w:val="00CB6C90"/>
    <w:rsid w:val="00CB70D5"/>
    <w:rsid w:val="00CB713C"/>
    <w:rsid w:val="00CB7725"/>
    <w:rsid w:val="00CB7947"/>
    <w:rsid w:val="00CC0167"/>
    <w:rsid w:val="00CC01F5"/>
    <w:rsid w:val="00CC0227"/>
    <w:rsid w:val="00CC0D2D"/>
    <w:rsid w:val="00CC2F6F"/>
    <w:rsid w:val="00CC339F"/>
    <w:rsid w:val="00CC5A56"/>
    <w:rsid w:val="00CC5CC2"/>
    <w:rsid w:val="00CC7756"/>
    <w:rsid w:val="00CC77F4"/>
    <w:rsid w:val="00CD23F8"/>
    <w:rsid w:val="00CD3B02"/>
    <w:rsid w:val="00CD4D2F"/>
    <w:rsid w:val="00CD5180"/>
    <w:rsid w:val="00CE140E"/>
    <w:rsid w:val="00CE1CF3"/>
    <w:rsid w:val="00CE2366"/>
    <w:rsid w:val="00CE2368"/>
    <w:rsid w:val="00CE2F47"/>
    <w:rsid w:val="00CE4136"/>
    <w:rsid w:val="00CE5226"/>
    <w:rsid w:val="00CF1C13"/>
    <w:rsid w:val="00CF234F"/>
    <w:rsid w:val="00CF27B6"/>
    <w:rsid w:val="00CF3360"/>
    <w:rsid w:val="00CF5073"/>
    <w:rsid w:val="00CF5C3F"/>
    <w:rsid w:val="00CF65C7"/>
    <w:rsid w:val="00D01809"/>
    <w:rsid w:val="00D0248E"/>
    <w:rsid w:val="00D02D3C"/>
    <w:rsid w:val="00D02DB9"/>
    <w:rsid w:val="00D03A10"/>
    <w:rsid w:val="00D03FAE"/>
    <w:rsid w:val="00D04945"/>
    <w:rsid w:val="00D04CC3"/>
    <w:rsid w:val="00D0572A"/>
    <w:rsid w:val="00D06BF4"/>
    <w:rsid w:val="00D1160E"/>
    <w:rsid w:val="00D11D36"/>
    <w:rsid w:val="00D1462D"/>
    <w:rsid w:val="00D15211"/>
    <w:rsid w:val="00D15B01"/>
    <w:rsid w:val="00D15F27"/>
    <w:rsid w:val="00D16C57"/>
    <w:rsid w:val="00D170DA"/>
    <w:rsid w:val="00D20476"/>
    <w:rsid w:val="00D2060F"/>
    <w:rsid w:val="00D20B2D"/>
    <w:rsid w:val="00D22365"/>
    <w:rsid w:val="00D25498"/>
    <w:rsid w:val="00D255B6"/>
    <w:rsid w:val="00D25F9E"/>
    <w:rsid w:val="00D27E11"/>
    <w:rsid w:val="00D32062"/>
    <w:rsid w:val="00D32151"/>
    <w:rsid w:val="00D342F3"/>
    <w:rsid w:val="00D34C6F"/>
    <w:rsid w:val="00D34FA0"/>
    <w:rsid w:val="00D35D00"/>
    <w:rsid w:val="00D369F5"/>
    <w:rsid w:val="00D40A00"/>
    <w:rsid w:val="00D40A29"/>
    <w:rsid w:val="00D416D3"/>
    <w:rsid w:val="00D4204F"/>
    <w:rsid w:val="00D43ED5"/>
    <w:rsid w:val="00D44325"/>
    <w:rsid w:val="00D446F4"/>
    <w:rsid w:val="00D51641"/>
    <w:rsid w:val="00D52571"/>
    <w:rsid w:val="00D54176"/>
    <w:rsid w:val="00D543C8"/>
    <w:rsid w:val="00D562D2"/>
    <w:rsid w:val="00D629A9"/>
    <w:rsid w:val="00D62CD5"/>
    <w:rsid w:val="00D665B9"/>
    <w:rsid w:val="00D72108"/>
    <w:rsid w:val="00D72966"/>
    <w:rsid w:val="00D73D4A"/>
    <w:rsid w:val="00D74417"/>
    <w:rsid w:val="00D75084"/>
    <w:rsid w:val="00D757AA"/>
    <w:rsid w:val="00D76439"/>
    <w:rsid w:val="00D80679"/>
    <w:rsid w:val="00D81D3B"/>
    <w:rsid w:val="00D83B73"/>
    <w:rsid w:val="00D85395"/>
    <w:rsid w:val="00D87E15"/>
    <w:rsid w:val="00D9058C"/>
    <w:rsid w:val="00D925E9"/>
    <w:rsid w:val="00D93ACB"/>
    <w:rsid w:val="00D93E1A"/>
    <w:rsid w:val="00D96AA4"/>
    <w:rsid w:val="00D96B3E"/>
    <w:rsid w:val="00D97605"/>
    <w:rsid w:val="00DA0370"/>
    <w:rsid w:val="00DA2654"/>
    <w:rsid w:val="00DA6CE1"/>
    <w:rsid w:val="00DA7813"/>
    <w:rsid w:val="00DB028D"/>
    <w:rsid w:val="00DB1E1B"/>
    <w:rsid w:val="00DB23A0"/>
    <w:rsid w:val="00DB2D89"/>
    <w:rsid w:val="00DB2FF7"/>
    <w:rsid w:val="00DB5896"/>
    <w:rsid w:val="00DB58B6"/>
    <w:rsid w:val="00DC07C2"/>
    <w:rsid w:val="00DC35F2"/>
    <w:rsid w:val="00DC7007"/>
    <w:rsid w:val="00DD09D1"/>
    <w:rsid w:val="00DD0CEC"/>
    <w:rsid w:val="00DD0D7F"/>
    <w:rsid w:val="00DD1367"/>
    <w:rsid w:val="00DD140B"/>
    <w:rsid w:val="00DD159D"/>
    <w:rsid w:val="00DD27F6"/>
    <w:rsid w:val="00DD3D79"/>
    <w:rsid w:val="00DD5A37"/>
    <w:rsid w:val="00DD5C08"/>
    <w:rsid w:val="00DD672B"/>
    <w:rsid w:val="00DD690F"/>
    <w:rsid w:val="00DD6D0C"/>
    <w:rsid w:val="00DE1DFC"/>
    <w:rsid w:val="00DE2421"/>
    <w:rsid w:val="00DE269F"/>
    <w:rsid w:val="00DE43B1"/>
    <w:rsid w:val="00DE4678"/>
    <w:rsid w:val="00DE5523"/>
    <w:rsid w:val="00DF4212"/>
    <w:rsid w:val="00DF476A"/>
    <w:rsid w:val="00DF5A73"/>
    <w:rsid w:val="00DF621E"/>
    <w:rsid w:val="00DF624F"/>
    <w:rsid w:val="00DF6827"/>
    <w:rsid w:val="00DF73AD"/>
    <w:rsid w:val="00E00266"/>
    <w:rsid w:val="00E0243D"/>
    <w:rsid w:val="00E0291D"/>
    <w:rsid w:val="00E066BA"/>
    <w:rsid w:val="00E06F5D"/>
    <w:rsid w:val="00E11542"/>
    <w:rsid w:val="00E12782"/>
    <w:rsid w:val="00E13173"/>
    <w:rsid w:val="00E13EC9"/>
    <w:rsid w:val="00E14A9C"/>
    <w:rsid w:val="00E1561C"/>
    <w:rsid w:val="00E15725"/>
    <w:rsid w:val="00E21D40"/>
    <w:rsid w:val="00E2426E"/>
    <w:rsid w:val="00E25066"/>
    <w:rsid w:val="00E253F7"/>
    <w:rsid w:val="00E2622C"/>
    <w:rsid w:val="00E2716E"/>
    <w:rsid w:val="00E306CF"/>
    <w:rsid w:val="00E3224B"/>
    <w:rsid w:val="00E32755"/>
    <w:rsid w:val="00E3283F"/>
    <w:rsid w:val="00E407E8"/>
    <w:rsid w:val="00E430B3"/>
    <w:rsid w:val="00E43527"/>
    <w:rsid w:val="00E43AFB"/>
    <w:rsid w:val="00E455E2"/>
    <w:rsid w:val="00E46666"/>
    <w:rsid w:val="00E47B41"/>
    <w:rsid w:val="00E51E78"/>
    <w:rsid w:val="00E51F67"/>
    <w:rsid w:val="00E529E3"/>
    <w:rsid w:val="00E5495D"/>
    <w:rsid w:val="00E5705F"/>
    <w:rsid w:val="00E63060"/>
    <w:rsid w:val="00E6348C"/>
    <w:rsid w:val="00E63873"/>
    <w:rsid w:val="00E6673A"/>
    <w:rsid w:val="00E66C4E"/>
    <w:rsid w:val="00E6707A"/>
    <w:rsid w:val="00E67F0C"/>
    <w:rsid w:val="00E70741"/>
    <w:rsid w:val="00E707C9"/>
    <w:rsid w:val="00E72B4F"/>
    <w:rsid w:val="00E766E5"/>
    <w:rsid w:val="00E76B8A"/>
    <w:rsid w:val="00E77221"/>
    <w:rsid w:val="00E80532"/>
    <w:rsid w:val="00E80664"/>
    <w:rsid w:val="00E83217"/>
    <w:rsid w:val="00E832D5"/>
    <w:rsid w:val="00E83587"/>
    <w:rsid w:val="00E84AF4"/>
    <w:rsid w:val="00E85456"/>
    <w:rsid w:val="00E90612"/>
    <w:rsid w:val="00E931D3"/>
    <w:rsid w:val="00E96510"/>
    <w:rsid w:val="00E9716A"/>
    <w:rsid w:val="00EA1C42"/>
    <w:rsid w:val="00EA461D"/>
    <w:rsid w:val="00EB096A"/>
    <w:rsid w:val="00EB21D4"/>
    <w:rsid w:val="00EB54D2"/>
    <w:rsid w:val="00EB5931"/>
    <w:rsid w:val="00EB5BAD"/>
    <w:rsid w:val="00EB7120"/>
    <w:rsid w:val="00EB7453"/>
    <w:rsid w:val="00EC0000"/>
    <w:rsid w:val="00EC29BC"/>
    <w:rsid w:val="00EC34C9"/>
    <w:rsid w:val="00EC3A2E"/>
    <w:rsid w:val="00EC41FB"/>
    <w:rsid w:val="00EC4321"/>
    <w:rsid w:val="00EC4CB7"/>
    <w:rsid w:val="00ED07A5"/>
    <w:rsid w:val="00ED24A6"/>
    <w:rsid w:val="00ED449D"/>
    <w:rsid w:val="00ED481B"/>
    <w:rsid w:val="00ED5C03"/>
    <w:rsid w:val="00EE0DDC"/>
    <w:rsid w:val="00EE183D"/>
    <w:rsid w:val="00EE2066"/>
    <w:rsid w:val="00EE4828"/>
    <w:rsid w:val="00EE680E"/>
    <w:rsid w:val="00EE6F18"/>
    <w:rsid w:val="00EF1211"/>
    <w:rsid w:val="00EF13F5"/>
    <w:rsid w:val="00EF39AB"/>
    <w:rsid w:val="00EF57EE"/>
    <w:rsid w:val="00EF5B86"/>
    <w:rsid w:val="00F00F05"/>
    <w:rsid w:val="00F02BC9"/>
    <w:rsid w:val="00F041A7"/>
    <w:rsid w:val="00F057EE"/>
    <w:rsid w:val="00F070CF"/>
    <w:rsid w:val="00F10A3F"/>
    <w:rsid w:val="00F1181A"/>
    <w:rsid w:val="00F13B7F"/>
    <w:rsid w:val="00F15552"/>
    <w:rsid w:val="00F17E55"/>
    <w:rsid w:val="00F20407"/>
    <w:rsid w:val="00F20943"/>
    <w:rsid w:val="00F2171A"/>
    <w:rsid w:val="00F21C61"/>
    <w:rsid w:val="00F2485F"/>
    <w:rsid w:val="00F24E2B"/>
    <w:rsid w:val="00F25C8C"/>
    <w:rsid w:val="00F26715"/>
    <w:rsid w:val="00F307A8"/>
    <w:rsid w:val="00F30F36"/>
    <w:rsid w:val="00F31560"/>
    <w:rsid w:val="00F34898"/>
    <w:rsid w:val="00F348BD"/>
    <w:rsid w:val="00F353FC"/>
    <w:rsid w:val="00F427F3"/>
    <w:rsid w:val="00F42856"/>
    <w:rsid w:val="00F43AF1"/>
    <w:rsid w:val="00F455C3"/>
    <w:rsid w:val="00F46319"/>
    <w:rsid w:val="00F46609"/>
    <w:rsid w:val="00F46BC6"/>
    <w:rsid w:val="00F47F95"/>
    <w:rsid w:val="00F52842"/>
    <w:rsid w:val="00F54A8E"/>
    <w:rsid w:val="00F55B5D"/>
    <w:rsid w:val="00F562CF"/>
    <w:rsid w:val="00F569A6"/>
    <w:rsid w:val="00F56FA5"/>
    <w:rsid w:val="00F573E7"/>
    <w:rsid w:val="00F57F74"/>
    <w:rsid w:val="00F60298"/>
    <w:rsid w:val="00F61D4D"/>
    <w:rsid w:val="00F6221F"/>
    <w:rsid w:val="00F629B4"/>
    <w:rsid w:val="00F62F37"/>
    <w:rsid w:val="00F634F5"/>
    <w:rsid w:val="00F65303"/>
    <w:rsid w:val="00F65736"/>
    <w:rsid w:val="00F66429"/>
    <w:rsid w:val="00F66798"/>
    <w:rsid w:val="00F71DDF"/>
    <w:rsid w:val="00F72196"/>
    <w:rsid w:val="00F72626"/>
    <w:rsid w:val="00F7298D"/>
    <w:rsid w:val="00F74939"/>
    <w:rsid w:val="00F74F3F"/>
    <w:rsid w:val="00F74FC7"/>
    <w:rsid w:val="00F75945"/>
    <w:rsid w:val="00F75F8F"/>
    <w:rsid w:val="00F7618C"/>
    <w:rsid w:val="00F77B71"/>
    <w:rsid w:val="00F8211A"/>
    <w:rsid w:val="00F837EE"/>
    <w:rsid w:val="00F84856"/>
    <w:rsid w:val="00F85F99"/>
    <w:rsid w:val="00F86E28"/>
    <w:rsid w:val="00F87C10"/>
    <w:rsid w:val="00F91175"/>
    <w:rsid w:val="00F93A02"/>
    <w:rsid w:val="00F951BE"/>
    <w:rsid w:val="00F9566A"/>
    <w:rsid w:val="00F96B52"/>
    <w:rsid w:val="00F97682"/>
    <w:rsid w:val="00F979EB"/>
    <w:rsid w:val="00FA1FCE"/>
    <w:rsid w:val="00FA317A"/>
    <w:rsid w:val="00FA34C1"/>
    <w:rsid w:val="00FA36C5"/>
    <w:rsid w:val="00FA5111"/>
    <w:rsid w:val="00FA5152"/>
    <w:rsid w:val="00FB0DF6"/>
    <w:rsid w:val="00FB1BE8"/>
    <w:rsid w:val="00FB1CE2"/>
    <w:rsid w:val="00FB1ECD"/>
    <w:rsid w:val="00FB2EC3"/>
    <w:rsid w:val="00FB4549"/>
    <w:rsid w:val="00FB4A7A"/>
    <w:rsid w:val="00FB4A93"/>
    <w:rsid w:val="00FB54EE"/>
    <w:rsid w:val="00FB71AF"/>
    <w:rsid w:val="00FC0A7E"/>
    <w:rsid w:val="00FC0BD7"/>
    <w:rsid w:val="00FC1152"/>
    <w:rsid w:val="00FC15A9"/>
    <w:rsid w:val="00FC1BAE"/>
    <w:rsid w:val="00FC1E11"/>
    <w:rsid w:val="00FC2A3A"/>
    <w:rsid w:val="00FC3015"/>
    <w:rsid w:val="00FC3BAE"/>
    <w:rsid w:val="00FC648E"/>
    <w:rsid w:val="00FC6F43"/>
    <w:rsid w:val="00FD06B5"/>
    <w:rsid w:val="00FD1023"/>
    <w:rsid w:val="00FD1D54"/>
    <w:rsid w:val="00FD1F87"/>
    <w:rsid w:val="00FD47F1"/>
    <w:rsid w:val="00FD5A4E"/>
    <w:rsid w:val="00FD722A"/>
    <w:rsid w:val="00FE068B"/>
    <w:rsid w:val="00FE282C"/>
    <w:rsid w:val="00FF1CDF"/>
    <w:rsid w:val="00FF3587"/>
    <w:rsid w:val="00FF43A9"/>
    <w:rsid w:val="00FF518A"/>
    <w:rsid w:val="00FF578F"/>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0CFF"/>
  <w15:docId w15:val="{32A9D703-D631-A246-8B70-8170BDB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10"/>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93"/>
    <w:rPr>
      <w:rFonts w:eastAsia="Times New Roman"/>
      <w:spacing w:val="0"/>
      <w:kern w:val="0"/>
      <w:szCs w:val="24"/>
    </w:rPr>
  </w:style>
  <w:style w:type="paragraph" w:styleId="Heading1">
    <w:name w:val="heading 1"/>
    <w:basedOn w:val="Normal"/>
    <w:next w:val="Normal"/>
    <w:link w:val="Heading1Char"/>
    <w:uiPriority w:val="9"/>
    <w:qFormat/>
    <w:rsid w:val="008220B8"/>
    <w:pPr>
      <w:keepNext/>
      <w:keepLines/>
      <w:spacing w:before="240"/>
      <w:outlineLvl w:val="0"/>
    </w:pPr>
    <w:rPr>
      <w:rFonts w:asciiTheme="majorHAnsi" w:eastAsiaTheme="majorEastAsia" w:hAnsiTheme="majorHAnsi" w:cstheme="majorBidi"/>
      <w:color w:val="2F5496" w:themeColor="accent1" w:themeShade="BF"/>
      <w:spacing w:val="-10"/>
      <w:kern w:val="28"/>
      <w:sz w:val="32"/>
      <w:szCs w:val="32"/>
    </w:rPr>
  </w:style>
  <w:style w:type="paragraph" w:styleId="Heading2">
    <w:name w:val="heading 2"/>
    <w:basedOn w:val="Normal"/>
    <w:next w:val="Normal"/>
    <w:link w:val="Heading2Char"/>
    <w:uiPriority w:val="9"/>
    <w:unhideWhenUsed/>
    <w:qFormat/>
    <w:rsid w:val="00D9058C"/>
    <w:pPr>
      <w:keepNext/>
      <w:keepLines/>
      <w:spacing w:before="40"/>
      <w:outlineLvl w:val="1"/>
    </w:pPr>
    <w:rPr>
      <w:rFonts w:asciiTheme="majorHAnsi" w:eastAsiaTheme="majorEastAsia" w:hAnsiTheme="majorHAnsi" w:cstheme="majorBidi"/>
      <w:color w:val="2F5496" w:themeColor="accent1" w:themeShade="BF"/>
      <w:spacing w:val="-1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5F"/>
    <w:pPr>
      <w:ind w:left="720"/>
      <w:contextualSpacing/>
    </w:pPr>
    <w:rPr>
      <w:rFonts w:eastAsiaTheme="minorHAnsi"/>
      <w:spacing w:val="-10"/>
      <w:kern w:val="28"/>
      <w:szCs w:val="56"/>
    </w:rPr>
  </w:style>
  <w:style w:type="character" w:styleId="PlaceholderText">
    <w:name w:val="Placeholder Text"/>
    <w:basedOn w:val="DefaultParagraphFont"/>
    <w:uiPriority w:val="99"/>
    <w:semiHidden/>
    <w:rsid w:val="00D16C57"/>
    <w:rPr>
      <w:color w:val="808080"/>
    </w:rPr>
  </w:style>
  <w:style w:type="paragraph" w:styleId="FootnoteText">
    <w:name w:val="footnote text"/>
    <w:basedOn w:val="Normal"/>
    <w:link w:val="FootnoteTextChar"/>
    <w:uiPriority w:val="99"/>
    <w:unhideWhenUsed/>
    <w:rsid w:val="00D16C57"/>
    <w:rPr>
      <w:rFonts w:eastAsiaTheme="minorHAnsi"/>
      <w:spacing w:val="-10"/>
      <w:kern w:val="28"/>
      <w:sz w:val="20"/>
      <w:szCs w:val="20"/>
    </w:rPr>
  </w:style>
  <w:style w:type="character" w:customStyle="1" w:styleId="FootnoteTextChar">
    <w:name w:val="Footnote Text Char"/>
    <w:basedOn w:val="DefaultParagraphFont"/>
    <w:link w:val="FootnoteText"/>
    <w:uiPriority w:val="99"/>
    <w:rsid w:val="00D16C57"/>
    <w:rPr>
      <w:sz w:val="20"/>
      <w:szCs w:val="20"/>
    </w:rPr>
  </w:style>
  <w:style w:type="character" w:styleId="FootnoteReference">
    <w:name w:val="footnote reference"/>
    <w:basedOn w:val="DefaultParagraphFont"/>
    <w:uiPriority w:val="99"/>
    <w:semiHidden/>
    <w:unhideWhenUsed/>
    <w:rsid w:val="00D16C57"/>
    <w:rPr>
      <w:vertAlign w:val="superscript"/>
    </w:rPr>
  </w:style>
  <w:style w:type="paragraph" w:styleId="Title">
    <w:name w:val="Title"/>
    <w:basedOn w:val="Normal"/>
    <w:next w:val="Normal"/>
    <w:link w:val="TitleChar"/>
    <w:uiPriority w:val="10"/>
    <w:qFormat/>
    <w:rsid w:val="00337B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B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20B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4D81"/>
    <w:pPr>
      <w:spacing w:after="200"/>
    </w:pPr>
    <w:rPr>
      <w:rFonts w:eastAsiaTheme="minorHAnsi"/>
      <w:i/>
      <w:iCs/>
      <w:color w:val="44546A" w:themeColor="text2"/>
      <w:spacing w:val="-10"/>
      <w:kern w:val="28"/>
      <w:sz w:val="18"/>
      <w:szCs w:val="18"/>
    </w:rPr>
  </w:style>
  <w:style w:type="character" w:customStyle="1" w:styleId="Heading2Char">
    <w:name w:val="Heading 2 Char"/>
    <w:basedOn w:val="DefaultParagraphFont"/>
    <w:link w:val="Heading2"/>
    <w:uiPriority w:val="9"/>
    <w:rsid w:val="00D9058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021D2"/>
    <w:pPr>
      <w:spacing w:before="480" w:line="276" w:lineRule="auto"/>
      <w:outlineLvl w:val="9"/>
    </w:pPr>
    <w:rPr>
      <w:b/>
      <w:bCs/>
      <w:spacing w:val="0"/>
      <w:kern w:val="0"/>
      <w:sz w:val="28"/>
      <w:szCs w:val="28"/>
    </w:rPr>
  </w:style>
  <w:style w:type="paragraph" w:styleId="TOC1">
    <w:name w:val="toc 1"/>
    <w:basedOn w:val="Normal"/>
    <w:next w:val="Normal"/>
    <w:autoRedefine/>
    <w:uiPriority w:val="39"/>
    <w:unhideWhenUsed/>
    <w:rsid w:val="005021D2"/>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021D2"/>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5021D2"/>
    <w:rPr>
      <w:color w:val="0563C1" w:themeColor="hyperlink"/>
      <w:u w:val="single"/>
    </w:rPr>
  </w:style>
  <w:style w:type="paragraph" w:styleId="TOC3">
    <w:name w:val="toc 3"/>
    <w:basedOn w:val="Normal"/>
    <w:next w:val="Normal"/>
    <w:autoRedefine/>
    <w:uiPriority w:val="39"/>
    <w:semiHidden/>
    <w:unhideWhenUsed/>
    <w:rsid w:val="005021D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021D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021D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021D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021D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021D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021D2"/>
    <w:pPr>
      <w:ind w:left="1920"/>
    </w:pPr>
    <w:rPr>
      <w:rFonts w:asciiTheme="minorHAnsi" w:hAnsiTheme="minorHAnsi" w:cstheme="minorHAnsi"/>
      <w:sz w:val="20"/>
      <w:szCs w:val="20"/>
    </w:rPr>
  </w:style>
  <w:style w:type="character" w:styleId="Emphasis">
    <w:name w:val="Emphasis"/>
    <w:basedOn w:val="DefaultParagraphFont"/>
    <w:uiPriority w:val="20"/>
    <w:qFormat/>
    <w:rsid w:val="00A2234C"/>
    <w:rPr>
      <w:i/>
      <w:iCs/>
    </w:rPr>
  </w:style>
  <w:style w:type="character" w:styleId="UnresolvedMention">
    <w:name w:val="Unresolved Mention"/>
    <w:basedOn w:val="DefaultParagraphFont"/>
    <w:uiPriority w:val="99"/>
    <w:semiHidden/>
    <w:unhideWhenUsed/>
    <w:rsid w:val="00982528"/>
    <w:rPr>
      <w:color w:val="605E5C"/>
      <w:shd w:val="clear" w:color="auto" w:fill="E1DFDD"/>
    </w:rPr>
  </w:style>
  <w:style w:type="numbering" w:customStyle="1" w:styleId="CurrentList1">
    <w:name w:val="Current List1"/>
    <w:uiPriority w:val="99"/>
    <w:rsid w:val="0093092C"/>
    <w:pPr>
      <w:numPr>
        <w:numId w:val="12"/>
      </w:numPr>
    </w:pPr>
  </w:style>
  <w:style w:type="numbering" w:customStyle="1" w:styleId="CurrentList2">
    <w:name w:val="Current List2"/>
    <w:uiPriority w:val="99"/>
    <w:rsid w:val="0093092C"/>
    <w:pPr>
      <w:numPr>
        <w:numId w:val="14"/>
      </w:numPr>
    </w:pPr>
  </w:style>
  <w:style w:type="numbering" w:customStyle="1" w:styleId="CurrentList3">
    <w:name w:val="Current List3"/>
    <w:uiPriority w:val="99"/>
    <w:rsid w:val="0093092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842">
      <w:bodyDiv w:val="1"/>
      <w:marLeft w:val="0"/>
      <w:marRight w:val="0"/>
      <w:marTop w:val="0"/>
      <w:marBottom w:val="0"/>
      <w:divBdr>
        <w:top w:val="none" w:sz="0" w:space="0" w:color="auto"/>
        <w:left w:val="none" w:sz="0" w:space="0" w:color="auto"/>
        <w:bottom w:val="none" w:sz="0" w:space="0" w:color="auto"/>
        <w:right w:val="none" w:sz="0" w:space="0" w:color="auto"/>
      </w:divBdr>
    </w:div>
    <w:div w:id="412314618">
      <w:bodyDiv w:val="1"/>
      <w:marLeft w:val="0"/>
      <w:marRight w:val="0"/>
      <w:marTop w:val="0"/>
      <w:marBottom w:val="0"/>
      <w:divBdr>
        <w:top w:val="none" w:sz="0" w:space="0" w:color="auto"/>
        <w:left w:val="none" w:sz="0" w:space="0" w:color="auto"/>
        <w:bottom w:val="none" w:sz="0" w:space="0" w:color="auto"/>
        <w:right w:val="none" w:sz="0" w:space="0" w:color="auto"/>
      </w:divBdr>
    </w:div>
    <w:div w:id="451363832">
      <w:bodyDiv w:val="1"/>
      <w:marLeft w:val="0"/>
      <w:marRight w:val="0"/>
      <w:marTop w:val="0"/>
      <w:marBottom w:val="0"/>
      <w:divBdr>
        <w:top w:val="none" w:sz="0" w:space="0" w:color="auto"/>
        <w:left w:val="none" w:sz="0" w:space="0" w:color="auto"/>
        <w:bottom w:val="none" w:sz="0" w:space="0" w:color="auto"/>
        <w:right w:val="none" w:sz="0" w:space="0" w:color="auto"/>
      </w:divBdr>
    </w:div>
    <w:div w:id="467207021">
      <w:bodyDiv w:val="1"/>
      <w:marLeft w:val="0"/>
      <w:marRight w:val="0"/>
      <w:marTop w:val="0"/>
      <w:marBottom w:val="0"/>
      <w:divBdr>
        <w:top w:val="none" w:sz="0" w:space="0" w:color="auto"/>
        <w:left w:val="none" w:sz="0" w:space="0" w:color="auto"/>
        <w:bottom w:val="none" w:sz="0" w:space="0" w:color="auto"/>
        <w:right w:val="none" w:sz="0" w:space="0" w:color="auto"/>
      </w:divBdr>
    </w:div>
    <w:div w:id="499276925">
      <w:bodyDiv w:val="1"/>
      <w:marLeft w:val="0"/>
      <w:marRight w:val="0"/>
      <w:marTop w:val="0"/>
      <w:marBottom w:val="0"/>
      <w:divBdr>
        <w:top w:val="none" w:sz="0" w:space="0" w:color="auto"/>
        <w:left w:val="none" w:sz="0" w:space="0" w:color="auto"/>
        <w:bottom w:val="none" w:sz="0" w:space="0" w:color="auto"/>
        <w:right w:val="none" w:sz="0" w:space="0" w:color="auto"/>
      </w:divBdr>
    </w:div>
    <w:div w:id="820193715">
      <w:bodyDiv w:val="1"/>
      <w:marLeft w:val="0"/>
      <w:marRight w:val="0"/>
      <w:marTop w:val="0"/>
      <w:marBottom w:val="0"/>
      <w:divBdr>
        <w:top w:val="none" w:sz="0" w:space="0" w:color="auto"/>
        <w:left w:val="none" w:sz="0" w:space="0" w:color="auto"/>
        <w:bottom w:val="none" w:sz="0" w:space="0" w:color="auto"/>
        <w:right w:val="none" w:sz="0" w:space="0" w:color="auto"/>
      </w:divBdr>
    </w:div>
    <w:div w:id="875773717">
      <w:bodyDiv w:val="1"/>
      <w:marLeft w:val="0"/>
      <w:marRight w:val="0"/>
      <w:marTop w:val="0"/>
      <w:marBottom w:val="0"/>
      <w:divBdr>
        <w:top w:val="none" w:sz="0" w:space="0" w:color="auto"/>
        <w:left w:val="none" w:sz="0" w:space="0" w:color="auto"/>
        <w:bottom w:val="none" w:sz="0" w:space="0" w:color="auto"/>
        <w:right w:val="none" w:sz="0" w:space="0" w:color="auto"/>
      </w:divBdr>
    </w:div>
    <w:div w:id="914706319">
      <w:bodyDiv w:val="1"/>
      <w:marLeft w:val="0"/>
      <w:marRight w:val="0"/>
      <w:marTop w:val="0"/>
      <w:marBottom w:val="0"/>
      <w:divBdr>
        <w:top w:val="none" w:sz="0" w:space="0" w:color="auto"/>
        <w:left w:val="none" w:sz="0" w:space="0" w:color="auto"/>
        <w:bottom w:val="none" w:sz="0" w:space="0" w:color="auto"/>
        <w:right w:val="none" w:sz="0" w:space="0" w:color="auto"/>
      </w:divBdr>
    </w:div>
    <w:div w:id="963656405">
      <w:bodyDiv w:val="1"/>
      <w:marLeft w:val="0"/>
      <w:marRight w:val="0"/>
      <w:marTop w:val="0"/>
      <w:marBottom w:val="0"/>
      <w:divBdr>
        <w:top w:val="none" w:sz="0" w:space="0" w:color="auto"/>
        <w:left w:val="none" w:sz="0" w:space="0" w:color="auto"/>
        <w:bottom w:val="none" w:sz="0" w:space="0" w:color="auto"/>
        <w:right w:val="none" w:sz="0" w:space="0" w:color="auto"/>
      </w:divBdr>
    </w:div>
    <w:div w:id="1284847225">
      <w:bodyDiv w:val="1"/>
      <w:marLeft w:val="0"/>
      <w:marRight w:val="0"/>
      <w:marTop w:val="0"/>
      <w:marBottom w:val="0"/>
      <w:divBdr>
        <w:top w:val="none" w:sz="0" w:space="0" w:color="auto"/>
        <w:left w:val="none" w:sz="0" w:space="0" w:color="auto"/>
        <w:bottom w:val="none" w:sz="0" w:space="0" w:color="auto"/>
        <w:right w:val="none" w:sz="0" w:space="0" w:color="auto"/>
      </w:divBdr>
    </w:div>
    <w:div w:id="1318921938">
      <w:bodyDiv w:val="1"/>
      <w:marLeft w:val="0"/>
      <w:marRight w:val="0"/>
      <w:marTop w:val="0"/>
      <w:marBottom w:val="0"/>
      <w:divBdr>
        <w:top w:val="none" w:sz="0" w:space="0" w:color="auto"/>
        <w:left w:val="none" w:sz="0" w:space="0" w:color="auto"/>
        <w:bottom w:val="none" w:sz="0" w:space="0" w:color="auto"/>
        <w:right w:val="none" w:sz="0" w:space="0" w:color="auto"/>
      </w:divBdr>
    </w:div>
    <w:div w:id="1361316383">
      <w:bodyDiv w:val="1"/>
      <w:marLeft w:val="0"/>
      <w:marRight w:val="0"/>
      <w:marTop w:val="0"/>
      <w:marBottom w:val="0"/>
      <w:divBdr>
        <w:top w:val="none" w:sz="0" w:space="0" w:color="auto"/>
        <w:left w:val="none" w:sz="0" w:space="0" w:color="auto"/>
        <w:bottom w:val="none" w:sz="0" w:space="0" w:color="auto"/>
        <w:right w:val="none" w:sz="0" w:space="0" w:color="auto"/>
      </w:divBdr>
      <w:divsChild>
        <w:div w:id="89156844">
          <w:marLeft w:val="0"/>
          <w:marRight w:val="0"/>
          <w:marTop w:val="120"/>
          <w:marBottom w:val="120"/>
          <w:divBdr>
            <w:top w:val="none" w:sz="0" w:space="0" w:color="auto"/>
            <w:left w:val="none" w:sz="0" w:space="0" w:color="auto"/>
            <w:bottom w:val="none" w:sz="0" w:space="0" w:color="auto"/>
            <w:right w:val="none" w:sz="0" w:space="0" w:color="auto"/>
          </w:divBdr>
        </w:div>
        <w:div w:id="1161580865">
          <w:marLeft w:val="480"/>
          <w:marRight w:val="0"/>
          <w:marTop w:val="120"/>
          <w:marBottom w:val="120"/>
          <w:divBdr>
            <w:top w:val="none" w:sz="0" w:space="0" w:color="auto"/>
            <w:left w:val="none" w:sz="0" w:space="0" w:color="auto"/>
            <w:bottom w:val="none" w:sz="0" w:space="0" w:color="auto"/>
            <w:right w:val="none" w:sz="0" w:space="0" w:color="auto"/>
          </w:divBdr>
        </w:div>
      </w:divsChild>
    </w:div>
    <w:div w:id="1557932704">
      <w:bodyDiv w:val="1"/>
      <w:marLeft w:val="0"/>
      <w:marRight w:val="0"/>
      <w:marTop w:val="0"/>
      <w:marBottom w:val="0"/>
      <w:divBdr>
        <w:top w:val="none" w:sz="0" w:space="0" w:color="auto"/>
        <w:left w:val="none" w:sz="0" w:space="0" w:color="auto"/>
        <w:bottom w:val="none" w:sz="0" w:space="0" w:color="auto"/>
        <w:right w:val="none" w:sz="0" w:space="0" w:color="auto"/>
      </w:divBdr>
    </w:div>
    <w:div w:id="1575624604">
      <w:bodyDiv w:val="1"/>
      <w:marLeft w:val="0"/>
      <w:marRight w:val="0"/>
      <w:marTop w:val="0"/>
      <w:marBottom w:val="0"/>
      <w:divBdr>
        <w:top w:val="none" w:sz="0" w:space="0" w:color="auto"/>
        <w:left w:val="none" w:sz="0" w:space="0" w:color="auto"/>
        <w:bottom w:val="none" w:sz="0" w:space="0" w:color="auto"/>
        <w:right w:val="none" w:sz="0" w:space="0" w:color="auto"/>
      </w:divBdr>
    </w:div>
    <w:div w:id="1736582922">
      <w:bodyDiv w:val="1"/>
      <w:marLeft w:val="0"/>
      <w:marRight w:val="0"/>
      <w:marTop w:val="0"/>
      <w:marBottom w:val="0"/>
      <w:divBdr>
        <w:top w:val="none" w:sz="0" w:space="0" w:color="auto"/>
        <w:left w:val="none" w:sz="0" w:space="0" w:color="auto"/>
        <w:bottom w:val="none" w:sz="0" w:space="0" w:color="auto"/>
        <w:right w:val="none" w:sz="0" w:space="0" w:color="auto"/>
      </w:divBdr>
    </w:div>
    <w:div w:id="1769539255">
      <w:bodyDiv w:val="1"/>
      <w:marLeft w:val="0"/>
      <w:marRight w:val="0"/>
      <w:marTop w:val="0"/>
      <w:marBottom w:val="0"/>
      <w:divBdr>
        <w:top w:val="none" w:sz="0" w:space="0" w:color="auto"/>
        <w:left w:val="none" w:sz="0" w:space="0" w:color="auto"/>
        <w:bottom w:val="none" w:sz="0" w:space="0" w:color="auto"/>
        <w:right w:val="none" w:sz="0" w:space="0" w:color="auto"/>
      </w:divBdr>
    </w:div>
    <w:div w:id="1920559583">
      <w:bodyDiv w:val="1"/>
      <w:marLeft w:val="0"/>
      <w:marRight w:val="0"/>
      <w:marTop w:val="0"/>
      <w:marBottom w:val="0"/>
      <w:divBdr>
        <w:top w:val="none" w:sz="0" w:space="0" w:color="auto"/>
        <w:left w:val="none" w:sz="0" w:space="0" w:color="auto"/>
        <w:bottom w:val="none" w:sz="0" w:space="0" w:color="auto"/>
        <w:right w:val="none" w:sz="0" w:space="0" w:color="auto"/>
      </w:divBdr>
    </w:div>
    <w:div w:id="208675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js.ojp.gov/content/pub/pdf/fjs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2C9B-AF71-7B43-86D3-DCAF23D3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33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Daniel</dc:creator>
  <cp:keywords/>
  <dc:description/>
  <cp:lastModifiedBy>Daniel Pi</cp:lastModifiedBy>
  <cp:revision>9</cp:revision>
  <dcterms:created xsi:type="dcterms:W3CDTF">2022-09-24T18:21:00Z</dcterms:created>
  <dcterms:modified xsi:type="dcterms:W3CDTF">2023-09-29T03:14:00Z</dcterms:modified>
</cp:coreProperties>
</file>