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5778" w14:textId="6A53C0DF" w:rsidR="00530ED6" w:rsidRDefault="00530ED6" w:rsidP="00E44BBC">
      <w:pPr>
        <w:spacing w:line="480" w:lineRule="auto"/>
        <w:jc w:val="center"/>
        <w:rPr>
          <w:rFonts w:ascii="Times New Roman" w:hAnsi="Times New Roman" w:cs="Times New Roman"/>
          <w:b/>
          <w:i/>
          <w:lang w:val="en-US"/>
        </w:rPr>
      </w:pPr>
      <w:r w:rsidRPr="00E44BBC">
        <w:rPr>
          <w:rFonts w:ascii="Times New Roman" w:hAnsi="Times New Roman" w:cs="Times New Roman"/>
          <w:b/>
          <w:i/>
          <w:lang w:val="en-US"/>
        </w:rPr>
        <w:t xml:space="preserve">Rethinking </w:t>
      </w:r>
      <w:r w:rsidR="00D513D9">
        <w:rPr>
          <w:rFonts w:ascii="Times New Roman" w:hAnsi="Times New Roman" w:cs="Times New Roman"/>
          <w:b/>
          <w:i/>
          <w:lang w:val="en-US"/>
        </w:rPr>
        <w:t>Private Authority</w:t>
      </w:r>
      <w:r w:rsidR="00E44BBC" w:rsidRPr="00E44BBC">
        <w:rPr>
          <w:rFonts w:ascii="Times New Roman" w:hAnsi="Times New Roman" w:cs="Times New Roman"/>
          <w:b/>
          <w:i/>
          <w:lang w:val="en-US"/>
        </w:rPr>
        <w:t xml:space="preserve"> in Modern Governance – </w:t>
      </w:r>
      <w:r w:rsidR="00D513D9">
        <w:rPr>
          <w:rFonts w:ascii="Times New Roman" w:hAnsi="Times New Roman" w:cs="Times New Roman"/>
          <w:b/>
          <w:i/>
          <w:lang w:val="en-US"/>
        </w:rPr>
        <w:t>A</w:t>
      </w:r>
      <w:r w:rsidR="00E44BBC" w:rsidRPr="00E44BBC">
        <w:rPr>
          <w:rFonts w:ascii="Times New Roman" w:hAnsi="Times New Roman" w:cs="Times New Roman"/>
          <w:b/>
          <w:i/>
          <w:lang w:val="en-US"/>
        </w:rPr>
        <w:t xml:space="preserve"> </w:t>
      </w:r>
      <w:r w:rsidR="00D513D9">
        <w:rPr>
          <w:rFonts w:ascii="Times New Roman" w:hAnsi="Times New Roman" w:cs="Times New Roman"/>
          <w:b/>
          <w:i/>
          <w:lang w:val="en-US"/>
        </w:rPr>
        <w:t>P</w:t>
      </w:r>
      <w:r w:rsidR="00E44BBC" w:rsidRPr="00E44BBC">
        <w:rPr>
          <w:rFonts w:ascii="Times New Roman" w:hAnsi="Times New Roman" w:cs="Times New Roman"/>
          <w:b/>
          <w:i/>
          <w:lang w:val="en-US"/>
        </w:rPr>
        <w:t xml:space="preserve">hilosophical </w:t>
      </w:r>
      <w:r w:rsidR="00D513D9">
        <w:rPr>
          <w:rFonts w:ascii="Times New Roman" w:hAnsi="Times New Roman" w:cs="Times New Roman"/>
          <w:b/>
          <w:i/>
          <w:lang w:val="en-US"/>
        </w:rPr>
        <w:t>A</w:t>
      </w:r>
      <w:r w:rsidR="00E44BBC" w:rsidRPr="00E44BBC">
        <w:rPr>
          <w:rFonts w:ascii="Times New Roman" w:hAnsi="Times New Roman" w:cs="Times New Roman"/>
          <w:b/>
          <w:i/>
          <w:lang w:val="en-US"/>
        </w:rPr>
        <w:t>ccount</w:t>
      </w:r>
    </w:p>
    <w:p w14:paraId="37B2EDAE" w14:textId="1235B3E2" w:rsidR="00E44BBC" w:rsidRPr="00E44BBC" w:rsidRDefault="00E44BBC" w:rsidP="00E44BBC">
      <w:pPr>
        <w:spacing w:line="480" w:lineRule="auto"/>
        <w:jc w:val="center"/>
        <w:rPr>
          <w:rFonts w:ascii="Times New Roman" w:hAnsi="Times New Roman" w:cs="Times New Roman"/>
          <w:i/>
        </w:rPr>
      </w:pPr>
      <w:r w:rsidRPr="00E44BBC">
        <w:rPr>
          <w:rFonts w:ascii="Times New Roman" w:hAnsi="Times New Roman" w:cs="Times New Roman"/>
          <w:i/>
        </w:rPr>
        <w:t xml:space="preserve">Filippo </w:t>
      </w:r>
      <w:proofErr w:type="spellStart"/>
      <w:r w:rsidRPr="00E44BBC">
        <w:rPr>
          <w:rFonts w:ascii="Times New Roman" w:hAnsi="Times New Roman" w:cs="Times New Roman"/>
          <w:i/>
        </w:rPr>
        <w:t>Itolli</w:t>
      </w:r>
      <w:proofErr w:type="spellEnd"/>
      <w:r w:rsidRPr="00E44BBC">
        <w:rPr>
          <w:rFonts w:ascii="Times New Roman" w:hAnsi="Times New Roman" w:cs="Times New Roman"/>
          <w:i/>
        </w:rPr>
        <w:t xml:space="preserve"> </w:t>
      </w:r>
      <w:r w:rsidRPr="00E44BBC">
        <w:rPr>
          <w:rFonts w:ascii="Times New Roman" w:hAnsi="Times New Roman" w:cs="Times New Roman"/>
        </w:rPr>
        <w:t>and</w:t>
      </w:r>
      <w:r w:rsidRPr="00E44BBC">
        <w:rPr>
          <w:rFonts w:ascii="Times New Roman" w:hAnsi="Times New Roman" w:cs="Times New Roman"/>
          <w:i/>
        </w:rPr>
        <w:t xml:space="preserve"> Virginia Cecchini Manara</w:t>
      </w:r>
    </w:p>
    <w:p w14:paraId="31428ED6" w14:textId="2C3BAD5E" w:rsidR="00E44BBC" w:rsidRPr="00E40972" w:rsidRDefault="00E44BBC" w:rsidP="00E44BBC">
      <w:pPr>
        <w:spacing w:line="480" w:lineRule="auto"/>
        <w:jc w:val="center"/>
        <w:rPr>
          <w:rFonts w:ascii="Times New Roman" w:hAnsi="Times New Roman" w:cs="Times New Roman"/>
          <w:i/>
          <w:lang w:val="en-US"/>
        </w:rPr>
      </w:pPr>
      <w:proofErr w:type="spellStart"/>
      <w:r w:rsidRPr="00E40972">
        <w:rPr>
          <w:rFonts w:ascii="Times New Roman" w:hAnsi="Times New Roman" w:cs="Times New Roman"/>
          <w:i/>
          <w:lang w:val="en-US"/>
        </w:rPr>
        <w:t>Università</w:t>
      </w:r>
      <w:proofErr w:type="spellEnd"/>
      <w:r w:rsidRPr="00E40972">
        <w:rPr>
          <w:rFonts w:ascii="Times New Roman" w:hAnsi="Times New Roman" w:cs="Times New Roman"/>
          <w:i/>
          <w:lang w:val="en-US"/>
        </w:rPr>
        <w:t xml:space="preserve"> di Milano</w:t>
      </w:r>
    </w:p>
    <w:p w14:paraId="0DBEC7A8" w14:textId="77777777" w:rsidR="0064528B" w:rsidRPr="00E40972" w:rsidRDefault="0064528B" w:rsidP="00E44BBC">
      <w:pPr>
        <w:spacing w:line="480" w:lineRule="auto"/>
        <w:ind w:firstLine="709"/>
        <w:jc w:val="both"/>
        <w:rPr>
          <w:rFonts w:ascii="Times New Roman" w:hAnsi="Times New Roman" w:cs="Times New Roman"/>
          <w:noProof/>
          <w:lang w:val="en-US"/>
        </w:rPr>
      </w:pPr>
    </w:p>
    <w:p w14:paraId="562126BC" w14:textId="221712C9" w:rsidR="00D63506" w:rsidRDefault="003022AB" w:rsidP="00B0070D">
      <w:pPr>
        <w:spacing w:line="360" w:lineRule="auto"/>
        <w:ind w:firstLine="709"/>
        <w:jc w:val="both"/>
        <w:rPr>
          <w:rFonts w:ascii="Times New Roman" w:hAnsi="Times New Roman" w:cs="Times New Roman"/>
          <w:noProof/>
          <w:lang w:val="en-US"/>
        </w:rPr>
      </w:pPr>
      <w:r>
        <w:rPr>
          <w:rFonts w:ascii="Times New Roman" w:hAnsi="Times New Roman" w:cs="Times New Roman"/>
          <w:noProof/>
          <w:lang w:val="en-US"/>
        </w:rPr>
        <w:t>T</w:t>
      </w:r>
      <w:r w:rsidRPr="00D63506">
        <w:rPr>
          <w:rFonts w:ascii="Times New Roman" w:hAnsi="Times New Roman" w:cs="Times New Roman"/>
          <w:noProof/>
          <w:lang w:val="en-US"/>
        </w:rPr>
        <w:t>he growing influence of multinational corporations and the increasing role of private firms in public policy highlight the changing dynamics in global governance</w:t>
      </w:r>
      <w:r>
        <w:rPr>
          <w:rFonts w:ascii="Times New Roman" w:hAnsi="Times New Roman" w:cs="Times New Roman"/>
          <w:noProof/>
          <w:lang w:val="en-US"/>
        </w:rPr>
        <w:t>.</w:t>
      </w:r>
      <w:r w:rsidRPr="00D63506">
        <w:rPr>
          <w:rFonts w:ascii="Times New Roman" w:hAnsi="Times New Roman" w:cs="Times New Roman"/>
          <w:noProof/>
          <w:lang w:val="en-US"/>
        </w:rPr>
        <w:t xml:space="preserve"> </w:t>
      </w:r>
      <w:r w:rsidR="00952F79" w:rsidRPr="00D63506">
        <w:rPr>
          <w:rFonts w:ascii="Times New Roman" w:hAnsi="Times New Roman" w:cs="Times New Roman"/>
          <w:noProof/>
          <w:lang w:val="en-US"/>
        </w:rPr>
        <w:t>The distribution of power among actors in this sphere is a key concern from multiple perspectives</w:t>
      </w:r>
      <w:r>
        <w:rPr>
          <w:rFonts w:ascii="Times New Roman" w:hAnsi="Times New Roman" w:cs="Times New Roman"/>
          <w:noProof/>
          <w:lang w:val="en-US"/>
        </w:rPr>
        <w:t xml:space="preserve">. </w:t>
      </w:r>
      <w:r w:rsidR="00D63506" w:rsidRPr="00D63506">
        <w:rPr>
          <w:rFonts w:ascii="Times New Roman" w:hAnsi="Times New Roman" w:cs="Times New Roman"/>
          <w:noProof/>
          <w:lang w:val="en-US"/>
        </w:rPr>
        <w:t>This paper focuses on two aspects: the rise of the private sector as a political actor and the “privatization of the public sphere</w:t>
      </w:r>
      <w:r w:rsidR="00B0070D">
        <w:rPr>
          <w:rFonts w:ascii="Times New Roman" w:hAnsi="Times New Roman" w:cs="Times New Roman"/>
          <w:noProof/>
          <w:lang w:val="en-US"/>
        </w:rPr>
        <w:t>”</w:t>
      </w:r>
      <w:r w:rsidR="00D63506" w:rsidRPr="00D63506">
        <w:rPr>
          <w:rFonts w:ascii="Times New Roman" w:hAnsi="Times New Roman" w:cs="Times New Roman"/>
          <w:noProof/>
          <w:lang w:val="en-US"/>
        </w:rPr>
        <w:t>. We propose using the lens of political philosophy to address this issue, as it helps translate the debate into a more fundamental question about the relationship between the private and public spheres.</w:t>
      </w:r>
    </w:p>
    <w:p w14:paraId="3B62D2C3" w14:textId="601C7F6F" w:rsidR="00DA4390" w:rsidRDefault="00B0070D" w:rsidP="00B0070D">
      <w:pPr>
        <w:spacing w:line="360" w:lineRule="auto"/>
        <w:ind w:firstLine="709"/>
        <w:jc w:val="both"/>
        <w:rPr>
          <w:rFonts w:ascii="Times New Roman" w:hAnsi="Times New Roman" w:cs="Times New Roman"/>
          <w:noProof/>
          <w:lang w:val="en-US"/>
        </w:rPr>
      </w:pPr>
      <w:r>
        <w:rPr>
          <w:rFonts w:ascii="Times New Roman" w:hAnsi="Times New Roman" w:cs="Times New Roman"/>
          <w:noProof/>
          <w:lang w:val="en-US"/>
        </w:rPr>
        <w:t>We will delve into the study of business power and its influence in governance settings through the concept of “private authority” as developed i</w:t>
      </w:r>
      <w:r w:rsidR="00DA4390">
        <w:rPr>
          <w:rFonts w:ascii="Times New Roman" w:hAnsi="Times New Roman" w:cs="Times New Roman"/>
          <w:noProof/>
          <w:lang w:val="en-US"/>
        </w:rPr>
        <w:t xml:space="preserve">n the literature </w:t>
      </w:r>
      <w:r w:rsidR="00DA4390">
        <w:rPr>
          <w:rFonts w:ascii="Times New Roman" w:hAnsi="Times New Roman" w:cs="Times New Roman"/>
          <w:noProof/>
          <w:lang w:val="en-US"/>
        </w:rPr>
        <w:fldChar w:fldCharType="begin" w:fldLock="1"/>
      </w:r>
      <w:r w:rsidR="00DA4390">
        <w:rPr>
          <w:rFonts w:ascii="Times New Roman" w:hAnsi="Times New Roman" w:cs="Times New Roman"/>
          <w:noProof/>
          <w:lang w:val="en-US"/>
        </w:rPr>
        <w:instrText>ADDIN CSL_CITATION {"citationItems":[{"id":"ITEM-1","itemData":{"DOI":"DOI: 10.1017/CBO9780511491238","ISBN":"9780521818612","abstract":"The emergence of private authority has become increasingly a feature of the post-Cold War world. In The Emergence of Private Authority in Global Governance, leading scholars explore the sources, practices and implications of this erosion of the power of the state. They analyse and compare actors as diverse as financial institutions, multinational corporations, religious terrorists and organised criminals, and assess the potential for reversal of the situation. The themes of the book relate directly to debates concerning globalization and the role of international law, and will be of interest to scholars and students of international relations, politics, sociology and law.","author":[{"dropping-particle":"","family":"Hall","given":"Rodney Bruce","non-dropping-particle":"","parse-names":false,"suffix":""},{"dropping-particle":"","family":"Biersteker","given":"Thomas J.","non-dropping-particle":"","parse-names":false,"suffix":""}],"container-title":"Cambridge Studies in International Relations","id":"ITEM-1","issued":{"date-parts":[["2002"]]},"publisher":"Cambridge University Press","publisher-place":"Cambridge","title":"The Emergence of Private Authority in Global Governance","type":"book"},"uris":["http://www.mendeley.com/documents/?uuid=b1a09b29-e1bf-42a8-8627-f79722d251c9"]},{"id":"ITEM-2","itemData":{"ISSN":"1748-5983","author":[{"dropping-particle":"","family":"Cashore","given":"Benjamin","non-dropping-particle":"","parse-names":false,"suffix":""},{"dropping-particle":"","family":"Knudsen","given":"Jette Steen","non-dropping-particle":"","parse-names":false,"suffix":""},{"dropping-particle":"","family":"Moon","given":"Jeremy","non-dropping-particle":"","parse-names":false,"suffix":""},{"dropping-particle":"","family":"Ven","given":"Hamish","non-dropping-particle":"van der","parse-names":false,"suffix":""}],"container-title":"Regulation &amp; Governance","id":"ITEM-2","issue":"4","issued":{"date-parts":[["2021"]]},"page":"1166-1182","publisher":"Wiley Online Library","title":"Private authority and public policy interactions in global context: Governance spheres for problem solving","type":"article-journal","volume":"15"},"uris":["http://www.mendeley.com/documents/?uuid=1992070d-cc36-462c-9f64-c1a763ab6729"]},{"id":"ITEM-3","itemData":{"DOI":"10.1007/s11558-020-09376-z","ISSN":"1559-744X","abstract":"Most research on private governance examines the design and negotiation of particular initiatives or their operation and effectiveness once established, with relatively little work on why firms join in the first place. We contribute to this literature by exploring firms’ willingness to participate in two recent, high-profile private initiatives established in the aftermath of the Rana Plaza disaster in the Bangladesh ready-made garment (RMG) sector: the Accord on Building and Fire Safety and the Alliance for Worker Safety in Bangladesh. Using novel shipment-level data from U.S. customs declarations, we generate a set of firms that were “eligible” to join these remediation initiatives. We are able to positively attribute only a minority of US RMG imports from Bangladesh to Accord and Alliance signatories. Firms with consumer-facing brands, publicly-traded firms, and those importing more RMG product from Bangladesh were more likely to sign up for the Accord and Alliance. Firms headquartered in the USA were much less likely to sign onto remediation plans, especially the Accord.","author":[{"dropping-particle":"","family":"Ahlquist","given":"John S","non-dropping-particle":"","parse-names":false,"suffix":""},{"dropping-particle":"","family":"Mosley","given":"Layna","non-dropping-particle":"","parse-names":false,"suffix":""}],"container-title":"The Review of International Organizations","id":"ITEM-3","issue":"2","issued":{"date-parts":[["2021"]]},"page":"317-343","title":"Firm participation in voluntary regulatory initiatives: The Accord, Alliance, and US garment importers from Bangladesh","type":"article-journal","volume":"16"},"uris":["http://www.mendeley.com/documents/?uuid=eda1d3f1-af3b-4836-907a-4d1ee5cfc033"]}],"mendeley":{"formattedCitation":"(Hall and Biersteker 2002; Cashore et al. 2021; Ahlquist and Mosley 2021)","plainTextFormattedCitation":"(Hall and Biersteker 2002; Cashore et al. 2021; Ahlquist and Mosley 2021)","previouslyFormattedCitation":"(Hall and Biersteker 2002; Cashore et al. 2021; Ahlquist and Mosley 2021)"},"properties":{"noteIndex":0},"schema":"https://github.com/citation-style-language/schema/raw/master/csl-citation.json"}</w:instrText>
      </w:r>
      <w:r w:rsidR="00DA4390">
        <w:rPr>
          <w:rFonts w:ascii="Times New Roman" w:hAnsi="Times New Roman" w:cs="Times New Roman"/>
          <w:noProof/>
          <w:lang w:val="en-US"/>
        </w:rPr>
        <w:fldChar w:fldCharType="separate"/>
      </w:r>
      <w:r w:rsidR="00DA4390" w:rsidRPr="006334F1">
        <w:rPr>
          <w:rFonts w:ascii="Times New Roman" w:hAnsi="Times New Roman" w:cs="Times New Roman"/>
          <w:noProof/>
          <w:lang w:val="en-US"/>
        </w:rPr>
        <w:t>(Hall and Biersteker 2002; Cashore et al. 2021; Ahlquist and Mosley 2021)</w:t>
      </w:r>
      <w:r w:rsidR="00DA4390">
        <w:rPr>
          <w:rFonts w:ascii="Times New Roman" w:hAnsi="Times New Roman" w:cs="Times New Roman"/>
          <w:noProof/>
          <w:lang w:val="en-US"/>
        </w:rPr>
        <w:fldChar w:fldCharType="end"/>
      </w:r>
      <w:r w:rsidR="00DA4390">
        <w:rPr>
          <w:rFonts w:ascii="Times New Roman" w:hAnsi="Times New Roman" w:cs="Times New Roman"/>
          <w:noProof/>
          <w:lang w:val="en-US"/>
        </w:rPr>
        <w:t xml:space="preserve">. One important feature of this concept is its ability to carry within it the notion (even if not spelled out) of </w:t>
      </w:r>
      <w:r w:rsidR="00DA4390" w:rsidRPr="003022AB">
        <w:rPr>
          <w:rFonts w:ascii="Times New Roman" w:hAnsi="Times New Roman" w:cs="Times New Roman"/>
          <w:i/>
          <w:noProof/>
          <w:lang w:val="en-US"/>
        </w:rPr>
        <w:t>legitimacy</w:t>
      </w:r>
      <w:r w:rsidR="00DA4390">
        <w:rPr>
          <w:rFonts w:ascii="Times New Roman" w:hAnsi="Times New Roman" w:cs="Times New Roman"/>
          <w:noProof/>
          <w:lang w:val="en-US"/>
        </w:rPr>
        <w:t>. Since Weber, power and legitimacy form an uncontournable relational dyad. A cen</w:t>
      </w:r>
      <w:r w:rsidR="00187A2A">
        <w:rPr>
          <w:rFonts w:ascii="Times New Roman" w:hAnsi="Times New Roman" w:cs="Times New Roman"/>
          <w:noProof/>
          <w:lang w:val="en-US"/>
        </w:rPr>
        <w:t>tral question then becomes:</w:t>
      </w:r>
      <w:r w:rsidR="00DA4390">
        <w:rPr>
          <w:rFonts w:ascii="Times New Roman" w:hAnsi="Times New Roman" w:cs="Times New Roman"/>
          <w:noProof/>
          <w:lang w:val="en-US"/>
        </w:rPr>
        <w:t xml:space="preserve"> what is legitimate about business influence on public</w:t>
      </w:r>
      <w:r w:rsidR="00187A2A">
        <w:rPr>
          <w:rFonts w:ascii="Times New Roman" w:hAnsi="Times New Roman" w:cs="Times New Roman"/>
          <w:noProof/>
          <w:lang w:val="en-US"/>
        </w:rPr>
        <w:t xml:space="preserve"> policy formation?</w:t>
      </w:r>
      <w:r w:rsidR="00952F79">
        <w:rPr>
          <w:rFonts w:ascii="Times New Roman" w:hAnsi="Times New Roman" w:cs="Times New Roman"/>
          <w:noProof/>
          <w:lang w:val="en-US"/>
        </w:rPr>
        <w:t xml:space="preserve"> </w:t>
      </w:r>
      <w:r w:rsidR="00DA4390">
        <w:rPr>
          <w:rFonts w:ascii="Times New Roman" w:hAnsi="Times New Roman" w:cs="Times New Roman"/>
          <w:noProof/>
          <w:lang w:val="en-US"/>
        </w:rPr>
        <w:t xml:space="preserve">Theorists of private authority seem to tip-toe around this question privileging a more pragmatic approach concerning how private actors </w:t>
      </w:r>
      <w:r w:rsidR="00DA4390">
        <w:rPr>
          <w:rFonts w:ascii="Times New Roman" w:hAnsi="Times New Roman" w:cs="Times New Roman"/>
          <w:i/>
          <w:iCs/>
          <w:noProof/>
          <w:lang w:val="en-US"/>
        </w:rPr>
        <w:t xml:space="preserve">de facto </w:t>
      </w:r>
      <w:r w:rsidR="00DA4390">
        <w:rPr>
          <w:rFonts w:ascii="Times New Roman" w:hAnsi="Times New Roman" w:cs="Times New Roman"/>
          <w:noProof/>
          <w:lang w:val="en-US"/>
        </w:rPr>
        <w:t>influence both global and domestic policy-making. However, some important studies offer an exception trying to outline a theory of private authority emergence and its legitimacy conditions.</w:t>
      </w:r>
    </w:p>
    <w:p w14:paraId="01419E33" w14:textId="15CE0EDA" w:rsidR="00DA4390" w:rsidRPr="006334F1" w:rsidRDefault="00DA4390" w:rsidP="00B0070D">
      <w:pPr>
        <w:spacing w:line="360" w:lineRule="auto"/>
        <w:ind w:firstLine="709"/>
        <w:jc w:val="both"/>
        <w:rPr>
          <w:rFonts w:ascii="Times New Roman" w:hAnsi="Times New Roman" w:cs="Times New Roman"/>
          <w:noProof/>
          <w:lang w:val="en-US"/>
        </w:rPr>
      </w:pPr>
      <w:r>
        <w:rPr>
          <w:rFonts w:ascii="Times New Roman" w:hAnsi="Times New Roman" w:cs="Times New Roman"/>
          <w:noProof/>
          <w:lang w:val="en-US"/>
        </w:rPr>
        <w:t xml:space="preserve">In their influential work, </w:t>
      </w:r>
      <w:r>
        <w:rPr>
          <w:rFonts w:ascii="Times New Roman" w:hAnsi="Times New Roman" w:cs="Times New Roman"/>
          <w:noProof/>
          <w:lang w:val="en-US"/>
        </w:rPr>
        <w:fldChar w:fldCharType="begin" w:fldLock="1"/>
      </w:r>
      <w:r>
        <w:rPr>
          <w:rFonts w:ascii="Times New Roman" w:hAnsi="Times New Roman" w:cs="Times New Roman"/>
          <w:noProof/>
          <w:lang w:val="en-US"/>
        </w:rPr>
        <w:instrText>ADDIN CSL_CITATION {"citationItems":[{"id":"ITEM-1","itemData":{"DOI":"DOI: 10.1017/CBO9780511491238","ISBN":"9780521818612","abstract":"The emergence of private authority has become increasingly a feature of the post-Cold War world. In The Emergence of Private Authority in Global Governance, leading scholars explore the sources, practices and implications of this erosion of the power of the state. They analyse and compare actors as diverse as financial institutions, multinational corporations, religious terrorists and organised criminals, and assess the potential for reversal of the situation. The themes of the book relate directly to debates concerning globalization and the role of international law, and will be of interest to scholars and students of international relations, politics, sociology and law.","author":[{"dropping-particle":"","family":"Hall","given":"Rodney Bruce","non-dropping-particle":"","parse-names":false,"suffix":""},{"dropping-particle":"","family":"Biersteker","given":"Thomas J.","non-dropping-particle":"","parse-names":false,"suffix":""}],"container-title":"Cambridge Studies in International Relations","id":"ITEM-1","issued":{"date-parts":[["2002"]]},"publisher":"Cambridge University Press","publisher-place":"Cambridge","title":"The Emergence of Private Authority in Global Governance","type":"book"},"uris":["http://www.mendeley.com/documents/?uuid=b1a09b29-e1bf-42a8-8627-f79722d251c9"]}],"mendeley":{"formattedCitation":"(Hall and Biersteker 2002)","manualFormatting":"Hall and Biersteker (2002)","plainTextFormattedCitation":"(Hall and Biersteker 2002)","previouslyFormattedCitation":"(Hall and Biersteker 2002)"},"properties":{"noteIndex":0},"schema":"https://github.com/citation-style-language/schema/raw/master/csl-citation.json"}</w:instrText>
      </w:r>
      <w:r>
        <w:rPr>
          <w:rFonts w:ascii="Times New Roman" w:hAnsi="Times New Roman" w:cs="Times New Roman"/>
          <w:noProof/>
          <w:lang w:val="en-US"/>
        </w:rPr>
        <w:fldChar w:fldCharType="separate"/>
      </w:r>
      <w:r w:rsidRPr="000F0A90">
        <w:rPr>
          <w:rFonts w:ascii="Times New Roman" w:hAnsi="Times New Roman" w:cs="Times New Roman"/>
          <w:noProof/>
          <w:lang w:val="en-US"/>
        </w:rPr>
        <w:t xml:space="preserve">Hall and Biersteker </w:t>
      </w:r>
      <w:r>
        <w:rPr>
          <w:rFonts w:ascii="Times New Roman" w:hAnsi="Times New Roman" w:cs="Times New Roman"/>
          <w:noProof/>
          <w:lang w:val="en-US"/>
        </w:rPr>
        <w:t>(</w:t>
      </w:r>
      <w:r w:rsidRPr="000F0A90">
        <w:rPr>
          <w:rFonts w:ascii="Times New Roman" w:hAnsi="Times New Roman" w:cs="Times New Roman"/>
          <w:noProof/>
          <w:lang w:val="en-US"/>
        </w:rPr>
        <w:t>2002)</w:t>
      </w:r>
      <w:r>
        <w:rPr>
          <w:rFonts w:ascii="Times New Roman" w:hAnsi="Times New Roman" w:cs="Times New Roman"/>
          <w:noProof/>
          <w:lang w:val="en-US"/>
        </w:rPr>
        <w:fldChar w:fldCharType="end"/>
      </w:r>
      <w:r>
        <w:rPr>
          <w:rFonts w:ascii="Times New Roman" w:hAnsi="Times New Roman" w:cs="Times New Roman"/>
          <w:noProof/>
          <w:lang w:val="en-US"/>
        </w:rPr>
        <w:t xml:space="preserve"> </w:t>
      </w:r>
      <w:r w:rsidRPr="006334F1">
        <w:rPr>
          <w:rFonts w:ascii="Times New Roman" w:hAnsi="Times New Roman" w:cs="Times New Roman"/>
          <w:noProof/>
          <w:lang w:val="en-US"/>
        </w:rPr>
        <w:t>address the ways in which non-state actors have become authoritative figures in global governance, focusing on how non-state actors contribute to the production and regulation of global norms, rules, and practices.</w:t>
      </w:r>
      <w:r w:rsidR="00D72671">
        <w:rPr>
          <w:rFonts w:ascii="Times New Roman" w:hAnsi="Times New Roman" w:cs="Times New Roman"/>
          <w:noProof/>
          <w:lang w:val="en-US"/>
        </w:rPr>
        <w:t xml:space="preserve"> </w:t>
      </w:r>
      <w:r w:rsidRPr="006334F1">
        <w:rPr>
          <w:rFonts w:ascii="Times New Roman" w:hAnsi="Times New Roman" w:cs="Times New Roman"/>
          <w:noProof/>
          <w:lang w:val="en-US"/>
        </w:rPr>
        <w:t>The central tenet of their work is that private authority has become a prominent force in world politics, constituting a shift in the nature of authority from being solely a state-centered phenomenon to one that includes non-state actors. This shift has significant implications for how power and influence are understood in the global political economy.</w:t>
      </w:r>
    </w:p>
    <w:p w14:paraId="08946F7A" w14:textId="77777777" w:rsidR="00886888" w:rsidRDefault="00DA4390" w:rsidP="00B0070D">
      <w:pPr>
        <w:spacing w:line="360" w:lineRule="auto"/>
        <w:ind w:firstLine="709"/>
        <w:jc w:val="both"/>
        <w:rPr>
          <w:rFonts w:ascii="Times New Roman" w:hAnsi="Times New Roman" w:cs="Times New Roman"/>
          <w:noProof/>
          <w:lang w:val="en-US"/>
        </w:rPr>
      </w:pPr>
      <w:r>
        <w:rPr>
          <w:rFonts w:ascii="Times New Roman" w:hAnsi="Times New Roman" w:cs="Times New Roman"/>
          <w:noProof/>
          <w:lang w:val="en-US"/>
        </w:rPr>
        <w:t>At a minimal level, private authority</w:t>
      </w:r>
      <w:r w:rsidRPr="006334F1">
        <w:rPr>
          <w:rFonts w:ascii="Times New Roman" w:hAnsi="Times New Roman" w:cs="Times New Roman"/>
          <w:noProof/>
          <w:lang w:val="en-US"/>
        </w:rPr>
        <w:t xml:space="preserve"> refers to the ability of non-state actors to exercise governance functions that were traditionally associated with states. </w:t>
      </w:r>
      <w:r>
        <w:rPr>
          <w:rFonts w:ascii="Times New Roman" w:hAnsi="Times New Roman" w:cs="Times New Roman"/>
          <w:noProof/>
          <w:lang w:val="en-US"/>
        </w:rPr>
        <w:t xml:space="preserve">This implies a form of recognition of </w:t>
      </w:r>
      <w:r w:rsidRPr="006334F1">
        <w:rPr>
          <w:rFonts w:ascii="Times New Roman" w:hAnsi="Times New Roman" w:cs="Times New Roman"/>
          <w:noProof/>
          <w:lang w:val="en-US"/>
        </w:rPr>
        <w:t xml:space="preserve">those </w:t>
      </w:r>
      <w:r w:rsidRPr="00D72671">
        <w:rPr>
          <w:rFonts w:ascii="Times New Roman" w:hAnsi="Times New Roman" w:cs="Times New Roman"/>
          <w:noProof/>
          <w:lang w:val="en-US"/>
        </w:rPr>
        <w:t xml:space="preserve">outside formal governmental structures as legitimate participants in rule-making processes. An important aspect, stressed also by Jessica Green (2014), </w:t>
      </w:r>
      <w:r w:rsidR="00D72671" w:rsidRPr="00D72671">
        <w:rPr>
          <w:rFonts w:ascii="Times New Roman" w:hAnsi="Times New Roman" w:cs="Times New Roman"/>
          <w:noProof/>
          <w:lang w:val="en-US"/>
        </w:rPr>
        <w:t xml:space="preserve">concerns the fact that </w:t>
      </w:r>
      <w:r w:rsidRPr="00D72671">
        <w:rPr>
          <w:rFonts w:ascii="Times New Roman" w:hAnsi="Times New Roman" w:cs="Times New Roman"/>
          <w:noProof/>
          <w:lang w:val="en-US"/>
        </w:rPr>
        <w:t>this is not just a question of influence; private authority involves a recognition that non-state actors possess the capacity to create binding rules or standards that others adhere to.</w:t>
      </w:r>
    </w:p>
    <w:p w14:paraId="313D6D69" w14:textId="77777777" w:rsidR="00886888" w:rsidRDefault="00DA4390" w:rsidP="00B0070D">
      <w:pPr>
        <w:spacing w:line="360" w:lineRule="auto"/>
        <w:ind w:firstLine="709"/>
        <w:jc w:val="both"/>
        <w:rPr>
          <w:rFonts w:ascii="Times New Roman" w:hAnsi="Times New Roman" w:cs="Times New Roman"/>
          <w:noProof/>
          <w:lang w:val="en-US"/>
        </w:rPr>
      </w:pPr>
      <w:r>
        <w:rPr>
          <w:rFonts w:ascii="Times New Roman" w:hAnsi="Times New Roman" w:cs="Times New Roman"/>
          <w:noProof/>
          <w:lang w:val="en-US"/>
        </w:rPr>
        <w:lastRenderedPageBreak/>
        <w:t>Therefore, according to Hall and Biersteker, private authority necessitat</w:t>
      </w:r>
      <w:r w:rsidR="00886888">
        <w:rPr>
          <w:rFonts w:ascii="Times New Roman" w:hAnsi="Times New Roman" w:cs="Times New Roman"/>
          <w:noProof/>
          <w:lang w:val="en-US"/>
        </w:rPr>
        <w:t>es to arise two key ingredients:</w:t>
      </w:r>
      <w:r>
        <w:rPr>
          <w:rFonts w:ascii="Times New Roman" w:hAnsi="Times New Roman" w:cs="Times New Roman"/>
          <w:noProof/>
          <w:lang w:val="en-US"/>
        </w:rPr>
        <w:t xml:space="preserve"> </w:t>
      </w:r>
      <w:r w:rsidRPr="006334F1">
        <w:rPr>
          <w:rFonts w:ascii="Times New Roman" w:hAnsi="Times New Roman" w:cs="Times New Roman"/>
          <w:noProof/>
          <w:lang w:val="en-US"/>
        </w:rPr>
        <w:t xml:space="preserve">legitimacy and recognition from other actors. </w:t>
      </w:r>
      <w:r>
        <w:rPr>
          <w:rFonts w:ascii="Times New Roman" w:hAnsi="Times New Roman" w:cs="Times New Roman"/>
          <w:noProof/>
          <w:lang w:val="en-US"/>
        </w:rPr>
        <w:t xml:space="preserve">The appeal to </w:t>
      </w:r>
      <w:r w:rsidRPr="006334F1">
        <w:rPr>
          <w:rFonts w:ascii="Times New Roman" w:hAnsi="Times New Roman" w:cs="Times New Roman"/>
          <w:i/>
          <w:iCs/>
          <w:noProof/>
          <w:lang w:val="en-US"/>
        </w:rPr>
        <w:t>legitimacy</w:t>
      </w:r>
      <w:r>
        <w:rPr>
          <w:rFonts w:ascii="Times New Roman" w:hAnsi="Times New Roman" w:cs="Times New Roman"/>
          <w:i/>
          <w:iCs/>
          <w:noProof/>
          <w:lang w:val="en-US"/>
        </w:rPr>
        <w:t>,</w:t>
      </w:r>
      <w:r>
        <w:rPr>
          <w:rFonts w:ascii="Times New Roman" w:hAnsi="Times New Roman" w:cs="Times New Roman"/>
          <w:noProof/>
          <w:lang w:val="en-US"/>
        </w:rPr>
        <w:t xml:space="preserve"> however, seems to prelude to a circular argument where new actors would need to </w:t>
      </w:r>
      <w:r>
        <w:rPr>
          <w:rFonts w:ascii="Times New Roman" w:hAnsi="Times New Roman" w:cs="Times New Roman"/>
          <w:i/>
          <w:iCs/>
          <w:noProof/>
          <w:lang w:val="en-US"/>
        </w:rPr>
        <w:t>presuppose</w:t>
      </w:r>
      <w:r>
        <w:rPr>
          <w:rFonts w:ascii="Times New Roman" w:hAnsi="Times New Roman" w:cs="Times New Roman"/>
          <w:noProof/>
          <w:lang w:val="en-US"/>
        </w:rPr>
        <w:t xml:space="preserve"> a quality they cannot claim by status. Unlike social formations such as states, private actors’ ontology does not provide them with a legitimacy they ought to provide as legitimate governance actors. As we will later see, this brings us to the key problem of private authority, legitimacy and public governance.</w:t>
      </w:r>
    </w:p>
    <w:p w14:paraId="421DFE41" w14:textId="4051BD0F" w:rsidR="00886888" w:rsidRPr="00652470" w:rsidRDefault="00DA4390" w:rsidP="00B0070D">
      <w:pPr>
        <w:spacing w:line="360" w:lineRule="auto"/>
        <w:ind w:firstLine="709"/>
        <w:jc w:val="both"/>
        <w:rPr>
          <w:rFonts w:ascii="Times New Roman" w:hAnsi="Times New Roman" w:cs="Times New Roman"/>
          <w:noProof/>
          <w:lang w:val="en-US"/>
        </w:rPr>
      </w:pPr>
      <w:r w:rsidRPr="00652470">
        <w:rPr>
          <w:rFonts w:ascii="Times New Roman" w:hAnsi="Times New Roman" w:cs="Times New Roman"/>
          <w:noProof/>
          <w:lang w:val="en-US"/>
        </w:rPr>
        <w:t xml:space="preserve">Private actors exercise authority not just because they have the capacity to exert pressure or shape outcomes, but because other actors (i.e., </w:t>
      </w:r>
      <w:r w:rsidR="003129FB" w:rsidRPr="00652470">
        <w:rPr>
          <w:rFonts w:ascii="Times New Roman" w:hAnsi="Times New Roman" w:cs="Times New Roman"/>
          <w:noProof/>
          <w:lang w:val="en-US"/>
        </w:rPr>
        <w:t>S</w:t>
      </w:r>
      <w:r w:rsidRPr="00652470">
        <w:rPr>
          <w:rFonts w:ascii="Times New Roman" w:hAnsi="Times New Roman" w:cs="Times New Roman"/>
          <w:noProof/>
          <w:lang w:val="en-US"/>
        </w:rPr>
        <w:t>tates, firms, or civil society groups) accept their right to do so. This recognition makes private authority an integral part of global governance.</w:t>
      </w:r>
    </w:p>
    <w:p w14:paraId="46687F40" w14:textId="4BAEB0EF" w:rsidR="00DA4390" w:rsidRPr="006334F1" w:rsidRDefault="00DA4390" w:rsidP="00B0070D">
      <w:pPr>
        <w:spacing w:line="360" w:lineRule="auto"/>
        <w:ind w:firstLine="709"/>
        <w:jc w:val="both"/>
        <w:rPr>
          <w:rFonts w:ascii="Times New Roman" w:hAnsi="Times New Roman" w:cs="Times New Roman"/>
          <w:noProof/>
          <w:lang w:val="en-US"/>
        </w:rPr>
      </w:pPr>
      <w:r w:rsidRPr="00652470">
        <w:rPr>
          <w:rFonts w:ascii="Times New Roman" w:hAnsi="Times New Roman" w:cs="Times New Roman"/>
          <w:noProof/>
          <w:lang w:val="en-US"/>
        </w:rPr>
        <w:t xml:space="preserve">Despite their relevant analysis, </w:t>
      </w:r>
      <w:r w:rsidR="00886888" w:rsidRPr="00652470">
        <w:rPr>
          <w:rFonts w:ascii="Times New Roman" w:hAnsi="Times New Roman" w:cs="Times New Roman"/>
          <w:noProof/>
          <w:lang w:val="en-US"/>
        </w:rPr>
        <w:t>we</w:t>
      </w:r>
      <w:r w:rsidRPr="00652470">
        <w:rPr>
          <w:rFonts w:ascii="Times New Roman" w:hAnsi="Times New Roman" w:cs="Times New Roman"/>
          <w:noProof/>
          <w:lang w:val="en-US"/>
        </w:rPr>
        <w:t xml:space="preserve"> contend that this approach can only take us thus far. The major limit of this theory lies in the inability of shedding light on the very </w:t>
      </w:r>
      <w:r w:rsidRPr="00652470">
        <w:rPr>
          <w:rFonts w:ascii="Times New Roman" w:hAnsi="Times New Roman" w:cs="Times New Roman"/>
          <w:i/>
          <w:iCs/>
          <w:noProof/>
          <w:lang w:val="en-US"/>
        </w:rPr>
        <w:t>grounds</w:t>
      </w:r>
      <w:r w:rsidRPr="00652470">
        <w:rPr>
          <w:rFonts w:ascii="Times New Roman" w:hAnsi="Times New Roman" w:cs="Times New Roman"/>
          <w:noProof/>
          <w:lang w:val="en-US"/>
        </w:rPr>
        <w:t xml:space="preserve"> on which such recognition and acceptance by other actors should be elicited and obtained. This is what a deliberative theory of governance sets out to explore. The central shift, from our perspective, is not therefore as much on actors but on the </w:t>
      </w:r>
      <w:r w:rsidRPr="00652470">
        <w:rPr>
          <w:rFonts w:ascii="Times New Roman" w:hAnsi="Times New Roman" w:cs="Times New Roman"/>
          <w:i/>
          <w:iCs/>
          <w:noProof/>
          <w:lang w:val="en-US"/>
        </w:rPr>
        <w:t>reasons</w:t>
      </w:r>
      <w:r w:rsidRPr="00652470">
        <w:rPr>
          <w:rFonts w:ascii="Times New Roman" w:hAnsi="Times New Roman" w:cs="Times New Roman"/>
          <w:noProof/>
          <w:lang w:val="en-US"/>
        </w:rPr>
        <w:t>,</w:t>
      </w:r>
      <w:r w:rsidRPr="00652470">
        <w:rPr>
          <w:rFonts w:ascii="Times New Roman" w:hAnsi="Times New Roman" w:cs="Times New Roman"/>
          <w:i/>
          <w:iCs/>
          <w:noProof/>
          <w:lang w:val="en-US"/>
        </w:rPr>
        <w:t xml:space="preserve"> motivations, narratives </w:t>
      </w:r>
      <w:r w:rsidRPr="00652470">
        <w:rPr>
          <w:rFonts w:ascii="Times New Roman" w:hAnsi="Times New Roman" w:cs="Times New Roman"/>
          <w:noProof/>
          <w:lang w:val="en-US"/>
        </w:rPr>
        <w:t>and</w:t>
      </w:r>
      <w:r w:rsidRPr="00652470">
        <w:rPr>
          <w:rFonts w:ascii="Times New Roman" w:hAnsi="Times New Roman" w:cs="Times New Roman"/>
          <w:i/>
          <w:iCs/>
          <w:noProof/>
          <w:lang w:val="en-US"/>
        </w:rPr>
        <w:t xml:space="preserve"> justifications </w:t>
      </w:r>
      <w:r w:rsidRPr="00652470">
        <w:rPr>
          <w:rFonts w:ascii="Times New Roman" w:hAnsi="Times New Roman" w:cs="Times New Roman"/>
          <w:noProof/>
          <w:lang w:val="en-US"/>
        </w:rPr>
        <w:t>such actors carry and by which are reflexively defined.</w:t>
      </w:r>
    </w:p>
    <w:p w14:paraId="767926FD" w14:textId="02F0A743" w:rsidR="00DA4390" w:rsidRPr="006334F1" w:rsidRDefault="00F87D9F" w:rsidP="007B45E2">
      <w:pPr>
        <w:spacing w:line="360" w:lineRule="auto"/>
        <w:ind w:firstLine="709"/>
        <w:jc w:val="both"/>
        <w:rPr>
          <w:rFonts w:ascii="Times New Roman" w:hAnsi="Times New Roman" w:cs="Times New Roman"/>
          <w:noProof/>
          <w:lang w:val="en-US"/>
        </w:rPr>
      </w:pPr>
      <w:r>
        <w:rPr>
          <w:rFonts w:ascii="Times New Roman" w:hAnsi="Times New Roman" w:cs="Times New Roman"/>
          <w:noProof/>
          <w:lang w:val="en-US"/>
        </w:rPr>
        <w:t xml:space="preserve">Another influential theory of private authority is the one offered by </w:t>
      </w:r>
      <w:r w:rsidR="00DA4390">
        <w:rPr>
          <w:rFonts w:ascii="Times New Roman" w:hAnsi="Times New Roman" w:cs="Times New Roman"/>
          <w:noProof/>
          <w:lang w:val="en-US"/>
        </w:rPr>
        <w:t xml:space="preserve">Claire Cutler, Virginia Haufler and Tony Porter </w:t>
      </w:r>
      <w:r w:rsidR="00DA4390">
        <w:rPr>
          <w:rFonts w:ascii="Times New Roman" w:hAnsi="Times New Roman" w:cs="Times New Roman"/>
          <w:noProof/>
          <w:lang w:val="en-US"/>
        </w:rPr>
        <w:fldChar w:fldCharType="begin" w:fldLock="1"/>
      </w:r>
      <w:r w:rsidR="00DA4390">
        <w:rPr>
          <w:rFonts w:ascii="Times New Roman" w:hAnsi="Times New Roman" w:cs="Times New Roman"/>
          <w:noProof/>
          <w:lang w:val="en-US"/>
        </w:rPr>
        <w:instrText>ADDIN CSL_CITATION {"citationItems":[{"id":"ITEM-1","itemData":{"ISBN":"0791441202","author":[{"dropping-particle":"","family":"Cutler","given":"A Claire","non-dropping-particle":"","parse-names":false,"suffix":""},{"dropping-particle":"","family":"Haufler","given":"Virginia","non-dropping-particle":"","parse-names":false,"suffix":""},{"dropping-particle":"","family":"Porter","given":"Tony","non-dropping-particle":"","parse-names":false,"suffix":""}],"id":"ITEM-1","issued":{"date-parts":[["1999"]]},"publisher":"Suny Press","title":"Private authority and international affairs","type":"book"},"uris":["http://www.mendeley.com/documents/?uuid=ca724b6b-7491-4577-9099-ffa7a2f042bb"]}],"mendeley":{"formattedCitation":"(Cutler, Haufler, and Porter 1999)","manualFormatting":"(1999)","plainTextFormattedCitation":"(Cutler, Haufler, and Porter 1999)","previouslyFormattedCitation":"(Cutler, Haufler, and Porter 1999)"},"properties":{"noteIndex":0},"schema":"https://github.com/citation-style-language/schema/raw/master/csl-citation.json"}</w:instrText>
      </w:r>
      <w:r w:rsidR="00DA4390">
        <w:rPr>
          <w:rFonts w:ascii="Times New Roman" w:hAnsi="Times New Roman" w:cs="Times New Roman"/>
          <w:noProof/>
          <w:lang w:val="en-US"/>
        </w:rPr>
        <w:fldChar w:fldCharType="separate"/>
      </w:r>
      <w:r w:rsidR="00DA4390">
        <w:rPr>
          <w:rFonts w:ascii="Times New Roman" w:hAnsi="Times New Roman" w:cs="Times New Roman"/>
          <w:noProof/>
          <w:lang w:val="en-US"/>
        </w:rPr>
        <w:t>(</w:t>
      </w:r>
      <w:r w:rsidR="00DA4390" w:rsidRPr="00FB3313">
        <w:rPr>
          <w:rFonts w:ascii="Times New Roman" w:hAnsi="Times New Roman" w:cs="Times New Roman"/>
          <w:noProof/>
          <w:lang w:val="en-US"/>
        </w:rPr>
        <w:t>1999)</w:t>
      </w:r>
      <w:r w:rsidR="00DA4390">
        <w:rPr>
          <w:rFonts w:ascii="Times New Roman" w:hAnsi="Times New Roman" w:cs="Times New Roman"/>
          <w:noProof/>
          <w:lang w:val="en-US"/>
        </w:rPr>
        <w:fldChar w:fldCharType="end"/>
      </w:r>
      <w:r w:rsidR="00DA4390">
        <w:rPr>
          <w:rFonts w:ascii="Times New Roman" w:hAnsi="Times New Roman" w:cs="Times New Roman"/>
          <w:noProof/>
          <w:lang w:val="en-US"/>
        </w:rPr>
        <w:t>.</w:t>
      </w:r>
      <w:r w:rsidR="007B45E2">
        <w:rPr>
          <w:rFonts w:ascii="Times New Roman" w:hAnsi="Times New Roman" w:cs="Times New Roman"/>
          <w:noProof/>
          <w:lang w:val="en-US"/>
        </w:rPr>
        <w:t xml:space="preserve"> </w:t>
      </w:r>
      <w:r w:rsidR="00DE7CF8">
        <w:rPr>
          <w:rFonts w:ascii="Times New Roman" w:hAnsi="Times New Roman" w:cs="Times New Roman"/>
          <w:noProof/>
          <w:lang w:val="en-US"/>
        </w:rPr>
        <w:t xml:space="preserve">They </w:t>
      </w:r>
      <w:r w:rsidR="00DA4390" w:rsidRPr="007B45E2">
        <w:rPr>
          <w:rFonts w:ascii="Times New Roman" w:hAnsi="Times New Roman" w:cs="Times New Roman"/>
          <w:noProof/>
          <w:lang w:val="en-US"/>
        </w:rPr>
        <w:t>distinguish between market authority (economic actors) and moral authority (civil society actors)</w:t>
      </w:r>
      <w:r w:rsidR="00DE7CF8">
        <w:rPr>
          <w:rFonts w:ascii="Times New Roman" w:hAnsi="Times New Roman" w:cs="Times New Roman"/>
          <w:noProof/>
          <w:lang w:val="en-US"/>
        </w:rPr>
        <w:t xml:space="preserve"> and</w:t>
      </w:r>
      <w:r w:rsidR="00DA4390" w:rsidRPr="007B45E2">
        <w:rPr>
          <w:rFonts w:ascii="Times New Roman" w:hAnsi="Times New Roman" w:cs="Times New Roman"/>
          <w:noProof/>
          <w:lang w:val="en-US"/>
        </w:rPr>
        <w:t xml:space="preserve"> </w:t>
      </w:r>
      <w:r w:rsidR="00DE7CF8">
        <w:rPr>
          <w:rFonts w:ascii="Times New Roman" w:hAnsi="Times New Roman" w:cs="Times New Roman"/>
          <w:noProof/>
          <w:lang w:val="en-US"/>
        </w:rPr>
        <w:t>identify in</w:t>
      </w:r>
      <w:r w:rsidR="00DA4390">
        <w:rPr>
          <w:rFonts w:ascii="Times New Roman" w:hAnsi="Times New Roman" w:cs="Times New Roman"/>
          <w:noProof/>
          <w:lang w:val="en-US"/>
        </w:rPr>
        <w:t xml:space="preserve"> globalization a primary driver </w:t>
      </w:r>
      <w:r w:rsidR="00DA4390" w:rsidRPr="006334F1">
        <w:rPr>
          <w:rFonts w:ascii="Times New Roman" w:hAnsi="Times New Roman" w:cs="Times New Roman"/>
          <w:noProof/>
          <w:lang w:val="en-US"/>
        </w:rPr>
        <w:t xml:space="preserve">behind the rise of private authority. As </w:t>
      </w:r>
      <w:r w:rsidR="00DA4390">
        <w:rPr>
          <w:rFonts w:ascii="Times New Roman" w:hAnsi="Times New Roman" w:cs="Times New Roman"/>
          <w:noProof/>
          <w:lang w:val="en-US"/>
        </w:rPr>
        <w:t xml:space="preserve">they argue, </w:t>
      </w:r>
      <w:r w:rsidR="00DA4390" w:rsidRPr="006334F1">
        <w:rPr>
          <w:rFonts w:ascii="Times New Roman" w:hAnsi="Times New Roman" w:cs="Times New Roman"/>
          <w:noProof/>
          <w:lang w:val="en-US"/>
        </w:rPr>
        <w:t>globalization opens the door for private actors to step in and fill governance gaps, especially in transnational issues where state jurisdiction is limited.</w:t>
      </w:r>
    </w:p>
    <w:p w14:paraId="5B8B7B1F" w14:textId="23CE4164" w:rsidR="007B45E2" w:rsidRDefault="00DA4390" w:rsidP="007B45E2">
      <w:pPr>
        <w:spacing w:line="360" w:lineRule="auto"/>
        <w:ind w:firstLine="709"/>
        <w:jc w:val="both"/>
        <w:rPr>
          <w:rFonts w:ascii="Times New Roman" w:hAnsi="Times New Roman" w:cs="Times New Roman"/>
          <w:noProof/>
          <w:lang w:val="en-US"/>
        </w:rPr>
      </w:pPr>
      <w:r w:rsidRPr="006334F1">
        <w:rPr>
          <w:rFonts w:ascii="Times New Roman" w:hAnsi="Times New Roman" w:cs="Times New Roman"/>
          <w:noProof/>
          <w:lang w:val="en-US"/>
        </w:rPr>
        <w:t xml:space="preserve">Globalization </w:t>
      </w:r>
      <w:r w:rsidR="00DE7CF8">
        <w:rPr>
          <w:rFonts w:ascii="Times New Roman" w:hAnsi="Times New Roman" w:cs="Times New Roman"/>
          <w:noProof/>
          <w:lang w:val="en-US"/>
        </w:rPr>
        <w:t>has created</w:t>
      </w:r>
      <w:r w:rsidRPr="006334F1">
        <w:rPr>
          <w:rFonts w:ascii="Times New Roman" w:hAnsi="Times New Roman" w:cs="Times New Roman"/>
          <w:noProof/>
          <w:lang w:val="en-US"/>
        </w:rPr>
        <w:t xml:space="preserve"> governance voids that private actors are able to occupy, whether through the creation of industry standards, certifications, or ethical norms.</w:t>
      </w:r>
      <w:r w:rsidR="007B45E2">
        <w:rPr>
          <w:rFonts w:ascii="Times New Roman" w:hAnsi="Times New Roman" w:cs="Times New Roman"/>
          <w:noProof/>
          <w:lang w:val="en-US"/>
        </w:rPr>
        <w:t xml:space="preserve"> </w:t>
      </w:r>
      <w:r>
        <w:rPr>
          <w:rFonts w:ascii="Times New Roman" w:hAnsi="Times New Roman" w:cs="Times New Roman"/>
          <w:noProof/>
          <w:lang w:val="en-US"/>
        </w:rPr>
        <w:t xml:space="preserve">Cutler and co-authors rise </w:t>
      </w:r>
      <w:r w:rsidR="00DE7CF8">
        <w:rPr>
          <w:rFonts w:ascii="Times New Roman" w:hAnsi="Times New Roman" w:cs="Times New Roman"/>
          <w:noProof/>
          <w:lang w:val="en-US"/>
        </w:rPr>
        <w:t xml:space="preserve">especially </w:t>
      </w:r>
      <w:r>
        <w:rPr>
          <w:rFonts w:ascii="Times New Roman" w:hAnsi="Times New Roman" w:cs="Times New Roman"/>
          <w:noProof/>
          <w:lang w:val="en-US"/>
        </w:rPr>
        <w:t xml:space="preserve">concerns regarding the accountability and legitimacy aspects that inevitably grow </w:t>
      </w:r>
      <w:r w:rsidRPr="006334F1">
        <w:rPr>
          <w:rFonts w:ascii="Times New Roman" w:hAnsi="Times New Roman" w:cs="Times New Roman"/>
          <w:noProof/>
          <w:lang w:val="en-US"/>
        </w:rPr>
        <w:t>when private actors assume governance roles.</w:t>
      </w:r>
      <w:r>
        <w:rPr>
          <w:rFonts w:ascii="Times New Roman" w:hAnsi="Times New Roman" w:cs="Times New Roman"/>
          <w:noProof/>
          <w:lang w:val="en-US"/>
        </w:rPr>
        <w:t xml:space="preserve"> </w:t>
      </w:r>
    </w:p>
    <w:p w14:paraId="5BA70036" w14:textId="43F650ED" w:rsidR="00DA4390" w:rsidRPr="006334F1" w:rsidRDefault="00DA4390" w:rsidP="007B45E2">
      <w:pPr>
        <w:spacing w:line="360" w:lineRule="auto"/>
        <w:ind w:firstLine="709"/>
        <w:jc w:val="both"/>
        <w:rPr>
          <w:rFonts w:ascii="Times New Roman" w:hAnsi="Times New Roman" w:cs="Times New Roman"/>
          <w:noProof/>
          <w:lang w:val="en-US"/>
        </w:rPr>
      </w:pPr>
      <w:r>
        <w:rPr>
          <w:rFonts w:ascii="Times New Roman" w:hAnsi="Times New Roman" w:cs="Times New Roman"/>
          <w:noProof/>
          <w:lang w:val="en-US"/>
        </w:rPr>
        <w:t>In a nutshell,</w:t>
      </w:r>
      <w:r w:rsidRPr="006334F1">
        <w:rPr>
          <w:rFonts w:ascii="Times New Roman" w:hAnsi="Times New Roman" w:cs="Times New Roman"/>
          <w:noProof/>
          <w:lang w:val="en-US"/>
        </w:rPr>
        <w:t xml:space="preserve"> </w:t>
      </w:r>
      <w:r>
        <w:rPr>
          <w:rFonts w:ascii="Times New Roman" w:hAnsi="Times New Roman" w:cs="Times New Roman"/>
          <w:noProof/>
          <w:lang w:val="en-US"/>
        </w:rPr>
        <w:t>u</w:t>
      </w:r>
      <w:r w:rsidRPr="006334F1">
        <w:rPr>
          <w:rFonts w:ascii="Times New Roman" w:hAnsi="Times New Roman" w:cs="Times New Roman"/>
          <w:noProof/>
          <w:lang w:val="en-US"/>
        </w:rPr>
        <w:t xml:space="preserve">nlike </w:t>
      </w:r>
      <w:r w:rsidR="007B45E2">
        <w:rPr>
          <w:rFonts w:ascii="Times New Roman" w:hAnsi="Times New Roman" w:cs="Times New Roman"/>
          <w:noProof/>
          <w:lang w:val="en-US"/>
        </w:rPr>
        <w:t>S</w:t>
      </w:r>
      <w:r w:rsidRPr="006334F1">
        <w:rPr>
          <w:rFonts w:ascii="Times New Roman" w:hAnsi="Times New Roman" w:cs="Times New Roman"/>
          <w:noProof/>
          <w:lang w:val="en-US"/>
        </w:rPr>
        <w:t>tates, which are accountable to citizens through democratic processes, private actors are often accountable only to their stakeholders, shareholders, or donors, raising concerns about how they exercise power on the global stage.</w:t>
      </w:r>
    </w:p>
    <w:p w14:paraId="5136E94D" w14:textId="250064AD" w:rsidR="00DA4390" w:rsidRPr="006334F1" w:rsidRDefault="00191ED1" w:rsidP="00191ED1">
      <w:pPr>
        <w:spacing w:line="360" w:lineRule="auto"/>
        <w:ind w:firstLine="709"/>
        <w:jc w:val="both"/>
        <w:rPr>
          <w:rFonts w:ascii="Times New Roman" w:hAnsi="Times New Roman" w:cs="Times New Roman"/>
          <w:noProof/>
          <w:lang w:val="en-US"/>
        </w:rPr>
      </w:pPr>
      <w:r>
        <w:rPr>
          <w:rFonts w:ascii="Times New Roman" w:hAnsi="Times New Roman" w:cs="Times New Roman"/>
          <w:noProof/>
          <w:lang w:val="en-US"/>
        </w:rPr>
        <w:t xml:space="preserve">Starting from this analysis, we study the </w:t>
      </w:r>
      <w:r w:rsidR="00DA4390">
        <w:rPr>
          <w:rFonts w:ascii="Times New Roman" w:hAnsi="Times New Roman" w:cs="Times New Roman"/>
          <w:noProof/>
          <w:lang w:val="en-US"/>
        </w:rPr>
        <w:t xml:space="preserve">broader dynamic of </w:t>
      </w:r>
      <w:r w:rsidR="00DA4390" w:rsidRPr="006334F1">
        <w:rPr>
          <w:rFonts w:ascii="Times New Roman" w:hAnsi="Times New Roman" w:cs="Times New Roman"/>
          <w:noProof/>
          <w:lang w:val="en-US"/>
        </w:rPr>
        <w:t>privat</w:t>
      </w:r>
      <w:r>
        <w:rPr>
          <w:rFonts w:ascii="Times New Roman" w:hAnsi="Times New Roman" w:cs="Times New Roman"/>
          <w:noProof/>
          <w:lang w:val="en-US"/>
        </w:rPr>
        <w:t xml:space="preserve">ization of governance functions and the </w:t>
      </w:r>
      <w:r w:rsidR="00DA4390">
        <w:rPr>
          <w:rFonts w:ascii="Times New Roman" w:hAnsi="Times New Roman" w:cs="Times New Roman"/>
          <w:noProof/>
          <w:lang w:val="en-US"/>
        </w:rPr>
        <w:t>major normative implications from a governance perspective as well as for the conceptualization of power in governance.</w:t>
      </w:r>
    </w:p>
    <w:p w14:paraId="74630612" w14:textId="28240254" w:rsidR="00FA42AA" w:rsidRDefault="001070F0" w:rsidP="00FA42AA">
      <w:pPr>
        <w:spacing w:line="360" w:lineRule="auto"/>
        <w:ind w:firstLine="709"/>
        <w:jc w:val="both"/>
        <w:rPr>
          <w:rFonts w:ascii="Times New Roman" w:hAnsi="Times New Roman" w:cs="Times New Roman"/>
          <w:noProof/>
          <w:lang w:val="en-US"/>
        </w:rPr>
      </w:pPr>
      <w:r>
        <w:rPr>
          <w:rFonts w:ascii="Times New Roman" w:hAnsi="Times New Roman" w:cs="Times New Roman"/>
          <w:noProof/>
          <w:lang w:val="en-US"/>
        </w:rPr>
        <w:t xml:space="preserve">We start from </w:t>
      </w:r>
      <w:r w:rsidR="00DA4390">
        <w:rPr>
          <w:rFonts w:ascii="Times New Roman" w:hAnsi="Times New Roman" w:cs="Times New Roman"/>
          <w:noProof/>
          <w:lang w:val="en-US"/>
        </w:rPr>
        <w:t>Cutler’s theory</w:t>
      </w:r>
      <w:r>
        <w:rPr>
          <w:rFonts w:ascii="Times New Roman" w:hAnsi="Times New Roman" w:cs="Times New Roman"/>
          <w:noProof/>
          <w:lang w:val="en-US"/>
        </w:rPr>
        <w:t>, that</w:t>
      </w:r>
      <w:r w:rsidR="00DA4390">
        <w:rPr>
          <w:rFonts w:ascii="Times New Roman" w:hAnsi="Times New Roman" w:cs="Times New Roman"/>
          <w:noProof/>
          <w:lang w:val="en-US"/>
        </w:rPr>
        <w:t xml:space="preserve"> draws on international regime theory</w:t>
      </w:r>
      <w:r w:rsidR="003022AB">
        <w:rPr>
          <w:rFonts w:ascii="Times New Roman" w:hAnsi="Times New Roman" w:cs="Times New Roman"/>
          <w:noProof/>
          <w:lang w:val="en-US"/>
        </w:rPr>
        <w:t>,</w:t>
      </w:r>
      <w:r w:rsidR="00DA4390">
        <w:rPr>
          <w:rFonts w:ascii="Times New Roman" w:hAnsi="Times New Roman" w:cs="Times New Roman"/>
          <w:noProof/>
          <w:lang w:val="en-US"/>
        </w:rPr>
        <w:t xml:space="preserve"> to delineate the study of a set of normative conventions that can be extended to non-state actors. Consistently with regime theory as developed by Robert Keohane and others, regimes in international relations allows to perceive the emergence and the influence on non-traditional political actors on governance outcomes </w:t>
      </w:r>
      <w:r w:rsidR="00DA4390">
        <w:rPr>
          <w:rFonts w:ascii="Times New Roman" w:hAnsi="Times New Roman" w:cs="Times New Roman"/>
          <w:noProof/>
          <w:lang w:val="en-US"/>
        </w:rPr>
        <w:lastRenderedPageBreak/>
        <w:t xml:space="preserve">beyond states and public actors. </w:t>
      </w:r>
      <w:r w:rsidR="00FA42AA" w:rsidRPr="00FA42AA">
        <w:rPr>
          <w:rFonts w:ascii="Times New Roman" w:hAnsi="Times New Roman" w:cs="Times New Roman"/>
          <w:noProof/>
          <w:lang w:val="en-US"/>
        </w:rPr>
        <w:t xml:space="preserve">The emergence of private international regimes has been explained through various approaches, including market-based incentives, power dynamics of dominant firms, and broader historical trends like globalization and technological change. </w:t>
      </w:r>
    </w:p>
    <w:p w14:paraId="47D7203D" w14:textId="3446B7C6" w:rsidR="00714FC8" w:rsidRDefault="00DA4390" w:rsidP="00FA42AA">
      <w:pPr>
        <w:spacing w:line="360" w:lineRule="auto"/>
        <w:ind w:firstLine="709"/>
        <w:jc w:val="both"/>
        <w:rPr>
          <w:rFonts w:ascii="Times New Roman" w:hAnsi="Times New Roman" w:cs="Times New Roman"/>
          <w:noProof/>
          <w:lang w:val="en-US"/>
        </w:rPr>
      </w:pPr>
      <w:r>
        <w:rPr>
          <w:rFonts w:ascii="Times New Roman" w:hAnsi="Times New Roman" w:cs="Times New Roman"/>
          <w:noProof/>
          <w:lang w:val="en-US"/>
        </w:rPr>
        <w:t xml:space="preserve">Clearly, under conditions of increased modern complexity, all of the above have to some degree contributed to explain the emergence of inter-firm as well as government-nonstate actors cooperation regimes. We </w:t>
      </w:r>
      <w:r w:rsidR="00FA42AA">
        <w:rPr>
          <w:rFonts w:ascii="Times New Roman" w:hAnsi="Times New Roman" w:cs="Times New Roman"/>
          <w:noProof/>
          <w:lang w:val="en-US"/>
        </w:rPr>
        <w:t xml:space="preserve">discuss </w:t>
      </w:r>
      <w:r>
        <w:rPr>
          <w:rFonts w:ascii="Times New Roman" w:hAnsi="Times New Roman" w:cs="Times New Roman"/>
          <w:noProof/>
          <w:lang w:val="en-US"/>
        </w:rPr>
        <w:t>the normative implications this move represents from the perspective of auhtority, normativity and legitimacy</w:t>
      </w:r>
      <w:r w:rsidR="00200741">
        <w:rPr>
          <w:rFonts w:ascii="Times New Roman" w:hAnsi="Times New Roman" w:cs="Times New Roman"/>
          <w:noProof/>
          <w:lang w:val="en-US"/>
        </w:rPr>
        <w:t xml:space="preserve">, as </w:t>
      </w:r>
      <w:r w:rsidR="00714FC8">
        <w:rPr>
          <w:rFonts w:ascii="Times New Roman" w:hAnsi="Times New Roman" w:cs="Times New Roman"/>
          <w:noProof/>
          <w:lang w:val="en-US"/>
        </w:rPr>
        <w:t>t</w:t>
      </w:r>
      <w:r w:rsidRPr="006E3746">
        <w:rPr>
          <w:rFonts w:ascii="Times New Roman" w:hAnsi="Times New Roman" w:cs="Times New Roman"/>
          <w:noProof/>
          <w:lang w:val="en-US"/>
        </w:rPr>
        <w:t>he</w:t>
      </w:r>
      <w:r w:rsidR="00714FC8">
        <w:rPr>
          <w:rFonts w:ascii="Times New Roman" w:hAnsi="Times New Roman" w:cs="Times New Roman"/>
          <w:noProof/>
          <w:lang w:val="en-US"/>
        </w:rPr>
        <w:t xml:space="preserve"> very</w:t>
      </w:r>
      <w:r w:rsidRPr="006E3746">
        <w:rPr>
          <w:rFonts w:ascii="Times New Roman" w:hAnsi="Times New Roman" w:cs="Times New Roman"/>
          <w:noProof/>
          <w:lang w:val="en-US"/>
        </w:rPr>
        <w:t xml:space="preserve"> concept of private authority</w:t>
      </w:r>
      <w:r w:rsidR="00714FC8">
        <w:rPr>
          <w:rFonts w:ascii="Times New Roman" w:hAnsi="Times New Roman" w:cs="Times New Roman"/>
          <w:noProof/>
          <w:lang w:val="en-US"/>
        </w:rPr>
        <w:t xml:space="preserve"> </w:t>
      </w:r>
      <w:r w:rsidRPr="006E3746">
        <w:rPr>
          <w:rFonts w:ascii="Times New Roman" w:hAnsi="Times New Roman" w:cs="Times New Roman"/>
          <w:noProof/>
          <w:lang w:val="en-US"/>
        </w:rPr>
        <w:t>presents significant challenges to democratic and representative theories.</w:t>
      </w:r>
    </w:p>
    <w:p w14:paraId="264F81C6" w14:textId="2D03B3F1" w:rsidR="00DA4390" w:rsidRDefault="00200741" w:rsidP="000B2783">
      <w:pPr>
        <w:spacing w:line="360" w:lineRule="auto"/>
        <w:ind w:firstLine="709"/>
        <w:jc w:val="both"/>
        <w:rPr>
          <w:rFonts w:ascii="Times New Roman" w:hAnsi="Times New Roman" w:cs="Times New Roman"/>
          <w:noProof/>
          <w:lang w:val="en-US"/>
        </w:rPr>
      </w:pPr>
      <w:r>
        <w:rPr>
          <w:rFonts w:ascii="Times New Roman" w:hAnsi="Times New Roman" w:cs="Times New Roman"/>
          <w:noProof/>
          <w:lang w:val="en-US"/>
        </w:rPr>
        <w:t xml:space="preserve">Finally, we discuss </w:t>
      </w:r>
      <w:r w:rsidR="00714FC8">
        <w:rPr>
          <w:rFonts w:ascii="Times New Roman" w:hAnsi="Times New Roman" w:cs="Times New Roman"/>
          <w:noProof/>
          <w:lang w:val="en-US"/>
        </w:rPr>
        <w:t>a</w:t>
      </w:r>
      <w:r w:rsidR="00DA4390">
        <w:rPr>
          <w:rFonts w:ascii="Times New Roman" w:hAnsi="Times New Roman" w:cs="Times New Roman"/>
          <w:noProof/>
          <w:lang w:val="en-US"/>
        </w:rPr>
        <w:t>nother relevant perspective in the analisys of “private” forms of power in shaping public pol</w:t>
      </w:r>
      <w:r>
        <w:rPr>
          <w:rFonts w:ascii="Times New Roman" w:hAnsi="Times New Roman" w:cs="Times New Roman"/>
          <w:noProof/>
          <w:lang w:val="en-US"/>
        </w:rPr>
        <w:t xml:space="preserve">icies and global regulations, </w:t>
      </w:r>
      <w:r w:rsidR="00DA4390">
        <w:rPr>
          <w:rFonts w:ascii="Times New Roman" w:hAnsi="Times New Roman" w:cs="Times New Roman"/>
          <w:noProof/>
          <w:lang w:val="en-US"/>
        </w:rPr>
        <w:t>offered by Doris Fuchs</w:t>
      </w:r>
      <w:r w:rsidR="000B2783">
        <w:rPr>
          <w:rFonts w:ascii="Times New Roman" w:hAnsi="Times New Roman" w:cs="Times New Roman"/>
          <w:noProof/>
          <w:lang w:val="en-US"/>
        </w:rPr>
        <w:t>, who</w:t>
      </w:r>
      <w:r w:rsidR="000B2783" w:rsidRPr="000B2783">
        <w:rPr>
          <w:rFonts w:ascii="Times New Roman" w:hAnsi="Times New Roman" w:cs="Times New Roman"/>
          <w:noProof/>
          <w:lang w:val="en-US"/>
        </w:rPr>
        <w:t xml:space="preserve"> </w:t>
      </w:r>
      <w:r w:rsidR="000B2783">
        <w:rPr>
          <w:rFonts w:ascii="Times New Roman" w:hAnsi="Times New Roman" w:cs="Times New Roman"/>
          <w:noProof/>
          <w:lang w:val="en-US"/>
        </w:rPr>
        <w:t>analyzies business power as part of a wider process of</w:t>
      </w:r>
      <w:r w:rsidR="0056290A">
        <w:rPr>
          <w:rFonts w:ascii="Times New Roman" w:hAnsi="Times New Roman" w:cs="Times New Roman"/>
          <w:noProof/>
          <w:lang w:val="en-US"/>
        </w:rPr>
        <w:t xml:space="preserve"> </w:t>
      </w:r>
      <w:r w:rsidR="000B2783">
        <w:rPr>
          <w:rFonts w:ascii="Times New Roman" w:hAnsi="Times New Roman" w:cs="Times New Roman"/>
          <w:noProof/>
          <w:lang w:val="en-US"/>
        </w:rPr>
        <w:t xml:space="preserve"> “</w:t>
      </w:r>
      <w:r w:rsidR="000B2783" w:rsidRPr="000D0780">
        <w:rPr>
          <w:rFonts w:ascii="Times New Roman" w:hAnsi="Times New Roman" w:cs="Times New Roman"/>
          <w:noProof/>
          <w:lang w:val="en-US"/>
        </w:rPr>
        <w:t>pri</w:t>
      </w:r>
      <w:r w:rsidR="000B2783">
        <w:rPr>
          <w:rFonts w:ascii="Times New Roman" w:hAnsi="Times New Roman" w:cs="Times New Roman"/>
          <w:noProof/>
          <w:lang w:val="en-US"/>
        </w:rPr>
        <w:t>vatization of the public sphere”.</w:t>
      </w:r>
      <w:r w:rsidR="00DA4390">
        <w:rPr>
          <w:rFonts w:ascii="Times New Roman" w:hAnsi="Times New Roman" w:cs="Times New Roman"/>
          <w:noProof/>
          <w:lang w:val="en-US"/>
        </w:rPr>
        <w:t xml:space="preserve"> Also inspired by a critical theoretical approach, Fuchs provide</w:t>
      </w:r>
      <w:r w:rsidR="000673DF">
        <w:rPr>
          <w:rFonts w:ascii="Times New Roman" w:hAnsi="Times New Roman" w:cs="Times New Roman"/>
          <w:noProof/>
          <w:lang w:val="en-US"/>
        </w:rPr>
        <w:t>s</w:t>
      </w:r>
      <w:r w:rsidR="00DA4390">
        <w:rPr>
          <w:rFonts w:ascii="Times New Roman" w:hAnsi="Times New Roman" w:cs="Times New Roman"/>
          <w:noProof/>
          <w:lang w:val="en-US"/>
        </w:rPr>
        <w:t xml:space="preserve"> a step forward toward the creation of a more complete framework for analysis of corporate power in global governance and its implications for sustainabilty and social justice </w:t>
      </w:r>
      <w:r w:rsidR="00DA4390">
        <w:rPr>
          <w:rFonts w:ascii="Times New Roman" w:hAnsi="Times New Roman" w:cs="Times New Roman"/>
          <w:noProof/>
          <w:lang w:val="en-US"/>
        </w:rPr>
        <w:fldChar w:fldCharType="begin" w:fldLock="1"/>
      </w:r>
      <w:r w:rsidR="00F87D9F">
        <w:rPr>
          <w:rFonts w:ascii="Times New Roman" w:hAnsi="Times New Roman" w:cs="Times New Roman"/>
          <w:noProof/>
          <w:lang w:val="en-US"/>
        </w:rPr>
        <w:instrText>ADDIN CSL_CITATION {"citationItems":[{"id":"ITEM-1","itemData":{"author":[{"dropping-particle":"","family":"Clapp","given":"Jennifer","non-dropping-particle":"","parse-names":false,"suffix":""},{"dropping-particle":"","family":"Fuchs","given":"Doris","non-dropping-particle":"","parse-names":false,"suffix":""}],"id":"ITEM-1","issued":{"date-parts":[["2009"]]},"title":"Agrifood corporations, global governance, and sustainability: a framework for analysis","type":"article-journal"},"uris":["http://www.mendeley.com/documents/?uuid=223a7b85-e645-4bba-b1fe-9c14fc6f44bf"]}],"mendeley":{"formattedCitation":"(Clapp and Fuchs 2009)","plainTextFormattedCitation":"(Clapp and Fuchs 2009)","previouslyFormattedCitation":"(Clapp and Fuchs 2009)"},"properties":{"noteIndex":0},"schema":"https://github.com/citation-style-language/schema/raw/master/csl-citation.json"}</w:instrText>
      </w:r>
      <w:r w:rsidR="00DA4390">
        <w:rPr>
          <w:rFonts w:ascii="Times New Roman" w:hAnsi="Times New Roman" w:cs="Times New Roman"/>
          <w:noProof/>
          <w:lang w:val="en-US"/>
        </w:rPr>
        <w:fldChar w:fldCharType="separate"/>
      </w:r>
      <w:r w:rsidR="00DA4390" w:rsidRPr="00061C87">
        <w:rPr>
          <w:rFonts w:ascii="Times New Roman" w:hAnsi="Times New Roman" w:cs="Times New Roman"/>
          <w:noProof/>
          <w:lang w:val="en-US"/>
        </w:rPr>
        <w:t>(Clapp and Fuchs 2009)</w:t>
      </w:r>
      <w:r w:rsidR="00DA4390">
        <w:rPr>
          <w:rFonts w:ascii="Times New Roman" w:hAnsi="Times New Roman" w:cs="Times New Roman"/>
          <w:noProof/>
          <w:lang w:val="en-US"/>
        </w:rPr>
        <w:fldChar w:fldCharType="end"/>
      </w:r>
      <w:r w:rsidR="00DA4390">
        <w:rPr>
          <w:rFonts w:ascii="Times New Roman" w:hAnsi="Times New Roman" w:cs="Times New Roman"/>
          <w:noProof/>
          <w:lang w:val="en-US"/>
        </w:rPr>
        <w:t>.</w:t>
      </w:r>
    </w:p>
    <w:p w14:paraId="72224C81" w14:textId="7F3ED7EB" w:rsidR="00DE7CF8" w:rsidRPr="007A2980" w:rsidRDefault="00DE7CF8" w:rsidP="000B2783">
      <w:pPr>
        <w:spacing w:line="360" w:lineRule="auto"/>
        <w:ind w:firstLine="709"/>
        <w:jc w:val="both"/>
        <w:rPr>
          <w:rFonts w:ascii="Times New Roman" w:hAnsi="Times New Roman" w:cs="Times New Roman"/>
          <w:noProof/>
          <w:lang w:val="en-US"/>
        </w:rPr>
      </w:pPr>
      <w:r>
        <w:rPr>
          <w:rFonts w:ascii="Times New Roman" w:hAnsi="Times New Roman" w:cs="Times New Roman"/>
          <w:noProof/>
          <w:lang w:val="en-US"/>
        </w:rPr>
        <w:t>We contend that the understanding of business power and private authority in global governance has largely focused on the study of how corporations influence policy-making. On the contrary, the legitimacy conditions of such power has been rather overlooked. We argue that the debate on the legitimacy of private actors in global governance necessitates new concepts</w:t>
      </w:r>
      <w:r w:rsidR="007A2980">
        <w:rPr>
          <w:rFonts w:ascii="Times New Roman" w:hAnsi="Times New Roman" w:cs="Times New Roman"/>
          <w:noProof/>
          <w:lang w:val="en-US"/>
        </w:rPr>
        <w:t>,</w:t>
      </w:r>
      <w:r>
        <w:rPr>
          <w:rFonts w:ascii="Times New Roman" w:hAnsi="Times New Roman" w:cs="Times New Roman"/>
          <w:noProof/>
          <w:lang w:val="en-US"/>
        </w:rPr>
        <w:t xml:space="preserve"> such as the one of “societal authority”</w:t>
      </w:r>
      <w:r w:rsidR="007A2980">
        <w:rPr>
          <w:rFonts w:ascii="Times New Roman" w:hAnsi="Times New Roman" w:cs="Times New Roman"/>
          <w:noProof/>
          <w:lang w:val="en-US"/>
        </w:rPr>
        <w:t>,</w:t>
      </w:r>
      <w:r>
        <w:rPr>
          <w:rFonts w:ascii="Times New Roman" w:hAnsi="Times New Roman" w:cs="Times New Roman"/>
          <w:noProof/>
          <w:lang w:val="en-US"/>
        </w:rPr>
        <w:t xml:space="preserve"> </w:t>
      </w:r>
      <w:r w:rsidR="007A2980">
        <w:rPr>
          <w:rFonts w:ascii="Times New Roman" w:hAnsi="Times New Roman" w:cs="Times New Roman"/>
          <w:noProof/>
          <w:lang w:val="en-US"/>
        </w:rPr>
        <w:t xml:space="preserve">mediating between companies’ private and public roles (Mende 2023). Ultimately, our claim is that a better understanding of the </w:t>
      </w:r>
      <w:r w:rsidR="007A2980">
        <w:rPr>
          <w:rFonts w:ascii="Times New Roman" w:hAnsi="Times New Roman" w:cs="Times New Roman"/>
          <w:i/>
          <w:iCs/>
          <w:noProof/>
          <w:lang w:val="en-US"/>
        </w:rPr>
        <w:t>sources</w:t>
      </w:r>
      <w:r w:rsidR="007A2980">
        <w:rPr>
          <w:rFonts w:ascii="Times New Roman" w:hAnsi="Times New Roman" w:cs="Times New Roman"/>
          <w:noProof/>
          <w:lang w:val="en-US"/>
        </w:rPr>
        <w:t xml:space="preserve"> of legitimacy of private actors is key is designing more effective forms of transnational regulation and accountability.</w:t>
      </w:r>
    </w:p>
    <w:p w14:paraId="3DAB7081" w14:textId="4CEE2A7B" w:rsidR="000D0780" w:rsidRDefault="000D0780" w:rsidP="0064528B">
      <w:pPr>
        <w:spacing w:line="360" w:lineRule="auto"/>
        <w:ind w:firstLine="709"/>
        <w:rPr>
          <w:rFonts w:ascii="Times New Roman" w:hAnsi="Times New Roman" w:cs="Times New Roman"/>
          <w:noProof/>
          <w:lang w:val="en-US"/>
        </w:rPr>
      </w:pPr>
    </w:p>
    <w:p w14:paraId="4041C1C4" w14:textId="77777777" w:rsidR="000D0780" w:rsidRDefault="000D0780" w:rsidP="00B0070D">
      <w:pPr>
        <w:spacing w:line="360" w:lineRule="auto"/>
        <w:ind w:firstLine="709"/>
        <w:rPr>
          <w:rFonts w:ascii="Times New Roman" w:hAnsi="Times New Roman" w:cs="Times New Roman"/>
          <w:noProof/>
          <w:lang w:val="en-US"/>
        </w:rPr>
      </w:pPr>
    </w:p>
    <w:p w14:paraId="35B3639B" w14:textId="77777777" w:rsidR="00DA4390" w:rsidRPr="00DA4390" w:rsidRDefault="00DA4390" w:rsidP="00B0070D">
      <w:pPr>
        <w:ind w:firstLine="709"/>
        <w:rPr>
          <w:rFonts w:ascii="Times New Roman" w:hAnsi="Times New Roman" w:cs="Times New Roman"/>
          <w:lang w:val="en-US"/>
        </w:rPr>
      </w:pPr>
    </w:p>
    <w:sectPr w:rsidR="00DA4390" w:rsidRPr="00DA4390" w:rsidSect="00862932">
      <w:footerReference w:type="even" r:id="rId11"/>
      <w:footerReference w:type="default" r:id="rId12"/>
      <w:type w:val="continuous"/>
      <w:pgSz w:w="11900" w:h="16840"/>
      <w:pgMar w:top="1417" w:right="1134" w:bottom="1134" w:left="113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AE07" w14:textId="77777777" w:rsidR="00C50F79" w:rsidRDefault="00C50F79" w:rsidP="00DA4390">
      <w:r>
        <w:separator/>
      </w:r>
    </w:p>
  </w:endnote>
  <w:endnote w:type="continuationSeparator" w:id="0">
    <w:p w14:paraId="21DDE965" w14:textId="77777777" w:rsidR="00C50F79" w:rsidRDefault="00C50F79" w:rsidP="00DA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37021207"/>
      <w:docPartObj>
        <w:docPartGallery w:val="Page Numbers (Bottom of Page)"/>
        <w:docPartUnique/>
      </w:docPartObj>
    </w:sdtPr>
    <w:sdtContent>
      <w:p w14:paraId="472718B8" w14:textId="77777777" w:rsidR="00DA4390" w:rsidRDefault="00DA4390" w:rsidP="005C06F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1EC3684" w14:textId="77777777" w:rsidR="00DA4390" w:rsidRDefault="00DA4390" w:rsidP="00DA439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39770591"/>
      <w:docPartObj>
        <w:docPartGallery w:val="Page Numbers (Bottom of Page)"/>
        <w:docPartUnique/>
      </w:docPartObj>
    </w:sdtPr>
    <w:sdtContent>
      <w:p w14:paraId="3E59FF41" w14:textId="780ACF1A" w:rsidR="00DA4390" w:rsidRDefault="00DA4390" w:rsidP="005C06F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A40B0E">
          <w:rPr>
            <w:rStyle w:val="Numeropagina"/>
            <w:noProof/>
          </w:rPr>
          <w:t>3</w:t>
        </w:r>
        <w:r>
          <w:rPr>
            <w:rStyle w:val="Numeropagina"/>
          </w:rPr>
          <w:fldChar w:fldCharType="end"/>
        </w:r>
      </w:p>
    </w:sdtContent>
  </w:sdt>
  <w:p w14:paraId="1DA23B47" w14:textId="77777777" w:rsidR="00DA4390" w:rsidRDefault="00DA4390" w:rsidP="00DA439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9CBF" w14:textId="77777777" w:rsidR="00C50F79" w:rsidRDefault="00C50F79" w:rsidP="00DA4390">
      <w:r>
        <w:separator/>
      </w:r>
    </w:p>
  </w:footnote>
  <w:footnote w:type="continuationSeparator" w:id="0">
    <w:p w14:paraId="63FFD9E0" w14:textId="77777777" w:rsidR="00C50F79" w:rsidRDefault="00C50F79" w:rsidP="00DA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647"/>
    <w:multiLevelType w:val="multilevel"/>
    <w:tmpl w:val="8DBE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5B1302"/>
    <w:multiLevelType w:val="multilevel"/>
    <w:tmpl w:val="F1D07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41685"/>
    <w:multiLevelType w:val="multilevel"/>
    <w:tmpl w:val="528EA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652243"/>
    <w:multiLevelType w:val="multilevel"/>
    <w:tmpl w:val="1C567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0492407">
    <w:abstractNumId w:val="2"/>
  </w:num>
  <w:num w:numId="2" w16cid:durableId="905728981">
    <w:abstractNumId w:val="3"/>
  </w:num>
  <w:num w:numId="3" w16cid:durableId="378437217">
    <w:abstractNumId w:val="0"/>
  </w:num>
  <w:num w:numId="4" w16cid:durableId="241377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90"/>
    <w:rsid w:val="00001261"/>
    <w:rsid w:val="000673DF"/>
    <w:rsid w:val="0008743D"/>
    <w:rsid w:val="000B2783"/>
    <w:rsid w:val="000D0780"/>
    <w:rsid w:val="001070F0"/>
    <w:rsid w:val="00187A2A"/>
    <w:rsid w:val="00191ED1"/>
    <w:rsid w:val="001B378C"/>
    <w:rsid w:val="00200741"/>
    <w:rsid w:val="002827CD"/>
    <w:rsid w:val="003022AB"/>
    <w:rsid w:val="00303851"/>
    <w:rsid w:val="003042BC"/>
    <w:rsid w:val="003129FB"/>
    <w:rsid w:val="00370F68"/>
    <w:rsid w:val="003E385E"/>
    <w:rsid w:val="00406355"/>
    <w:rsid w:val="0047712D"/>
    <w:rsid w:val="004E3315"/>
    <w:rsid w:val="00530ED6"/>
    <w:rsid w:val="0056290A"/>
    <w:rsid w:val="0064528B"/>
    <w:rsid w:val="00652470"/>
    <w:rsid w:val="00714FC8"/>
    <w:rsid w:val="007A2980"/>
    <w:rsid w:val="007B45E2"/>
    <w:rsid w:val="007C574C"/>
    <w:rsid w:val="00862932"/>
    <w:rsid w:val="00886888"/>
    <w:rsid w:val="008A682A"/>
    <w:rsid w:val="00952F79"/>
    <w:rsid w:val="00A40B0E"/>
    <w:rsid w:val="00B0070D"/>
    <w:rsid w:val="00B73C53"/>
    <w:rsid w:val="00C445B6"/>
    <w:rsid w:val="00C50F79"/>
    <w:rsid w:val="00C82DBF"/>
    <w:rsid w:val="00CD72B7"/>
    <w:rsid w:val="00D269CE"/>
    <w:rsid w:val="00D513D9"/>
    <w:rsid w:val="00D63506"/>
    <w:rsid w:val="00D72671"/>
    <w:rsid w:val="00DA4390"/>
    <w:rsid w:val="00DE7CF8"/>
    <w:rsid w:val="00DF13D5"/>
    <w:rsid w:val="00E40972"/>
    <w:rsid w:val="00E44BBC"/>
    <w:rsid w:val="00E50724"/>
    <w:rsid w:val="00F87D9F"/>
    <w:rsid w:val="00FA4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8B11"/>
  <w15:chartTrackingRefBased/>
  <w15:docId w15:val="{166C839F-754F-6649-8F06-A6C12A4F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A4390"/>
    <w:rPr>
      <w:sz w:val="20"/>
      <w:szCs w:val="20"/>
    </w:rPr>
  </w:style>
  <w:style w:type="character" w:customStyle="1" w:styleId="TestonotaapidipaginaCarattere">
    <w:name w:val="Testo nota a piè di pagina Carattere"/>
    <w:basedOn w:val="Carpredefinitoparagrafo"/>
    <w:link w:val="Testonotaapidipagina"/>
    <w:uiPriority w:val="99"/>
    <w:semiHidden/>
    <w:rsid w:val="00DA4390"/>
    <w:rPr>
      <w:sz w:val="20"/>
      <w:szCs w:val="20"/>
    </w:rPr>
  </w:style>
  <w:style w:type="character" w:styleId="Rimandonotaapidipagina">
    <w:name w:val="footnote reference"/>
    <w:basedOn w:val="Carpredefinitoparagrafo"/>
    <w:uiPriority w:val="99"/>
    <w:semiHidden/>
    <w:unhideWhenUsed/>
    <w:rsid w:val="00DA4390"/>
    <w:rPr>
      <w:vertAlign w:val="superscript"/>
    </w:rPr>
  </w:style>
  <w:style w:type="character" w:styleId="Collegamentoipertestuale">
    <w:name w:val="Hyperlink"/>
    <w:basedOn w:val="Carpredefinitoparagrafo"/>
    <w:uiPriority w:val="99"/>
    <w:unhideWhenUsed/>
    <w:rsid w:val="00DA4390"/>
    <w:rPr>
      <w:color w:val="0563C1" w:themeColor="hyperlink"/>
      <w:u w:val="single"/>
    </w:rPr>
  </w:style>
  <w:style w:type="paragraph" w:styleId="Pidipagina">
    <w:name w:val="footer"/>
    <w:basedOn w:val="Normale"/>
    <w:link w:val="PidipaginaCarattere"/>
    <w:uiPriority w:val="99"/>
    <w:unhideWhenUsed/>
    <w:rsid w:val="00DA4390"/>
    <w:pPr>
      <w:tabs>
        <w:tab w:val="center" w:pos="4819"/>
        <w:tab w:val="right" w:pos="9638"/>
      </w:tabs>
    </w:pPr>
  </w:style>
  <w:style w:type="character" w:customStyle="1" w:styleId="PidipaginaCarattere">
    <w:name w:val="Piè di pagina Carattere"/>
    <w:basedOn w:val="Carpredefinitoparagrafo"/>
    <w:link w:val="Pidipagina"/>
    <w:uiPriority w:val="99"/>
    <w:rsid w:val="00DA4390"/>
  </w:style>
  <w:style w:type="character" w:styleId="Numeropagina">
    <w:name w:val="page number"/>
    <w:basedOn w:val="Carpredefinitoparagrafo"/>
    <w:uiPriority w:val="99"/>
    <w:semiHidden/>
    <w:unhideWhenUsed/>
    <w:rsid w:val="00DA4390"/>
  </w:style>
  <w:style w:type="paragraph" w:styleId="Intestazione">
    <w:name w:val="header"/>
    <w:basedOn w:val="Normale"/>
    <w:link w:val="IntestazioneCarattere"/>
    <w:uiPriority w:val="99"/>
    <w:unhideWhenUsed/>
    <w:rsid w:val="00370F68"/>
    <w:pPr>
      <w:tabs>
        <w:tab w:val="center" w:pos="4819"/>
        <w:tab w:val="right" w:pos="9638"/>
      </w:tabs>
    </w:pPr>
  </w:style>
  <w:style w:type="character" w:customStyle="1" w:styleId="IntestazioneCarattere">
    <w:name w:val="Intestazione Carattere"/>
    <w:basedOn w:val="Carpredefinitoparagrafo"/>
    <w:link w:val="Intestazione"/>
    <w:uiPriority w:val="99"/>
    <w:rsid w:val="0037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133249">
      <w:bodyDiv w:val="1"/>
      <w:marLeft w:val="0"/>
      <w:marRight w:val="0"/>
      <w:marTop w:val="0"/>
      <w:marBottom w:val="0"/>
      <w:divBdr>
        <w:top w:val="none" w:sz="0" w:space="0" w:color="auto"/>
        <w:left w:val="none" w:sz="0" w:space="0" w:color="auto"/>
        <w:bottom w:val="none" w:sz="0" w:space="0" w:color="auto"/>
        <w:right w:val="none" w:sz="0" w:space="0" w:color="auto"/>
      </w:divBdr>
    </w:div>
    <w:div w:id="1053499558">
      <w:bodyDiv w:val="1"/>
      <w:marLeft w:val="0"/>
      <w:marRight w:val="0"/>
      <w:marTop w:val="0"/>
      <w:marBottom w:val="0"/>
      <w:divBdr>
        <w:top w:val="none" w:sz="0" w:space="0" w:color="auto"/>
        <w:left w:val="none" w:sz="0" w:space="0" w:color="auto"/>
        <w:bottom w:val="none" w:sz="0" w:space="0" w:color="auto"/>
        <w:right w:val="none" w:sz="0" w:space="0" w:color="auto"/>
      </w:divBdr>
    </w:div>
    <w:div w:id="1347636669">
      <w:bodyDiv w:val="1"/>
      <w:marLeft w:val="0"/>
      <w:marRight w:val="0"/>
      <w:marTop w:val="0"/>
      <w:marBottom w:val="0"/>
      <w:divBdr>
        <w:top w:val="none" w:sz="0" w:space="0" w:color="auto"/>
        <w:left w:val="none" w:sz="0" w:space="0" w:color="auto"/>
        <w:bottom w:val="none" w:sz="0" w:space="0" w:color="auto"/>
        <w:right w:val="none" w:sz="0" w:space="0" w:color="auto"/>
      </w:divBdr>
    </w:div>
    <w:div w:id="18960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f2c8c3-8183-485e-832b-d0a0fc7341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F2D63394A92AF4EA1939242F2FF55D6" ma:contentTypeVersion="18" ma:contentTypeDescription="Creare un nuovo documento." ma:contentTypeScope="" ma:versionID="f890c3199265a318a641d92f80c8ce82">
  <xsd:schema xmlns:xsd="http://www.w3.org/2001/XMLSchema" xmlns:xs="http://www.w3.org/2001/XMLSchema" xmlns:p="http://schemas.microsoft.com/office/2006/metadata/properties" xmlns:ns3="15f3c3e9-d720-405b-9909-5c2894843c5e" xmlns:ns4="49f2c8c3-8183-485e-832b-d0a0fc7341fb" targetNamespace="http://schemas.microsoft.com/office/2006/metadata/properties" ma:root="true" ma:fieldsID="23bcda3e448d9cc9ac50928a7577688e" ns3:_="" ns4:_="">
    <xsd:import namespace="15f3c3e9-d720-405b-9909-5c2894843c5e"/>
    <xsd:import namespace="49f2c8c3-8183-485e-832b-d0a0fc7341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3c3e9-d720-405b-9909-5c2894843c5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2c8c3-8183-485e-832b-d0a0fc7341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639B13F-26F1-4CB3-B216-38334286804D}">
  <ds:schemaRefs>
    <ds:schemaRef ds:uri="http://schemas.microsoft.com/office/2006/metadata/properties"/>
    <ds:schemaRef ds:uri="http://schemas.microsoft.com/office/infopath/2007/PartnerControls"/>
    <ds:schemaRef ds:uri="49f2c8c3-8183-485e-832b-d0a0fc7341fb"/>
  </ds:schemaRefs>
</ds:datastoreItem>
</file>

<file path=customXml/itemProps2.xml><?xml version="1.0" encoding="utf-8"?>
<ds:datastoreItem xmlns:ds="http://schemas.openxmlformats.org/officeDocument/2006/customXml" ds:itemID="{832A8DFE-38B1-46D4-8BD0-4FBA70893082}">
  <ds:schemaRefs>
    <ds:schemaRef ds:uri="http://schemas.microsoft.com/sharepoint/v3/contenttype/forms"/>
  </ds:schemaRefs>
</ds:datastoreItem>
</file>

<file path=customXml/itemProps3.xml><?xml version="1.0" encoding="utf-8"?>
<ds:datastoreItem xmlns:ds="http://schemas.openxmlformats.org/officeDocument/2006/customXml" ds:itemID="{CFECE361-286E-4822-AF47-287D24BEA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3c3e9-d720-405b-9909-5c2894843c5e"/>
    <ds:schemaRef ds:uri="49f2c8c3-8183-485e-832b-d0a0fc734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ECCAE-608C-43F3-9999-98F4078A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2277</Words>
  <Characters>13891</Characters>
  <Application>Microsoft Office Word</Application>
  <DocSecurity>0</DocSecurity>
  <Lines>201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2024-08-30T21:10:00Z</dcterms:created>
  <dcterms:modified xsi:type="dcterms:W3CDTF">2024-08-30T21:10:00Z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65b6d221-bce9-3a2b-8279-12bf24644a80</vt:lpwstr>
  </property>
  <property fmtid="{D5CDD505-2E9C-101B-9397-08002B2CF9AE}" pid="24" name="Mendeley Citation Style_1">
    <vt:lpwstr>http://www.zotero.org/styles/chicago-author-date</vt:lpwstr>
  </property>
  <property fmtid="{D5CDD505-2E9C-101B-9397-08002B2CF9AE}" pid="25" name="ContentTypeId">
    <vt:lpwstr>0x0101005F2D63394A92AF4EA1939242F2FF55D6</vt:lpwstr>
  </property>
</Properties>
</file>