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BAA97" w14:textId="1726E55E" w:rsidR="00ED2792" w:rsidRPr="00191184" w:rsidRDefault="00ED2792" w:rsidP="00ED2792">
      <w:pPr>
        <w:jc w:val="both"/>
        <w:rPr>
          <w:rFonts w:ascii="Times New Roman" w:hAnsi="Times New Roman" w:cs="Times New Roman"/>
          <w:b/>
          <w:bCs/>
          <w:sz w:val="28"/>
          <w:szCs w:val="28"/>
          <w:lang w:val="en-US"/>
        </w:rPr>
      </w:pPr>
      <w:r w:rsidRPr="00191184">
        <w:rPr>
          <w:rFonts w:ascii="Times New Roman" w:hAnsi="Times New Roman" w:cs="Times New Roman"/>
          <w:b/>
          <w:bCs/>
          <w:sz w:val="28"/>
          <w:szCs w:val="28"/>
          <w:lang w:val="en-US"/>
        </w:rPr>
        <w:t xml:space="preserve">Is Fairness ruling us from its Grave? How open-ended </w:t>
      </w:r>
      <w:r w:rsidR="00191184" w:rsidRPr="00191184">
        <w:rPr>
          <w:rFonts w:ascii="Times New Roman" w:hAnsi="Times New Roman" w:cs="Times New Roman"/>
          <w:b/>
          <w:bCs/>
          <w:sz w:val="28"/>
          <w:szCs w:val="28"/>
          <w:lang w:val="en-US"/>
        </w:rPr>
        <w:t>C</w:t>
      </w:r>
      <w:r w:rsidRPr="00191184">
        <w:rPr>
          <w:rFonts w:ascii="Times New Roman" w:hAnsi="Times New Roman" w:cs="Times New Roman"/>
          <w:b/>
          <w:bCs/>
          <w:sz w:val="28"/>
          <w:szCs w:val="28"/>
          <w:lang w:val="en-US"/>
        </w:rPr>
        <w:t xml:space="preserve">oncepts continue to shape </w:t>
      </w:r>
      <w:r w:rsidR="00191184" w:rsidRPr="00191184">
        <w:rPr>
          <w:rFonts w:ascii="Times New Roman" w:hAnsi="Times New Roman" w:cs="Times New Roman"/>
          <w:b/>
          <w:bCs/>
          <w:sz w:val="28"/>
          <w:szCs w:val="28"/>
          <w:lang w:val="en-US"/>
        </w:rPr>
        <w:t>C</w:t>
      </w:r>
      <w:r w:rsidRPr="00191184">
        <w:rPr>
          <w:rFonts w:ascii="Times New Roman" w:hAnsi="Times New Roman" w:cs="Times New Roman"/>
          <w:b/>
          <w:bCs/>
          <w:sz w:val="28"/>
          <w:szCs w:val="28"/>
          <w:lang w:val="en-US"/>
        </w:rPr>
        <w:t xml:space="preserve">ompetition </w:t>
      </w:r>
      <w:r w:rsidR="00191184" w:rsidRPr="00191184">
        <w:rPr>
          <w:rFonts w:ascii="Times New Roman" w:hAnsi="Times New Roman" w:cs="Times New Roman"/>
          <w:b/>
          <w:bCs/>
          <w:sz w:val="28"/>
          <w:szCs w:val="28"/>
          <w:lang w:val="en-US"/>
        </w:rPr>
        <w:t>L</w:t>
      </w:r>
      <w:r w:rsidRPr="00191184">
        <w:rPr>
          <w:rFonts w:ascii="Times New Roman" w:hAnsi="Times New Roman" w:cs="Times New Roman"/>
          <w:b/>
          <w:bCs/>
          <w:sz w:val="28"/>
          <w:szCs w:val="28"/>
          <w:lang w:val="en-US"/>
        </w:rPr>
        <w:t xml:space="preserve">aw </w:t>
      </w:r>
    </w:p>
    <w:p w14:paraId="32DC2731" w14:textId="615431E8" w:rsidR="00ED2792" w:rsidRDefault="00ED2792" w:rsidP="00ED2792">
      <w:pPr>
        <w:jc w:val="both"/>
        <w:rPr>
          <w:rFonts w:ascii="Times New Roman" w:hAnsi="Times New Roman" w:cs="Times New Roman"/>
          <w:sz w:val="24"/>
          <w:szCs w:val="24"/>
          <w:lang w:val="en-US"/>
        </w:rPr>
      </w:pPr>
      <w:r w:rsidRPr="001A5BE8">
        <w:rPr>
          <w:rFonts w:ascii="Times New Roman" w:hAnsi="Times New Roman" w:cs="Times New Roman"/>
          <w:sz w:val="24"/>
          <w:szCs w:val="24"/>
          <w:lang w:val="en-US"/>
        </w:rPr>
        <w:t>The paper focuses on</w:t>
      </w:r>
      <w:r>
        <w:rPr>
          <w:rFonts w:ascii="Times New Roman" w:hAnsi="Times New Roman" w:cs="Times New Roman"/>
          <w:sz w:val="24"/>
          <w:szCs w:val="24"/>
          <w:lang w:val="en-US"/>
        </w:rPr>
        <w:t>,</w:t>
      </w:r>
      <w:r w:rsidRPr="001A5BE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reviews the use of </w:t>
      </w:r>
      <w:r w:rsidRPr="001A5BE8">
        <w:rPr>
          <w:rFonts w:ascii="Times New Roman" w:hAnsi="Times New Roman" w:cs="Times New Roman"/>
          <w:sz w:val="24"/>
          <w:szCs w:val="24"/>
          <w:lang w:val="en-US"/>
        </w:rPr>
        <w:t>open-ended concepts such as 'fairness', 'competition on the merits', 'competition based on performance'</w:t>
      </w:r>
      <w:r>
        <w:rPr>
          <w:rFonts w:ascii="Times New Roman" w:hAnsi="Times New Roman" w:cs="Times New Roman"/>
          <w:sz w:val="24"/>
          <w:szCs w:val="24"/>
          <w:lang w:val="en-US"/>
        </w:rPr>
        <w:t xml:space="preserve">, based on a fairly complete review of the </w:t>
      </w:r>
      <w:r w:rsidRPr="001A5BE8">
        <w:rPr>
          <w:rFonts w:ascii="Times New Roman" w:hAnsi="Times New Roman" w:cs="Times New Roman"/>
          <w:sz w:val="24"/>
          <w:szCs w:val="24"/>
          <w:lang w:val="en-US"/>
        </w:rPr>
        <w:t>EU Court of Justice</w:t>
      </w:r>
      <w:r>
        <w:rPr>
          <w:rFonts w:ascii="Times New Roman" w:hAnsi="Times New Roman" w:cs="Times New Roman"/>
          <w:sz w:val="24"/>
          <w:szCs w:val="24"/>
          <w:lang w:val="en-US"/>
        </w:rPr>
        <w:t xml:space="preserve"> case-law</w:t>
      </w:r>
      <w:r w:rsidRPr="001A5BE8">
        <w:rPr>
          <w:rFonts w:ascii="Times New Roman" w:hAnsi="Times New Roman" w:cs="Times New Roman"/>
          <w:sz w:val="24"/>
          <w:szCs w:val="24"/>
          <w:lang w:val="en-US"/>
        </w:rPr>
        <w:t xml:space="preserve">. </w:t>
      </w:r>
    </w:p>
    <w:p w14:paraId="5BDD6F06" w14:textId="0CECDFE6" w:rsidR="006318D7" w:rsidRPr="001A5BE8" w:rsidRDefault="006318D7" w:rsidP="00ED279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paper </w:t>
      </w:r>
      <w:r w:rsidR="00AF3B18">
        <w:rPr>
          <w:rFonts w:ascii="Times New Roman" w:hAnsi="Times New Roman" w:cs="Times New Roman"/>
          <w:sz w:val="24"/>
          <w:szCs w:val="24"/>
          <w:lang w:val="en-US"/>
        </w:rPr>
        <w:t xml:space="preserve">traces the origin of such concepts, which are grounded in German law and, tellingly, in German </w:t>
      </w:r>
      <w:r w:rsidR="00AF3B18" w:rsidRPr="00AF3B18">
        <w:rPr>
          <w:rFonts w:ascii="Times New Roman" w:hAnsi="Times New Roman" w:cs="Times New Roman"/>
          <w:i/>
          <w:iCs/>
          <w:sz w:val="24"/>
          <w:szCs w:val="24"/>
          <w:lang w:val="en-US"/>
        </w:rPr>
        <w:t>unfair competition</w:t>
      </w:r>
      <w:r w:rsidR="00AF3B18">
        <w:rPr>
          <w:rFonts w:ascii="Times New Roman" w:hAnsi="Times New Roman" w:cs="Times New Roman"/>
          <w:sz w:val="24"/>
          <w:szCs w:val="24"/>
          <w:lang w:val="en-US"/>
        </w:rPr>
        <w:t xml:space="preserve"> law</w:t>
      </w:r>
      <w:r w:rsidR="002B0A41">
        <w:rPr>
          <w:rFonts w:ascii="Times New Roman" w:hAnsi="Times New Roman" w:cs="Times New Roman"/>
          <w:sz w:val="24"/>
          <w:szCs w:val="24"/>
          <w:lang w:val="en-US"/>
        </w:rPr>
        <w:t xml:space="preserve"> where they were meant to distinguish fair, though possibly vigorous, competition, from </w:t>
      </w:r>
      <w:r w:rsidR="007D4E61">
        <w:rPr>
          <w:rFonts w:ascii="Times New Roman" w:hAnsi="Times New Roman" w:cs="Times New Roman"/>
          <w:sz w:val="24"/>
          <w:szCs w:val="24"/>
          <w:lang w:val="en-US"/>
        </w:rPr>
        <w:t>such conduct which had to be sanctioned as unlawful as not being based on acceptable parameters of competitive action</w:t>
      </w:r>
      <w:r w:rsidR="00AF3B18">
        <w:rPr>
          <w:rFonts w:ascii="Times New Roman" w:hAnsi="Times New Roman" w:cs="Times New Roman"/>
          <w:sz w:val="24"/>
          <w:szCs w:val="24"/>
          <w:lang w:val="en-US"/>
        </w:rPr>
        <w:t xml:space="preserve">. </w:t>
      </w:r>
    </w:p>
    <w:p w14:paraId="42D84F74" w14:textId="25AAFB01" w:rsidR="00ED2792" w:rsidRPr="001A5BE8" w:rsidRDefault="003A3670" w:rsidP="00ED2792">
      <w:pPr>
        <w:jc w:val="both"/>
        <w:rPr>
          <w:rFonts w:ascii="Times New Roman" w:hAnsi="Times New Roman" w:cs="Times New Roman"/>
          <w:sz w:val="24"/>
          <w:szCs w:val="24"/>
          <w:lang w:val="en-US"/>
        </w:rPr>
      </w:pPr>
      <w:r w:rsidRPr="001A5BE8">
        <w:rPr>
          <w:rFonts w:ascii="Times New Roman" w:hAnsi="Times New Roman" w:cs="Times New Roman"/>
          <w:sz w:val="24"/>
          <w:szCs w:val="24"/>
          <w:lang w:val="en-US"/>
        </w:rPr>
        <w:t>The paper shows that such clauses</w:t>
      </w:r>
      <w:r>
        <w:rPr>
          <w:rFonts w:ascii="Times New Roman" w:hAnsi="Times New Roman" w:cs="Times New Roman"/>
          <w:sz w:val="24"/>
          <w:szCs w:val="24"/>
          <w:lang w:val="en-US"/>
        </w:rPr>
        <w:t xml:space="preserve"> have been used </w:t>
      </w:r>
      <w:r w:rsidR="005F06C0">
        <w:rPr>
          <w:rFonts w:ascii="Times New Roman" w:hAnsi="Times New Roman" w:cs="Times New Roman"/>
          <w:sz w:val="24"/>
          <w:szCs w:val="24"/>
          <w:lang w:val="en-US"/>
        </w:rPr>
        <w:t xml:space="preserve">from </w:t>
      </w:r>
      <w:r>
        <w:rPr>
          <w:rFonts w:ascii="Times New Roman" w:hAnsi="Times New Roman" w:cs="Times New Roman"/>
          <w:sz w:val="24"/>
          <w:szCs w:val="24"/>
          <w:lang w:val="en-US"/>
        </w:rPr>
        <w:t xml:space="preserve">the Court of Justice’s </w:t>
      </w:r>
      <w:r w:rsidR="005F06C0">
        <w:rPr>
          <w:rFonts w:ascii="Times New Roman" w:hAnsi="Times New Roman" w:cs="Times New Roman"/>
          <w:sz w:val="24"/>
          <w:szCs w:val="24"/>
          <w:lang w:val="en-US"/>
        </w:rPr>
        <w:t>case-law in the 70s</w:t>
      </w:r>
      <w:r>
        <w:rPr>
          <w:rFonts w:ascii="Times New Roman" w:hAnsi="Times New Roman" w:cs="Times New Roman"/>
          <w:sz w:val="24"/>
          <w:szCs w:val="24"/>
          <w:lang w:val="en-US"/>
        </w:rPr>
        <w:t xml:space="preserve"> and, rather surprisingly,</w:t>
      </w:r>
      <w:r w:rsidRPr="001A5BE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still are </w:t>
      </w:r>
      <w:r w:rsidRPr="001A5BE8">
        <w:rPr>
          <w:rFonts w:ascii="Times New Roman" w:hAnsi="Times New Roman" w:cs="Times New Roman"/>
          <w:sz w:val="24"/>
          <w:szCs w:val="24"/>
          <w:lang w:val="en-US"/>
        </w:rPr>
        <w:t>with great frequency, precisely in the most complex and relevant cases,</w:t>
      </w:r>
      <w:r>
        <w:rPr>
          <w:rFonts w:ascii="Times New Roman" w:hAnsi="Times New Roman" w:cs="Times New Roman"/>
          <w:sz w:val="24"/>
          <w:szCs w:val="24"/>
          <w:lang w:val="en-US"/>
        </w:rPr>
        <w:t xml:space="preserve"> i.e., the ones where one would expect economic analysis to be used more often and with greater efficacy. This was recently the case of the </w:t>
      </w:r>
      <w:r w:rsidRPr="001A5BE8">
        <w:rPr>
          <w:rFonts w:ascii="Times New Roman" w:hAnsi="Times New Roman" w:cs="Times New Roman"/>
          <w:i/>
          <w:iCs/>
          <w:sz w:val="24"/>
          <w:szCs w:val="24"/>
          <w:lang w:val="en-US"/>
        </w:rPr>
        <w:t>Unilever</w:t>
      </w:r>
      <w:r w:rsidRPr="001A5BE8">
        <w:rPr>
          <w:rFonts w:ascii="Times New Roman" w:hAnsi="Times New Roman" w:cs="Times New Roman"/>
          <w:sz w:val="24"/>
          <w:szCs w:val="24"/>
          <w:lang w:val="en-US"/>
        </w:rPr>
        <w:t xml:space="preserve"> and </w:t>
      </w:r>
      <w:r w:rsidRPr="001A5BE8">
        <w:rPr>
          <w:rFonts w:ascii="Times New Roman" w:hAnsi="Times New Roman" w:cs="Times New Roman"/>
          <w:i/>
          <w:iCs/>
          <w:sz w:val="24"/>
          <w:szCs w:val="24"/>
          <w:lang w:val="en-US"/>
        </w:rPr>
        <w:t>SEN</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judgments</w:t>
      </w:r>
      <w:r w:rsidR="003E31D5">
        <w:rPr>
          <w:rFonts w:ascii="Times New Roman" w:hAnsi="Times New Roman" w:cs="Times New Roman"/>
          <w:sz w:val="24"/>
          <w:szCs w:val="24"/>
          <w:lang w:val="en-US"/>
        </w:rPr>
        <w:t xml:space="preserve">. </w:t>
      </w:r>
      <w:r w:rsidR="00ED2792" w:rsidRPr="001A5BE8">
        <w:rPr>
          <w:rFonts w:ascii="Times New Roman" w:hAnsi="Times New Roman" w:cs="Times New Roman"/>
          <w:sz w:val="24"/>
          <w:szCs w:val="24"/>
          <w:lang w:val="en-US"/>
        </w:rPr>
        <w:t xml:space="preserve">The way national courts </w:t>
      </w:r>
      <w:r w:rsidR="00ED2792">
        <w:rPr>
          <w:rFonts w:ascii="Times New Roman" w:hAnsi="Times New Roman" w:cs="Times New Roman"/>
          <w:sz w:val="24"/>
          <w:szCs w:val="24"/>
          <w:lang w:val="en-US"/>
        </w:rPr>
        <w:t xml:space="preserve">reached the actual decisions of the case on the basis of the Court of Justice’s position, or, to put it more accurately, on the basis of its disregard, is </w:t>
      </w:r>
      <w:r w:rsidR="00ED2792" w:rsidRPr="001A5BE8">
        <w:rPr>
          <w:rFonts w:ascii="Times New Roman" w:hAnsi="Times New Roman" w:cs="Times New Roman"/>
          <w:sz w:val="24"/>
          <w:szCs w:val="24"/>
          <w:lang w:val="en-US"/>
        </w:rPr>
        <w:t xml:space="preserve">also of considerable interest. </w:t>
      </w:r>
      <w:r w:rsidR="003D2E4B">
        <w:rPr>
          <w:rFonts w:ascii="Times New Roman" w:hAnsi="Times New Roman" w:cs="Times New Roman"/>
          <w:sz w:val="24"/>
          <w:szCs w:val="24"/>
          <w:lang w:val="en-US"/>
        </w:rPr>
        <w:t xml:space="preserve">The impression is that the national courts almost threw up their hands in despair, figuratively speaking, as the input coming from the Court was too vague and abstract to be of any help, and preferred to solve the case on alternative and more formalistic grounds, such as a lack of sufficient evidence. </w:t>
      </w:r>
    </w:p>
    <w:p w14:paraId="72BFE235" w14:textId="6B57342C" w:rsidR="006B3AF0" w:rsidRDefault="00ED2792" w:rsidP="00ED279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study may be relevant as it shows that the recourse to a “more economic approach” </w:t>
      </w:r>
      <w:r w:rsidR="00B73C9F">
        <w:rPr>
          <w:rFonts w:ascii="Times New Roman" w:hAnsi="Times New Roman" w:cs="Times New Roman"/>
          <w:sz w:val="24"/>
          <w:szCs w:val="24"/>
          <w:lang w:val="en-US"/>
        </w:rPr>
        <w:t xml:space="preserve">(as advocated a while ago by the Commission, under the influence of US-based </w:t>
      </w:r>
      <w:r w:rsidR="006B3AF0">
        <w:rPr>
          <w:rFonts w:ascii="Times New Roman" w:hAnsi="Times New Roman" w:cs="Times New Roman"/>
          <w:sz w:val="24"/>
          <w:szCs w:val="24"/>
          <w:lang w:val="en-US"/>
        </w:rPr>
        <w:t xml:space="preserve">law and economics criticism of the European ‘formalistic’ approach to competition law) </w:t>
      </w:r>
      <w:r w:rsidR="000731C3">
        <w:rPr>
          <w:rFonts w:ascii="Times New Roman" w:hAnsi="Times New Roman" w:cs="Times New Roman"/>
          <w:sz w:val="24"/>
          <w:szCs w:val="24"/>
          <w:lang w:val="en-US"/>
        </w:rPr>
        <w:t xml:space="preserve">or </w:t>
      </w:r>
      <w:r>
        <w:rPr>
          <w:rFonts w:ascii="Times New Roman" w:hAnsi="Times New Roman" w:cs="Times New Roman"/>
          <w:sz w:val="24"/>
          <w:szCs w:val="24"/>
          <w:lang w:val="en-US"/>
        </w:rPr>
        <w:t>to more ‘scientific’ criteria, such as consumer welfare or the as efficient competitor test</w:t>
      </w:r>
      <w:r w:rsidR="006B3AF0">
        <w:rPr>
          <w:rFonts w:ascii="Times New Roman" w:hAnsi="Times New Roman" w:cs="Times New Roman"/>
          <w:sz w:val="24"/>
          <w:szCs w:val="24"/>
          <w:lang w:val="en-US"/>
        </w:rPr>
        <w:t xml:space="preserve"> (which should enable the court to draw a line</w:t>
      </w:r>
      <w:r w:rsidR="000731C3">
        <w:rPr>
          <w:rFonts w:ascii="Times New Roman" w:hAnsi="Times New Roman" w:cs="Times New Roman"/>
          <w:sz w:val="24"/>
          <w:szCs w:val="24"/>
          <w:lang w:val="en-US"/>
        </w:rPr>
        <w:t>, with surgical accuracy,</w:t>
      </w:r>
      <w:r w:rsidR="006B3AF0">
        <w:rPr>
          <w:rFonts w:ascii="Times New Roman" w:hAnsi="Times New Roman" w:cs="Times New Roman"/>
          <w:sz w:val="24"/>
          <w:szCs w:val="24"/>
          <w:lang w:val="en-US"/>
        </w:rPr>
        <w:t xml:space="preserve"> between legal and illegal conduct even in the most complex pricing foreclosure abuses)</w:t>
      </w:r>
      <w:r>
        <w:rPr>
          <w:rFonts w:ascii="Times New Roman" w:hAnsi="Times New Roman" w:cs="Times New Roman"/>
          <w:sz w:val="24"/>
          <w:szCs w:val="24"/>
          <w:lang w:val="en-US"/>
        </w:rPr>
        <w:t>, are often and in practice put aside by the Court</w:t>
      </w:r>
      <w:r w:rsidR="006B3AF0">
        <w:rPr>
          <w:rFonts w:ascii="Times New Roman" w:hAnsi="Times New Roman" w:cs="Times New Roman"/>
          <w:sz w:val="24"/>
          <w:szCs w:val="24"/>
          <w:lang w:val="en-US"/>
        </w:rPr>
        <w:t xml:space="preserve"> and, thereafter, by the national courts on remand</w:t>
      </w:r>
      <w:r>
        <w:rPr>
          <w:rFonts w:ascii="Times New Roman" w:hAnsi="Times New Roman" w:cs="Times New Roman"/>
          <w:sz w:val="24"/>
          <w:szCs w:val="24"/>
          <w:lang w:val="en-US"/>
        </w:rPr>
        <w:t xml:space="preserve">. </w:t>
      </w:r>
    </w:p>
    <w:p w14:paraId="518742C8" w14:textId="77777777" w:rsidR="007D68F5" w:rsidRDefault="00ED2792" w:rsidP="00ED2792">
      <w:pPr>
        <w:jc w:val="both"/>
        <w:rPr>
          <w:rFonts w:ascii="Times New Roman" w:hAnsi="Times New Roman" w:cs="Times New Roman"/>
          <w:sz w:val="24"/>
          <w:szCs w:val="24"/>
          <w:lang w:val="en-US"/>
        </w:rPr>
      </w:pPr>
      <w:r>
        <w:rPr>
          <w:rFonts w:ascii="Times New Roman" w:hAnsi="Times New Roman" w:cs="Times New Roman"/>
          <w:sz w:val="24"/>
          <w:szCs w:val="24"/>
          <w:lang w:val="en-US"/>
        </w:rPr>
        <w:t>Th</w:t>
      </w:r>
      <w:r w:rsidR="008E66D0">
        <w:rPr>
          <w:rFonts w:ascii="Times New Roman" w:hAnsi="Times New Roman" w:cs="Times New Roman"/>
          <w:sz w:val="24"/>
          <w:szCs w:val="24"/>
          <w:lang w:val="en-US"/>
        </w:rPr>
        <w:t xml:space="preserve">e author submits this may be due </w:t>
      </w:r>
      <w:r>
        <w:rPr>
          <w:rFonts w:ascii="Times New Roman" w:hAnsi="Times New Roman" w:cs="Times New Roman"/>
          <w:sz w:val="24"/>
          <w:szCs w:val="24"/>
          <w:lang w:val="en-US"/>
        </w:rPr>
        <w:t>to a number of reasons: such standards  are controversial both in their scientific foundation (e.g.: they disregard, quality, innovation, variety</w:t>
      </w:r>
      <w:r w:rsidR="00C57286">
        <w:rPr>
          <w:rFonts w:ascii="Times New Roman" w:hAnsi="Times New Roman" w:cs="Times New Roman"/>
          <w:sz w:val="24"/>
          <w:szCs w:val="24"/>
          <w:lang w:val="en-US"/>
        </w:rPr>
        <w:t xml:space="preserve">, and are not </w:t>
      </w:r>
      <w:r w:rsidR="004040FC">
        <w:rPr>
          <w:rFonts w:ascii="Times New Roman" w:hAnsi="Times New Roman" w:cs="Times New Roman"/>
          <w:sz w:val="24"/>
          <w:szCs w:val="24"/>
          <w:lang w:val="en-US"/>
        </w:rPr>
        <w:t xml:space="preserve">overly helpful in </w:t>
      </w:r>
      <w:r w:rsidR="00C57286">
        <w:rPr>
          <w:rFonts w:ascii="Times New Roman" w:hAnsi="Times New Roman" w:cs="Times New Roman"/>
          <w:sz w:val="24"/>
          <w:szCs w:val="24"/>
          <w:lang w:val="en-US"/>
        </w:rPr>
        <w:t xml:space="preserve"> </w:t>
      </w:r>
      <w:proofErr w:type="spellStart"/>
      <w:r w:rsidR="004040FC">
        <w:rPr>
          <w:rFonts w:ascii="Times New Roman" w:hAnsi="Times New Roman" w:cs="Times New Roman"/>
          <w:sz w:val="24"/>
          <w:szCs w:val="24"/>
          <w:lang w:val="en-US"/>
        </w:rPr>
        <w:t>antitrust’s</w:t>
      </w:r>
      <w:proofErr w:type="spellEnd"/>
      <w:r w:rsidR="004040FC">
        <w:rPr>
          <w:rFonts w:ascii="Times New Roman" w:hAnsi="Times New Roman" w:cs="Times New Roman"/>
          <w:sz w:val="24"/>
          <w:szCs w:val="24"/>
          <w:lang w:val="en-US"/>
        </w:rPr>
        <w:t xml:space="preserve"> typically </w:t>
      </w:r>
      <w:r w:rsidR="00C57286">
        <w:rPr>
          <w:rFonts w:ascii="Times New Roman" w:hAnsi="Times New Roman" w:cs="Times New Roman"/>
          <w:sz w:val="24"/>
          <w:szCs w:val="24"/>
          <w:lang w:val="en-US"/>
        </w:rPr>
        <w:t>medium-term</w:t>
      </w:r>
      <w:r w:rsidR="004040FC">
        <w:rPr>
          <w:rFonts w:ascii="Times New Roman" w:hAnsi="Times New Roman" w:cs="Times New Roman"/>
          <w:sz w:val="24"/>
          <w:szCs w:val="24"/>
          <w:lang w:val="en-US"/>
        </w:rPr>
        <w:t xml:space="preserve"> analysis</w:t>
      </w:r>
      <w:r w:rsidR="00C5728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A58EF">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in their legitimacy </w:t>
      </w:r>
      <w:r w:rsidR="00C57286">
        <w:rPr>
          <w:rFonts w:ascii="Times New Roman" w:hAnsi="Times New Roman" w:cs="Times New Roman"/>
          <w:sz w:val="24"/>
          <w:szCs w:val="24"/>
          <w:lang w:val="en-US"/>
        </w:rPr>
        <w:t>(e.g., they disregard wealth distribution, workers’ we</w:t>
      </w:r>
      <w:r w:rsidR="002A6CC5">
        <w:rPr>
          <w:rFonts w:ascii="Times New Roman" w:hAnsi="Times New Roman" w:cs="Times New Roman"/>
          <w:sz w:val="24"/>
          <w:szCs w:val="24"/>
          <w:lang w:val="en-US"/>
        </w:rPr>
        <w:t>lfare</w:t>
      </w:r>
      <w:r w:rsidR="00C57286">
        <w:rPr>
          <w:rFonts w:ascii="Times New Roman" w:hAnsi="Times New Roman" w:cs="Times New Roman"/>
          <w:sz w:val="24"/>
          <w:szCs w:val="24"/>
          <w:lang w:val="en-US"/>
        </w:rPr>
        <w:t>)</w:t>
      </w:r>
      <w:r w:rsidR="00AA58EF">
        <w:rPr>
          <w:rFonts w:ascii="Times New Roman" w:hAnsi="Times New Roman" w:cs="Times New Roman"/>
          <w:sz w:val="24"/>
          <w:szCs w:val="24"/>
          <w:lang w:val="en-US"/>
        </w:rPr>
        <w:t>: in fact,</w:t>
      </w:r>
      <w:r w:rsidR="00C57286">
        <w:rPr>
          <w:rFonts w:ascii="Times New Roman" w:hAnsi="Times New Roman" w:cs="Times New Roman"/>
          <w:sz w:val="24"/>
          <w:szCs w:val="24"/>
          <w:lang w:val="en-US"/>
        </w:rPr>
        <w:t xml:space="preserve"> </w:t>
      </w:r>
      <w:r w:rsidR="002A6CC5">
        <w:rPr>
          <w:rFonts w:ascii="Times New Roman" w:hAnsi="Times New Roman" w:cs="Times New Roman"/>
          <w:sz w:val="24"/>
          <w:szCs w:val="24"/>
          <w:lang w:val="en-US"/>
        </w:rPr>
        <w:t xml:space="preserve">they are </w:t>
      </w:r>
      <w:r w:rsidR="002A6CC5">
        <w:rPr>
          <w:rFonts w:ascii="Times New Roman" w:hAnsi="Times New Roman" w:cs="Times New Roman"/>
          <w:sz w:val="24"/>
          <w:szCs w:val="24"/>
          <w:lang w:val="en-US"/>
        </w:rPr>
        <w:t>associated with a strongly conservative frame of mind</w:t>
      </w:r>
      <w:r w:rsidR="002A6CC5">
        <w:rPr>
          <w:rFonts w:ascii="Times New Roman" w:hAnsi="Times New Roman" w:cs="Times New Roman"/>
          <w:sz w:val="24"/>
          <w:szCs w:val="24"/>
          <w:lang w:val="en-US"/>
        </w:rPr>
        <w:t xml:space="preserve"> which has succeeded, </w:t>
      </w:r>
      <w:r w:rsidR="004714C4">
        <w:rPr>
          <w:rFonts w:ascii="Times New Roman" w:hAnsi="Times New Roman" w:cs="Times New Roman"/>
          <w:sz w:val="24"/>
          <w:szCs w:val="24"/>
          <w:lang w:val="en-US"/>
        </w:rPr>
        <w:t xml:space="preserve">in association with a rather nonchalant recourse to decision theory and </w:t>
      </w:r>
      <w:r w:rsidR="002A6CC5">
        <w:rPr>
          <w:rFonts w:ascii="Times New Roman" w:hAnsi="Times New Roman" w:cs="Times New Roman"/>
          <w:sz w:val="24"/>
          <w:szCs w:val="24"/>
          <w:lang w:val="en-US"/>
        </w:rPr>
        <w:t xml:space="preserve">particularly, but not only, in the US setting, to steer antitrust case-law into a corner of quasi non-enforcement. </w:t>
      </w:r>
      <w:r w:rsidR="00AA58EF">
        <w:rPr>
          <w:rFonts w:ascii="Times New Roman" w:hAnsi="Times New Roman" w:cs="Times New Roman"/>
          <w:sz w:val="24"/>
          <w:szCs w:val="24"/>
          <w:lang w:val="en-US"/>
        </w:rPr>
        <w:t xml:space="preserve">They </w:t>
      </w:r>
      <w:r w:rsidR="007D68F5">
        <w:rPr>
          <w:rFonts w:ascii="Times New Roman" w:hAnsi="Times New Roman" w:cs="Times New Roman"/>
          <w:sz w:val="24"/>
          <w:szCs w:val="24"/>
          <w:lang w:val="en-US"/>
        </w:rPr>
        <w:t xml:space="preserve">also, </w:t>
      </w:r>
      <w:r w:rsidR="00AA58EF">
        <w:rPr>
          <w:rFonts w:ascii="Times New Roman" w:hAnsi="Times New Roman" w:cs="Times New Roman"/>
          <w:sz w:val="24"/>
          <w:szCs w:val="24"/>
          <w:lang w:val="en-US"/>
        </w:rPr>
        <w:t xml:space="preserve">typically </w:t>
      </w:r>
      <w:r w:rsidR="00AA58EF">
        <w:rPr>
          <w:rFonts w:ascii="Times New Roman" w:hAnsi="Times New Roman" w:cs="Times New Roman"/>
          <w:sz w:val="24"/>
          <w:szCs w:val="24"/>
          <w:lang w:val="en-US"/>
        </w:rPr>
        <w:t xml:space="preserve">require the processing of vast and often unavailable amounts of data. </w:t>
      </w:r>
      <w:r w:rsidR="007D68F5">
        <w:rPr>
          <w:rFonts w:ascii="Times New Roman" w:hAnsi="Times New Roman" w:cs="Times New Roman"/>
          <w:sz w:val="24"/>
          <w:szCs w:val="24"/>
          <w:lang w:val="en-US"/>
        </w:rPr>
        <w:t xml:space="preserve">This may be feasible in the context of merger control (though the role taken by economic models and econometric studies is often criticized if not ridiculed). This is, however, much less feasible in the context of typical behavioral cases, not to mention court litigation. </w:t>
      </w:r>
    </w:p>
    <w:p w14:paraId="7F6CE802" w14:textId="3538EDAB" w:rsidR="00ED2792" w:rsidRPr="006318D7" w:rsidRDefault="00ED2792" w:rsidP="00ED279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Also, </w:t>
      </w:r>
      <w:r w:rsidR="00C57286">
        <w:rPr>
          <w:rFonts w:ascii="Times New Roman" w:hAnsi="Times New Roman" w:cs="Times New Roman"/>
          <w:sz w:val="24"/>
          <w:szCs w:val="24"/>
          <w:lang w:val="en-US"/>
        </w:rPr>
        <w:t xml:space="preserve">such standards </w:t>
      </w:r>
      <w:r w:rsidR="007D68F5">
        <w:rPr>
          <w:rFonts w:ascii="Times New Roman" w:hAnsi="Times New Roman" w:cs="Times New Roman"/>
          <w:sz w:val="24"/>
          <w:szCs w:val="24"/>
          <w:lang w:val="en-US"/>
        </w:rPr>
        <w:t xml:space="preserve">it its doubtful that these standards may be </w:t>
      </w:r>
      <w:r>
        <w:rPr>
          <w:rFonts w:ascii="Times New Roman" w:hAnsi="Times New Roman" w:cs="Times New Roman"/>
          <w:sz w:val="24"/>
          <w:szCs w:val="24"/>
          <w:lang w:val="en-US"/>
        </w:rPr>
        <w:t xml:space="preserve">more predictable or better observable than more open </w:t>
      </w:r>
      <w:r w:rsidR="00203D58">
        <w:rPr>
          <w:rFonts w:ascii="Times New Roman" w:hAnsi="Times New Roman" w:cs="Times New Roman"/>
          <w:sz w:val="24"/>
          <w:szCs w:val="24"/>
          <w:lang w:val="en-US"/>
        </w:rPr>
        <w:t>and more typical</w:t>
      </w:r>
      <w:r w:rsidR="009C32F6">
        <w:rPr>
          <w:rFonts w:ascii="Times New Roman" w:hAnsi="Times New Roman" w:cs="Times New Roman"/>
          <w:sz w:val="24"/>
          <w:szCs w:val="24"/>
          <w:lang w:val="en-US"/>
        </w:rPr>
        <w:t xml:space="preserve"> </w:t>
      </w:r>
      <w:r w:rsidR="00203D58">
        <w:rPr>
          <w:rFonts w:ascii="Times New Roman" w:hAnsi="Times New Roman" w:cs="Times New Roman"/>
          <w:sz w:val="24"/>
          <w:szCs w:val="24"/>
          <w:lang w:val="en-US"/>
        </w:rPr>
        <w:t xml:space="preserve">legal </w:t>
      </w:r>
      <w:r>
        <w:rPr>
          <w:rFonts w:ascii="Times New Roman" w:hAnsi="Times New Roman" w:cs="Times New Roman"/>
          <w:sz w:val="24"/>
          <w:szCs w:val="24"/>
          <w:lang w:val="en-US"/>
        </w:rPr>
        <w:t>standards</w:t>
      </w:r>
      <w:r w:rsidR="009C32F6">
        <w:rPr>
          <w:rFonts w:ascii="Times New Roman" w:hAnsi="Times New Roman" w:cs="Times New Roman"/>
          <w:sz w:val="24"/>
          <w:szCs w:val="24"/>
          <w:lang w:val="en-US"/>
        </w:rPr>
        <w:t>,</w:t>
      </w:r>
      <w:r>
        <w:rPr>
          <w:rFonts w:ascii="Times New Roman" w:hAnsi="Times New Roman" w:cs="Times New Roman"/>
          <w:sz w:val="24"/>
          <w:szCs w:val="24"/>
          <w:lang w:val="en-US"/>
        </w:rPr>
        <w:t xml:space="preserve"> such as fairness which, at the end of the day, being deeply rooted in a community, can be retrieved and interpreted by a court with comparatively greater confidence. </w:t>
      </w:r>
      <w:r w:rsidR="00C57286">
        <w:rPr>
          <w:rFonts w:ascii="Times New Roman" w:hAnsi="Times New Roman" w:cs="Times New Roman"/>
          <w:sz w:val="24"/>
          <w:szCs w:val="24"/>
          <w:lang w:val="en-US"/>
        </w:rPr>
        <w:t xml:space="preserve">This is shown by, </w:t>
      </w:r>
      <w:proofErr w:type="spellStart"/>
      <w:r w:rsidR="00C57286" w:rsidRPr="00E67884">
        <w:rPr>
          <w:rFonts w:ascii="Times New Roman" w:hAnsi="Times New Roman" w:cs="Times New Roman"/>
          <w:i/>
          <w:iCs/>
          <w:sz w:val="24"/>
          <w:szCs w:val="24"/>
          <w:lang w:val="en-US"/>
        </w:rPr>
        <w:t>i.a</w:t>
      </w:r>
      <w:r w:rsidR="00C57286">
        <w:rPr>
          <w:rFonts w:ascii="Times New Roman" w:hAnsi="Times New Roman" w:cs="Times New Roman"/>
          <w:sz w:val="24"/>
          <w:szCs w:val="24"/>
          <w:lang w:val="en-US"/>
        </w:rPr>
        <w:t>.</w:t>
      </w:r>
      <w:proofErr w:type="spellEnd"/>
      <w:r w:rsidR="00C57286">
        <w:rPr>
          <w:rFonts w:ascii="Times New Roman" w:hAnsi="Times New Roman" w:cs="Times New Roman"/>
          <w:sz w:val="24"/>
          <w:szCs w:val="24"/>
          <w:lang w:val="en-US"/>
        </w:rPr>
        <w:t xml:space="preserve">, </w:t>
      </w:r>
      <w:r w:rsidR="00C57286" w:rsidRPr="006318D7">
        <w:rPr>
          <w:rFonts w:ascii="Times New Roman" w:hAnsi="Times New Roman" w:cs="Times New Roman"/>
          <w:sz w:val="24"/>
          <w:szCs w:val="24"/>
          <w:lang w:val="en-US"/>
        </w:rPr>
        <w:t xml:space="preserve">behavioral studies, </w:t>
      </w:r>
      <w:r w:rsidR="00937229">
        <w:rPr>
          <w:rFonts w:ascii="Times New Roman" w:hAnsi="Times New Roman" w:cs="Times New Roman"/>
          <w:sz w:val="24"/>
          <w:szCs w:val="24"/>
          <w:lang w:val="en-US"/>
        </w:rPr>
        <w:t xml:space="preserve">indicating </w:t>
      </w:r>
      <w:r w:rsidR="00C57286" w:rsidRPr="006318D7">
        <w:rPr>
          <w:rFonts w:ascii="Times New Roman" w:hAnsi="Times New Roman" w:cs="Times New Roman"/>
          <w:sz w:val="24"/>
          <w:szCs w:val="24"/>
          <w:lang w:val="en-US"/>
        </w:rPr>
        <w:t>that any group</w:t>
      </w:r>
      <w:r w:rsidR="00937229">
        <w:rPr>
          <w:rFonts w:ascii="Times New Roman" w:hAnsi="Times New Roman" w:cs="Times New Roman"/>
          <w:sz w:val="24"/>
          <w:szCs w:val="24"/>
          <w:lang w:val="en-US"/>
        </w:rPr>
        <w:t>s</w:t>
      </w:r>
      <w:r w:rsidR="00C57286" w:rsidRPr="006318D7">
        <w:rPr>
          <w:rFonts w:ascii="Times New Roman" w:hAnsi="Times New Roman" w:cs="Times New Roman"/>
          <w:sz w:val="24"/>
          <w:szCs w:val="24"/>
          <w:lang w:val="en-US"/>
        </w:rPr>
        <w:t xml:space="preserve"> of people share fairly recurrent and predictable standards of fairness, </w:t>
      </w:r>
      <w:r w:rsidR="00E67884">
        <w:rPr>
          <w:rFonts w:ascii="Times New Roman" w:hAnsi="Times New Roman" w:cs="Times New Roman"/>
          <w:sz w:val="24"/>
          <w:szCs w:val="24"/>
          <w:lang w:val="en-US"/>
        </w:rPr>
        <w:t xml:space="preserve">and </w:t>
      </w:r>
      <w:r w:rsidR="00C57286" w:rsidRPr="006318D7">
        <w:rPr>
          <w:rFonts w:ascii="Times New Roman" w:hAnsi="Times New Roman" w:cs="Times New Roman"/>
          <w:sz w:val="24"/>
          <w:szCs w:val="24"/>
          <w:lang w:val="en-US"/>
        </w:rPr>
        <w:t xml:space="preserve">are easily communicable, if they are not held in the first place already, </w:t>
      </w:r>
      <w:r w:rsidR="00937229">
        <w:rPr>
          <w:rFonts w:ascii="Times New Roman" w:hAnsi="Times New Roman" w:cs="Times New Roman"/>
          <w:sz w:val="24"/>
          <w:szCs w:val="24"/>
          <w:lang w:val="en-US"/>
        </w:rPr>
        <w:t xml:space="preserve">to </w:t>
      </w:r>
      <w:r w:rsidR="00C57286" w:rsidRPr="006318D7">
        <w:rPr>
          <w:rFonts w:ascii="Times New Roman" w:hAnsi="Times New Roman" w:cs="Times New Roman"/>
          <w:sz w:val="24"/>
          <w:szCs w:val="24"/>
          <w:lang w:val="en-US"/>
        </w:rPr>
        <w:t>courts and agencies alike. The criticism levied as to the variability of such ‘instincts’, is</w:t>
      </w:r>
      <w:r w:rsidR="006246E5">
        <w:rPr>
          <w:rFonts w:ascii="Times New Roman" w:hAnsi="Times New Roman" w:cs="Times New Roman"/>
          <w:sz w:val="24"/>
          <w:szCs w:val="24"/>
          <w:lang w:val="en-US"/>
        </w:rPr>
        <w:t>, furthermore,</w:t>
      </w:r>
      <w:r w:rsidR="00C57286" w:rsidRPr="006318D7">
        <w:rPr>
          <w:rFonts w:ascii="Times New Roman" w:hAnsi="Times New Roman" w:cs="Times New Roman"/>
          <w:sz w:val="24"/>
          <w:szCs w:val="24"/>
          <w:lang w:val="en-US"/>
        </w:rPr>
        <w:t xml:space="preserve"> poorly placed in so far as </w:t>
      </w:r>
      <w:r w:rsidR="000D71DB">
        <w:rPr>
          <w:rFonts w:ascii="Times New Roman" w:hAnsi="Times New Roman" w:cs="Times New Roman"/>
          <w:sz w:val="24"/>
          <w:szCs w:val="24"/>
          <w:lang w:val="en-US"/>
        </w:rPr>
        <w:t xml:space="preserve">courts and agencies are </w:t>
      </w:r>
      <w:r w:rsidR="00C57286" w:rsidRPr="006318D7">
        <w:rPr>
          <w:rFonts w:ascii="Times New Roman" w:hAnsi="Times New Roman" w:cs="Times New Roman"/>
          <w:sz w:val="24"/>
          <w:szCs w:val="24"/>
          <w:lang w:val="en-US"/>
        </w:rPr>
        <w:t>third parties not involved in the dispute and</w:t>
      </w:r>
      <w:r w:rsidR="000D71DB">
        <w:rPr>
          <w:rFonts w:ascii="Times New Roman" w:hAnsi="Times New Roman" w:cs="Times New Roman"/>
          <w:sz w:val="24"/>
          <w:szCs w:val="24"/>
          <w:lang w:val="en-US"/>
        </w:rPr>
        <w:t xml:space="preserve"> are</w:t>
      </w:r>
      <w:r w:rsidR="00C57286" w:rsidRPr="006318D7">
        <w:rPr>
          <w:rFonts w:ascii="Times New Roman" w:hAnsi="Times New Roman" w:cs="Times New Roman"/>
          <w:sz w:val="24"/>
          <w:szCs w:val="24"/>
          <w:lang w:val="en-US"/>
        </w:rPr>
        <w:t>, by definition, trained to be neutral and</w:t>
      </w:r>
      <w:r w:rsidR="00172E1A" w:rsidRPr="006318D7">
        <w:rPr>
          <w:rFonts w:ascii="Times New Roman" w:hAnsi="Times New Roman" w:cs="Times New Roman"/>
          <w:sz w:val="24"/>
          <w:szCs w:val="24"/>
          <w:lang w:val="en-US"/>
        </w:rPr>
        <w:t xml:space="preserve">, well, fair. </w:t>
      </w:r>
    </w:p>
    <w:p w14:paraId="7605D28E" w14:textId="77777777" w:rsidR="00A20C7B" w:rsidRPr="006318D7" w:rsidRDefault="00A20C7B" w:rsidP="00A20C7B">
      <w:pPr>
        <w:jc w:val="both"/>
        <w:rPr>
          <w:rFonts w:ascii="Times New Roman" w:hAnsi="Times New Roman" w:cs="Times New Roman"/>
          <w:sz w:val="24"/>
          <w:szCs w:val="24"/>
          <w:lang w:val="en-US"/>
        </w:rPr>
      </w:pPr>
      <w:r w:rsidRPr="006318D7">
        <w:rPr>
          <w:rFonts w:ascii="Times New Roman" w:hAnsi="Times New Roman" w:cs="Times New Roman"/>
          <w:sz w:val="24"/>
          <w:szCs w:val="24"/>
          <w:lang w:val="en-US"/>
        </w:rPr>
        <w:t xml:space="preserve">An index of the paper’s content follows: </w:t>
      </w:r>
    </w:p>
    <w:p w14:paraId="586B9B9A" w14:textId="77777777" w:rsidR="00A20C7B" w:rsidRPr="006318D7" w:rsidRDefault="00A20C7B" w:rsidP="00A20C7B">
      <w:pPr>
        <w:pStyle w:val="Paragrafoelenco"/>
        <w:numPr>
          <w:ilvl w:val="0"/>
          <w:numId w:val="1"/>
        </w:numPr>
        <w:jc w:val="both"/>
        <w:rPr>
          <w:rFonts w:ascii="Times New Roman" w:hAnsi="Times New Roman" w:cs="Times New Roman"/>
          <w:sz w:val="24"/>
          <w:szCs w:val="24"/>
          <w:lang w:val="en-US"/>
        </w:rPr>
      </w:pPr>
      <w:r w:rsidRPr="006318D7">
        <w:rPr>
          <w:rFonts w:ascii="Times New Roman" w:hAnsi="Times New Roman" w:cs="Times New Roman"/>
          <w:sz w:val="24"/>
          <w:szCs w:val="24"/>
          <w:lang w:val="en-US"/>
        </w:rPr>
        <w:lastRenderedPageBreak/>
        <w:t>Introduction</w:t>
      </w:r>
    </w:p>
    <w:p w14:paraId="333D5344" w14:textId="77777777" w:rsidR="00A20C7B" w:rsidRPr="006318D7" w:rsidRDefault="00A20C7B" w:rsidP="00A20C7B">
      <w:pPr>
        <w:pStyle w:val="Paragrafoelenco"/>
        <w:numPr>
          <w:ilvl w:val="0"/>
          <w:numId w:val="1"/>
        </w:numPr>
        <w:jc w:val="both"/>
        <w:rPr>
          <w:rFonts w:ascii="Times New Roman" w:hAnsi="Times New Roman" w:cs="Times New Roman"/>
          <w:sz w:val="24"/>
          <w:szCs w:val="24"/>
          <w:lang w:val="en-US"/>
        </w:rPr>
      </w:pPr>
      <w:r w:rsidRPr="006318D7">
        <w:rPr>
          <w:rFonts w:ascii="Times New Roman" w:hAnsi="Times New Roman" w:cs="Times New Roman"/>
          <w:sz w:val="24"/>
          <w:szCs w:val="24"/>
          <w:lang w:val="en-US"/>
        </w:rPr>
        <w:t>Open-ended concepts</w:t>
      </w:r>
    </w:p>
    <w:p w14:paraId="52B015E5" w14:textId="77777777" w:rsidR="00A20C7B" w:rsidRPr="006318D7" w:rsidRDefault="00A20C7B" w:rsidP="00A20C7B">
      <w:pPr>
        <w:pStyle w:val="Paragrafoelenco"/>
        <w:numPr>
          <w:ilvl w:val="0"/>
          <w:numId w:val="1"/>
        </w:numPr>
        <w:jc w:val="both"/>
        <w:rPr>
          <w:rFonts w:ascii="Times New Roman" w:hAnsi="Times New Roman" w:cs="Times New Roman"/>
          <w:sz w:val="24"/>
          <w:szCs w:val="24"/>
          <w:lang w:val="en-US"/>
        </w:rPr>
      </w:pPr>
      <w:r w:rsidRPr="006318D7">
        <w:rPr>
          <w:rFonts w:ascii="Times New Roman" w:hAnsi="Times New Roman" w:cs="Times New Roman"/>
          <w:sz w:val="24"/>
          <w:szCs w:val="24"/>
          <w:lang w:val="en-US"/>
        </w:rPr>
        <w:t>Birth of the competition on the merits theory</w:t>
      </w:r>
    </w:p>
    <w:p w14:paraId="4844C2E4" w14:textId="77777777" w:rsidR="00A20C7B" w:rsidRPr="006318D7" w:rsidRDefault="00A20C7B" w:rsidP="00A20C7B">
      <w:pPr>
        <w:pStyle w:val="Paragrafoelenco"/>
        <w:numPr>
          <w:ilvl w:val="0"/>
          <w:numId w:val="1"/>
        </w:numPr>
        <w:jc w:val="both"/>
        <w:rPr>
          <w:rFonts w:ascii="Times New Roman" w:hAnsi="Times New Roman" w:cs="Times New Roman"/>
          <w:sz w:val="24"/>
          <w:szCs w:val="24"/>
          <w:lang w:val="en-US"/>
        </w:rPr>
      </w:pPr>
      <w:r w:rsidRPr="006318D7">
        <w:rPr>
          <w:rFonts w:ascii="Times New Roman" w:hAnsi="Times New Roman" w:cs="Times New Roman"/>
          <w:sz w:val="24"/>
          <w:szCs w:val="24"/>
          <w:lang w:val="en-US"/>
        </w:rPr>
        <w:t>Open-ended concepts in the field (a complete review of the Court of Justice’s case-law)</w:t>
      </w:r>
    </w:p>
    <w:p w14:paraId="10F5705C" w14:textId="77777777" w:rsidR="00A20C7B" w:rsidRPr="006318D7" w:rsidRDefault="00A20C7B" w:rsidP="00A20C7B">
      <w:pPr>
        <w:pStyle w:val="Paragrafoelenco"/>
        <w:numPr>
          <w:ilvl w:val="0"/>
          <w:numId w:val="2"/>
        </w:numPr>
        <w:jc w:val="both"/>
        <w:rPr>
          <w:rFonts w:ascii="Times New Roman" w:hAnsi="Times New Roman" w:cs="Times New Roman"/>
          <w:sz w:val="24"/>
          <w:szCs w:val="24"/>
          <w:lang w:val="en-US"/>
        </w:rPr>
      </w:pPr>
      <w:r w:rsidRPr="006318D7">
        <w:rPr>
          <w:rFonts w:ascii="Times New Roman" w:hAnsi="Times New Roman" w:cs="Times New Roman"/>
          <w:sz w:val="24"/>
          <w:szCs w:val="24"/>
          <w:lang w:val="en-US"/>
        </w:rPr>
        <w:t>Unfairness in Article 102 (a)</w:t>
      </w:r>
    </w:p>
    <w:p w14:paraId="32E4307F" w14:textId="065282B4" w:rsidR="00A20C7B" w:rsidRPr="006318D7" w:rsidRDefault="00A20C7B" w:rsidP="00A20C7B">
      <w:pPr>
        <w:pStyle w:val="Paragrafoelenco"/>
        <w:numPr>
          <w:ilvl w:val="0"/>
          <w:numId w:val="2"/>
        </w:numPr>
        <w:jc w:val="both"/>
        <w:rPr>
          <w:rFonts w:ascii="Times New Roman" w:hAnsi="Times New Roman" w:cs="Times New Roman"/>
          <w:sz w:val="24"/>
          <w:szCs w:val="24"/>
          <w:lang w:val="en-US"/>
        </w:rPr>
      </w:pPr>
      <w:r w:rsidRPr="006318D7">
        <w:rPr>
          <w:rFonts w:ascii="Times New Roman" w:hAnsi="Times New Roman" w:cs="Times New Roman"/>
          <w:sz w:val="24"/>
          <w:szCs w:val="24"/>
          <w:lang w:val="en-US"/>
        </w:rPr>
        <w:t>Other, no</w:t>
      </w:r>
      <w:r w:rsidR="006318D7">
        <w:rPr>
          <w:rFonts w:ascii="Times New Roman" w:hAnsi="Times New Roman" w:cs="Times New Roman"/>
          <w:sz w:val="24"/>
          <w:szCs w:val="24"/>
          <w:lang w:val="en-US"/>
        </w:rPr>
        <w:t>n-</w:t>
      </w:r>
      <w:r w:rsidRPr="006318D7">
        <w:rPr>
          <w:rFonts w:ascii="Times New Roman" w:hAnsi="Times New Roman" w:cs="Times New Roman"/>
          <w:sz w:val="24"/>
          <w:szCs w:val="24"/>
          <w:lang w:val="en-US"/>
        </w:rPr>
        <w:t>lit (a) Article 102 cases</w:t>
      </w:r>
    </w:p>
    <w:p w14:paraId="77253F04" w14:textId="77777777" w:rsidR="00A20C7B" w:rsidRPr="006318D7" w:rsidRDefault="00A20C7B" w:rsidP="00A20C7B">
      <w:pPr>
        <w:pStyle w:val="Paragrafoelenco"/>
        <w:numPr>
          <w:ilvl w:val="0"/>
          <w:numId w:val="2"/>
        </w:numPr>
        <w:jc w:val="both"/>
        <w:rPr>
          <w:rFonts w:ascii="Times New Roman" w:hAnsi="Times New Roman" w:cs="Times New Roman"/>
          <w:sz w:val="24"/>
          <w:szCs w:val="24"/>
          <w:lang w:val="en-US"/>
        </w:rPr>
      </w:pPr>
      <w:r w:rsidRPr="006318D7">
        <w:rPr>
          <w:rFonts w:ascii="Times New Roman" w:hAnsi="Times New Roman" w:cs="Times New Roman"/>
          <w:sz w:val="24"/>
          <w:szCs w:val="24"/>
          <w:lang w:val="en-US"/>
        </w:rPr>
        <w:t>Article 101</w:t>
      </w:r>
    </w:p>
    <w:p w14:paraId="6AEF7636" w14:textId="77777777" w:rsidR="00A20C7B" w:rsidRPr="006318D7" w:rsidRDefault="00A20C7B" w:rsidP="00A20C7B">
      <w:pPr>
        <w:pStyle w:val="Paragrafoelenco"/>
        <w:numPr>
          <w:ilvl w:val="0"/>
          <w:numId w:val="1"/>
        </w:numPr>
        <w:jc w:val="both"/>
        <w:rPr>
          <w:rFonts w:ascii="Times New Roman" w:hAnsi="Times New Roman" w:cs="Times New Roman"/>
          <w:sz w:val="24"/>
          <w:szCs w:val="24"/>
          <w:lang w:val="en-US"/>
        </w:rPr>
      </w:pPr>
      <w:r w:rsidRPr="006318D7">
        <w:rPr>
          <w:rFonts w:ascii="Times New Roman" w:hAnsi="Times New Roman" w:cs="Times New Roman"/>
          <w:sz w:val="24"/>
          <w:szCs w:val="24"/>
          <w:lang w:val="en-US"/>
        </w:rPr>
        <w:t>Preliminary conclusion: criticism of open-ended concepts in competition law</w:t>
      </w:r>
    </w:p>
    <w:p w14:paraId="7F96D5E6" w14:textId="77777777" w:rsidR="00A20C7B" w:rsidRPr="006318D7" w:rsidRDefault="00A20C7B" w:rsidP="00A20C7B">
      <w:pPr>
        <w:pStyle w:val="Paragrafoelenco"/>
        <w:numPr>
          <w:ilvl w:val="0"/>
          <w:numId w:val="1"/>
        </w:numPr>
        <w:jc w:val="both"/>
        <w:rPr>
          <w:rFonts w:ascii="Times New Roman" w:hAnsi="Times New Roman" w:cs="Times New Roman"/>
          <w:sz w:val="24"/>
          <w:szCs w:val="24"/>
          <w:lang w:val="en-US"/>
        </w:rPr>
      </w:pPr>
      <w:r w:rsidRPr="006318D7">
        <w:rPr>
          <w:rFonts w:ascii="Times New Roman" w:hAnsi="Times New Roman" w:cs="Times New Roman"/>
          <w:sz w:val="24"/>
          <w:szCs w:val="24"/>
          <w:lang w:val="en-US"/>
        </w:rPr>
        <w:t>Counterarguments regarding the perceived vagueness of competition law’s general clauses, with particular regard to fairness</w:t>
      </w:r>
    </w:p>
    <w:p w14:paraId="5898C221" w14:textId="77777777" w:rsidR="00A20C7B" w:rsidRPr="006318D7" w:rsidRDefault="00A20C7B" w:rsidP="00A20C7B">
      <w:pPr>
        <w:pStyle w:val="Paragrafoelenco"/>
        <w:numPr>
          <w:ilvl w:val="0"/>
          <w:numId w:val="1"/>
        </w:numPr>
        <w:jc w:val="both"/>
        <w:rPr>
          <w:rFonts w:ascii="Times New Roman" w:hAnsi="Times New Roman" w:cs="Times New Roman"/>
          <w:sz w:val="24"/>
          <w:szCs w:val="24"/>
          <w:lang w:val="en-US"/>
        </w:rPr>
      </w:pPr>
      <w:r w:rsidRPr="006318D7">
        <w:rPr>
          <w:rFonts w:ascii="Times New Roman" w:hAnsi="Times New Roman" w:cs="Times New Roman"/>
          <w:sz w:val="24"/>
          <w:szCs w:val="24"/>
          <w:lang w:val="en-US"/>
        </w:rPr>
        <w:t>A few more words on the consumer welfare standard</w:t>
      </w:r>
    </w:p>
    <w:p w14:paraId="775C4347" w14:textId="77777777" w:rsidR="00A20C7B" w:rsidRPr="006318D7" w:rsidRDefault="00A20C7B" w:rsidP="00A20C7B">
      <w:pPr>
        <w:pStyle w:val="Paragrafoelenco"/>
        <w:numPr>
          <w:ilvl w:val="0"/>
          <w:numId w:val="1"/>
        </w:numPr>
        <w:jc w:val="both"/>
        <w:rPr>
          <w:rFonts w:ascii="Times New Roman" w:hAnsi="Times New Roman" w:cs="Times New Roman"/>
          <w:sz w:val="24"/>
          <w:szCs w:val="24"/>
          <w:lang w:val="en-US"/>
        </w:rPr>
      </w:pPr>
      <w:r w:rsidRPr="006318D7">
        <w:rPr>
          <w:rFonts w:ascii="Times New Roman" w:hAnsi="Times New Roman" w:cs="Times New Roman"/>
          <w:sz w:val="24"/>
          <w:szCs w:val="24"/>
          <w:lang w:val="en-US"/>
        </w:rPr>
        <w:t>The shortcomings of the CWS</w:t>
      </w:r>
    </w:p>
    <w:p w14:paraId="298DEC16" w14:textId="77777777" w:rsidR="00A20C7B" w:rsidRDefault="00A20C7B" w:rsidP="00A20C7B">
      <w:pPr>
        <w:pStyle w:val="Paragrafoelenco"/>
        <w:numPr>
          <w:ilvl w:val="0"/>
          <w:numId w:val="1"/>
        </w:numPr>
        <w:spacing w:after="0" w:line="288" w:lineRule="auto"/>
        <w:jc w:val="both"/>
        <w:rPr>
          <w:rFonts w:ascii="Times New Roman" w:eastAsia="Times New Roman" w:hAnsi="Times New Roman" w:cs="Times New Roman"/>
          <w:color w:val="000000"/>
          <w:sz w:val="24"/>
          <w:szCs w:val="24"/>
          <w:lang w:val="en-US"/>
        </w:rPr>
      </w:pPr>
      <w:r w:rsidRPr="006318D7">
        <w:rPr>
          <w:rFonts w:ascii="Times New Roman" w:eastAsia="Times New Roman" w:hAnsi="Times New Roman" w:cs="Times New Roman"/>
          <w:color w:val="000000"/>
          <w:sz w:val="24"/>
          <w:szCs w:val="24"/>
          <w:lang w:val="en-US"/>
        </w:rPr>
        <w:t xml:space="preserve">Whether and how true it is that ‘competition on the merits’, ‘normal competition’, and ‘fairness’, are too vague to be of any use </w:t>
      </w:r>
    </w:p>
    <w:p w14:paraId="427D0BC3" w14:textId="0A606DA1" w:rsidR="009165A9" w:rsidRPr="006318D7" w:rsidRDefault="009165A9" w:rsidP="00A20C7B">
      <w:pPr>
        <w:pStyle w:val="Paragrafoelenco"/>
        <w:numPr>
          <w:ilvl w:val="0"/>
          <w:numId w:val="1"/>
        </w:numPr>
        <w:spacing w:after="0" w:line="288"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Conclusion </w:t>
      </w:r>
    </w:p>
    <w:p w14:paraId="44A6D40B" w14:textId="77777777" w:rsidR="00A20C7B" w:rsidRPr="00EF6284" w:rsidRDefault="00A20C7B" w:rsidP="00A20C7B">
      <w:pPr>
        <w:pStyle w:val="Paragrafoelenco"/>
        <w:ind w:left="1080"/>
        <w:jc w:val="both"/>
        <w:rPr>
          <w:rFonts w:ascii="Times New Roman" w:hAnsi="Times New Roman" w:cs="Times New Roman"/>
          <w:sz w:val="24"/>
          <w:szCs w:val="24"/>
          <w:lang w:val="en-US"/>
        </w:rPr>
      </w:pPr>
    </w:p>
    <w:p w14:paraId="3806C023" w14:textId="77777777" w:rsidR="00A20C7B" w:rsidRDefault="00A20C7B" w:rsidP="00ED2792">
      <w:pPr>
        <w:jc w:val="both"/>
        <w:rPr>
          <w:rFonts w:ascii="Times New Roman" w:hAnsi="Times New Roman" w:cs="Times New Roman"/>
          <w:sz w:val="24"/>
          <w:szCs w:val="24"/>
          <w:lang w:val="en-US"/>
        </w:rPr>
      </w:pPr>
    </w:p>
    <w:p w14:paraId="73C5CA7C" w14:textId="77777777" w:rsidR="009B6C9D" w:rsidRPr="00ED2792" w:rsidRDefault="009B6C9D">
      <w:pPr>
        <w:rPr>
          <w:lang w:val="en-US"/>
        </w:rPr>
      </w:pPr>
    </w:p>
    <w:sectPr w:rsidR="009B6C9D" w:rsidRPr="00ED27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B511E"/>
    <w:multiLevelType w:val="hybridMultilevel"/>
    <w:tmpl w:val="A6326D5E"/>
    <w:lvl w:ilvl="0" w:tplc="279CF730">
      <w:start w:val="1"/>
      <w:numFmt w:val="upp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6D9D010E"/>
    <w:multiLevelType w:val="hybridMultilevel"/>
    <w:tmpl w:val="9D4E39FE"/>
    <w:lvl w:ilvl="0" w:tplc="7B863EE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27519204">
    <w:abstractNumId w:val="1"/>
  </w:num>
  <w:num w:numId="2" w16cid:durableId="1301424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792"/>
    <w:rsid w:val="000731C3"/>
    <w:rsid w:val="000D71DB"/>
    <w:rsid w:val="00172E1A"/>
    <w:rsid w:val="00191184"/>
    <w:rsid w:val="00203D58"/>
    <w:rsid w:val="002A6CC5"/>
    <w:rsid w:val="002B0A41"/>
    <w:rsid w:val="002E1FF1"/>
    <w:rsid w:val="003A3670"/>
    <w:rsid w:val="003D2E4B"/>
    <w:rsid w:val="003E31D5"/>
    <w:rsid w:val="004040FC"/>
    <w:rsid w:val="004714C4"/>
    <w:rsid w:val="005F06C0"/>
    <w:rsid w:val="006246E5"/>
    <w:rsid w:val="006318D7"/>
    <w:rsid w:val="006B3AF0"/>
    <w:rsid w:val="00706F67"/>
    <w:rsid w:val="007D4E61"/>
    <w:rsid w:val="007D68F5"/>
    <w:rsid w:val="008E66D0"/>
    <w:rsid w:val="009165A9"/>
    <w:rsid w:val="00937229"/>
    <w:rsid w:val="009B6C9D"/>
    <w:rsid w:val="009C32F6"/>
    <w:rsid w:val="00A20C7B"/>
    <w:rsid w:val="00AA58EF"/>
    <w:rsid w:val="00AF3B18"/>
    <w:rsid w:val="00B73C9F"/>
    <w:rsid w:val="00C57286"/>
    <w:rsid w:val="00E606BC"/>
    <w:rsid w:val="00E67884"/>
    <w:rsid w:val="00ED279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4F95"/>
  <w15:chartTrackingRefBased/>
  <w15:docId w15:val="{639BACE3-D2F0-44D2-94A9-D9E03E75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Unicode" w:eastAsiaTheme="minorHAnsi" w:hAnsi="Lucida Sans Unicode" w:cstheme="minorBidi"/>
        <w:kern w:val="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D279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20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CHIOMENTI</dc:creator>
  <cp:keywords/>
  <dc:description/>
  <cp:lastModifiedBy>CHIOMENTI</cp:lastModifiedBy>
  <cp:revision>29</cp:revision>
  <dcterms:created xsi:type="dcterms:W3CDTF">2023-09-21T09:08:00Z</dcterms:created>
  <dcterms:modified xsi:type="dcterms:W3CDTF">2023-09-21T10:02:00Z</dcterms:modified>
</cp:coreProperties>
</file>