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07A7" w14:textId="77777777" w:rsidR="00E63DF0" w:rsidRPr="00E63DF0" w:rsidRDefault="00E63DF0" w:rsidP="00E63DF0">
      <w:pPr>
        <w:pStyle w:val="Titolo"/>
        <w:rPr>
          <w:rFonts w:ascii="Palatino Linotype" w:hAnsi="Palatino Linotype" w:cs="Arial"/>
          <w:noProof/>
          <w:lang w:val="en-US"/>
        </w:rPr>
      </w:pPr>
      <w:r w:rsidRPr="00E63DF0">
        <w:rPr>
          <w:rFonts w:ascii="Palatino Linotype" w:hAnsi="Palatino Linotype" w:cs="Arial"/>
          <w:noProof/>
          <w:lang w:val="en-US"/>
        </w:rPr>
        <w:t>Chapter 4</w:t>
      </w:r>
    </w:p>
    <w:p w14:paraId="4C8762F7" w14:textId="77777777" w:rsidR="00E63DF0" w:rsidRPr="00E63DF0" w:rsidRDefault="00E63DF0" w:rsidP="00E63DF0">
      <w:pPr>
        <w:pStyle w:val="Titolo"/>
        <w:rPr>
          <w:rFonts w:ascii="Palatino Linotype" w:hAnsi="Palatino Linotype" w:cs="Arial"/>
          <w:noProof/>
          <w:lang w:val="en-US"/>
        </w:rPr>
      </w:pPr>
    </w:p>
    <w:p w14:paraId="5CFA2E06" w14:textId="2A16FC06" w:rsidR="00E63DF0" w:rsidRDefault="00D02A54" w:rsidP="00E63DF0">
      <w:pPr>
        <w:spacing w:before="240" w:line="276" w:lineRule="auto"/>
        <w:rPr>
          <w:rFonts w:ascii="Palatino Linotype" w:hAnsi="Palatino Linotype" w:cs="Arial"/>
          <w:noProof/>
          <w:spacing w:val="-10"/>
          <w:kern w:val="28"/>
          <w:sz w:val="56"/>
          <w:szCs w:val="56"/>
          <w:lang w:val="en-GB" w:eastAsia="en-US"/>
        </w:rPr>
      </w:pPr>
      <w:r w:rsidRPr="00D02A54">
        <w:rPr>
          <w:rFonts w:ascii="Palatino Linotype" w:hAnsi="Palatino Linotype" w:cs="Arial"/>
          <w:noProof/>
          <w:spacing w:val="-10"/>
          <w:kern w:val="28"/>
          <w:sz w:val="56"/>
          <w:szCs w:val="56"/>
          <w:lang w:val="en-GB" w:eastAsia="en-US"/>
        </w:rPr>
        <w:t>Evaluation of the effect of OSH ISI-Inail’s policy on firms’ survival</w:t>
      </w:r>
    </w:p>
    <w:p w14:paraId="7F204A74" w14:textId="77777777" w:rsidR="00D02A54" w:rsidRPr="00D02A54" w:rsidRDefault="00D02A54" w:rsidP="00E63DF0">
      <w:pPr>
        <w:spacing w:before="240" w:line="276" w:lineRule="auto"/>
        <w:rPr>
          <w:rFonts w:ascii="Arial" w:hAnsi="Arial" w:cs="Arial"/>
          <w:noProof/>
          <w:spacing w:val="-10"/>
          <w:kern w:val="28"/>
          <w:sz w:val="56"/>
          <w:szCs w:val="56"/>
          <w:lang w:val="en-US" w:eastAsia="en-US"/>
        </w:rPr>
      </w:pPr>
    </w:p>
    <w:p w14:paraId="04C48545" w14:textId="77777777" w:rsidR="00E63DF0" w:rsidRPr="005A498E" w:rsidRDefault="00E63DF0" w:rsidP="00E63DF0">
      <w:pPr>
        <w:pStyle w:val="Paragrafoelenco"/>
        <w:numPr>
          <w:ilvl w:val="0"/>
          <w:numId w:val="15"/>
        </w:numPr>
        <w:spacing w:line="360" w:lineRule="auto"/>
        <w:jc w:val="both"/>
        <w:rPr>
          <w:rFonts w:ascii="Palatino Linotype" w:hAnsi="Palatino Linotype" w:cs="Arial"/>
          <w:b/>
          <w:bCs/>
          <w:noProof/>
          <w:sz w:val="28"/>
          <w:szCs w:val="28"/>
        </w:rPr>
      </w:pPr>
      <w:r w:rsidRPr="005A498E">
        <w:rPr>
          <w:rFonts w:ascii="Palatino Linotype" w:hAnsi="Palatino Linotype" w:cs="Arial"/>
          <w:b/>
          <w:bCs/>
          <w:noProof/>
          <w:sz w:val="28"/>
          <w:szCs w:val="28"/>
        </w:rPr>
        <w:t>Introduction</w:t>
      </w:r>
    </w:p>
    <w:p w14:paraId="02396536" w14:textId="77777777" w:rsidR="00E63DF0" w:rsidRPr="005A498E" w:rsidRDefault="00E63DF0" w:rsidP="00E63DF0">
      <w:pPr>
        <w:spacing w:line="360" w:lineRule="auto"/>
        <w:jc w:val="both"/>
        <w:rPr>
          <w:rFonts w:ascii="Arial" w:hAnsi="Arial" w:cs="Arial"/>
          <w:noProof/>
          <w:color w:val="000000" w:themeColor="text1"/>
          <w:shd w:val="clear" w:color="auto" w:fill="FFFFFF"/>
          <w:lang w:val="en-US"/>
        </w:rPr>
      </w:pPr>
      <w:r w:rsidRPr="005A498E">
        <w:rPr>
          <w:rFonts w:ascii="Arial" w:hAnsi="Arial" w:cs="Arial"/>
          <w:noProof/>
          <w:lang w:val="en-US"/>
        </w:rPr>
        <w:t xml:space="preserve">Public policies on occupational safety and health (OSH) indeed play a crucial role in improving working conditions. </w:t>
      </w:r>
      <w:r w:rsidRPr="005A498E">
        <w:rPr>
          <w:rFonts w:ascii="Arial" w:hAnsi="Arial" w:cs="Arial"/>
          <w:noProof/>
          <w:color w:val="000000" w:themeColor="text1"/>
          <w:shd w:val="clear" w:color="auto" w:fill="FFFFFF"/>
          <w:lang w:val="en-US"/>
        </w:rPr>
        <w:t>The European Agency for Safety and Health at Work emphasises the need to promote a mixed approach by relying on both legal regulation and its enforcement (sticks) and economic incentives (carrots)</w:t>
      </w:r>
      <w:r w:rsidRPr="005A498E">
        <w:rPr>
          <w:rStyle w:val="Rimandonotaapidipagina"/>
          <w:rFonts w:ascii="Arial" w:eastAsiaTheme="majorEastAsia" w:hAnsi="Arial" w:cs="Arial"/>
          <w:noProof/>
          <w:color w:val="000000" w:themeColor="text1"/>
          <w:shd w:val="clear" w:color="auto" w:fill="FFFFFF"/>
        </w:rPr>
        <w:footnoteReference w:id="1"/>
      </w:r>
      <w:r w:rsidRPr="005A498E">
        <w:rPr>
          <w:rFonts w:ascii="Arial" w:hAnsi="Arial" w:cs="Arial"/>
          <w:noProof/>
          <w:color w:val="000000" w:themeColor="text1"/>
          <w:shd w:val="clear" w:color="auto" w:fill="FFFFFF"/>
          <w:lang w:val="en-US"/>
        </w:rPr>
        <w:t>.</w:t>
      </w:r>
      <w:r w:rsidRPr="005A498E">
        <w:rPr>
          <w:rFonts w:ascii="Arial" w:hAnsi="Arial" w:cs="Arial"/>
          <w:lang w:val="en-US"/>
        </w:rPr>
        <w:t xml:space="preserve"> </w:t>
      </w:r>
      <w:r w:rsidRPr="005A498E">
        <w:rPr>
          <w:rFonts w:ascii="Arial" w:hAnsi="Arial" w:cs="Arial"/>
          <w:noProof/>
          <w:color w:val="000000" w:themeColor="text1"/>
          <w:shd w:val="clear" w:color="auto" w:fill="FFFFFF"/>
          <w:lang w:val="en-US"/>
        </w:rPr>
        <w:t xml:space="preserve">Nevertheless, in Europe the use of carrot is significantly less widespread than stick, and the former, even where implemented, is not provided as structural tool. </w:t>
      </w:r>
      <w:r w:rsidRPr="005A498E">
        <w:rPr>
          <w:rFonts w:ascii="Arial" w:hAnsi="Arial" w:cs="Arial"/>
          <w:noProof/>
          <w:lang w:val="en-US"/>
        </w:rPr>
        <w:t xml:space="preserve">Considering the risk of underinvestment in OSH in the private sector (see Chapter 3), this </w:t>
      </w:r>
      <w:r w:rsidRPr="00CD2B22">
        <w:rPr>
          <w:rFonts w:ascii="Arial" w:hAnsi="Arial" w:cs="Arial"/>
          <w:noProof/>
          <w:lang w:val="en-US"/>
        </w:rPr>
        <w:t>stylized</w:t>
      </w:r>
      <w:r>
        <w:rPr>
          <w:rFonts w:ascii="Arial" w:hAnsi="Arial" w:cs="Arial"/>
          <w:noProof/>
          <w:lang w:val="en-US"/>
        </w:rPr>
        <w:t xml:space="preserve"> </w:t>
      </w:r>
      <w:r w:rsidRPr="005A498E">
        <w:rPr>
          <w:rFonts w:ascii="Arial" w:hAnsi="Arial" w:cs="Arial"/>
          <w:noProof/>
          <w:lang w:val="en-US"/>
        </w:rPr>
        <w:t>fact is a critical issue because OSH policies do not only displace a direct effect on work well-being but could also affect indirectly on firms economic performance (Ugur and Vivarelli 2021; Fernández-Muniz et al.; 2009; Veltri et. al 2007; Shikdar and Sawaqed, 2003; Andreoni, 1986).</w:t>
      </w:r>
    </w:p>
    <w:p w14:paraId="6EEC847B" w14:textId="77777777" w:rsidR="00E63DF0" w:rsidRPr="005A498E" w:rsidRDefault="00E63DF0" w:rsidP="00E63DF0">
      <w:pPr>
        <w:spacing w:line="360" w:lineRule="auto"/>
        <w:contextualSpacing/>
        <w:jc w:val="both"/>
        <w:rPr>
          <w:rFonts w:ascii="Arial" w:hAnsi="Arial" w:cs="Arial"/>
          <w:noProof/>
          <w:color w:val="000000" w:themeColor="text1"/>
          <w:shd w:val="clear" w:color="auto" w:fill="FFFFFF"/>
          <w:lang w:val="en-US"/>
        </w:rPr>
      </w:pPr>
      <w:r w:rsidRPr="005A498E">
        <w:rPr>
          <w:rFonts w:ascii="Arial" w:hAnsi="Arial" w:cs="Arial"/>
          <w:noProof/>
          <w:color w:val="000000" w:themeColor="text1"/>
          <w:shd w:val="clear" w:color="auto" w:fill="FFFFFF"/>
          <w:lang w:val="en-US"/>
        </w:rPr>
        <w:t xml:space="preserve">In this vein, the underestimation (or mis-consideration) of OSH investment’s economic implications has enhanced the interest of scholars in the field and triggered a new strand of research. However, this stream of literature the focus is </w:t>
      </w:r>
      <w:r w:rsidRPr="00CD2B22">
        <w:rPr>
          <w:rFonts w:ascii="Arial" w:hAnsi="Arial" w:cs="Arial"/>
          <w:noProof/>
          <w:color w:val="000000" w:themeColor="text1"/>
          <w:shd w:val="clear" w:color="auto" w:fill="FFFFFF"/>
          <w:lang w:val="en-US"/>
        </w:rPr>
        <w:t>primarily</w:t>
      </w:r>
      <w:r>
        <w:rPr>
          <w:rFonts w:ascii="Arial" w:hAnsi="Arial" w:cs="Arial"/>
          <w:noProof/>
          <w:color w:val="000000" w:themeColor="text1"/>
          <w:shd w:val="clear" w:color="auto" w:fill="FFFFFF"/>
          <w:lang w:val="en-US"/>
        </w:rPr>
        <w:t xml:space="preserve"> </w:t>
      </w:r>
      <w:r w:rsidRPr="005A498E">
        <w:rPr>
          <w:rFonts w:ascii="Arial" w:hAnsi="Arial" w:cs="Arial"/>
          <w:noProof/>
          <w:color w:val="000000" w:themeColor="text1"/>
          <w:shd w:val="clear" w:color="auto" w:fill="FFFFFF"/>
          <w:lang w:val="en-US"/>
        </w:rPr>
        <w:t xml:space="preserve">oriented to classify and estimate the costs of occupational accidents and diseases rather than exploring the relationship between OSH </w:t>
      </w:r>
      <w:r w:rsidRPr="00CD2B22">
        <w:rPr>
          <w:rFonts w:ascii="Arial" w:hAnsi="Arial" w:cs="Arial"/>
          <w:noProof/>
          <w:color w:val="000000" w:themeColor="text1"/>
          <w:shd w:val="clear" w:color="auto" w:fill="FFFFFF"/>
          <w:lang w:val="en-US"/>
        </w:rPr>
        <w:t>investments</w:t>
      </w:r>
      <w:r>
        <w:rPr>
          <w:rFonts w:ascii="Arial" w:hAnsi="Arial" w:cs="Arial"/>
          <w:noProof/>
          <w:color w:val="000000" w:themeColor="text1"/>
          <w:shd w:val="clear" w:color="auto" w:fill="FFFFFF"/>
          <w:lang w:val="en-US"/>
        </w:rPr>
        <w:t xml:space="preserve"> </w:t>
      </w:r>
      <w:r w:rsidRPr="005A498E">
        <w:rPr>
          <w:rFonts w:ascii="Arial" w:hAnsi="Arial" w:cs="Arial"/>
          <w:noProof/>
          <w:color w:val="000000" w:themeColor="text1"/>
          <w:shd w:val="clear" w:color="auto" w:fill="FFFFFF"/>
          <w:lang w:val="en-US"/>
        </w:rPr>
        <w:t xml:space="preserve">and economic performance of enterprises. </w:t>
      </w:r>
    </w:p>
    <w:p w14:paraId="02A367EA" w14:textId="77777777" w:rsidR="00E63DF0" w:rsidRPr="005A498E" w:rsidRDefault="00E63DF0" w:rsidP="00E63DF0">
      <w:pPr>
        <w:spacing w:line="360" w:lineRule="auto"/>
        <w:contextualSpacing/>
        <w:jc w:val="both"/>
        <w:rPr>
          <w:rFonts w:ascii="Arial" w:hAnsi="Arial" w:cs="Arial"/>
          <w:noProof/>
          <w:color w:val="000000" w:themeColor="text1"/>
          <w:shd w:val="clear" w:color="auto" w:fill="FFFFFF"/>
          <w:lang w:val="en-US"/>
        </w:rPr>
      </w:pPr>
      <w:r w:rsidRPr="005A498E">
        <w:rPr>
          <w:rFonts w:ascii="Arial" w:hAnsi="Arial" w:cs="Arial"/>
          <w:noProof/>
          <w:lang w:val="en-US"/>
        </w:rPr>
        <w:t>Thus, to this end, this paper aims to contribute to the latter research line by evaluating the indirect effect on the survival probability generated by the ISI initiative promoted by the National Institute for Insurance against Accidents at Work (Inail) in 2013</w:t>
      </w:r>
      <w:r w:rsidRPr="005A498E">
        <w:rPr>
          <w:rStyle w:val="Rimandonotaapidipagina"/>
          <w:rFonts w:ascii="Arial" w:eastAsiaTheme="majorEastAsia" w:hAnsi="Arial" w:cs="Arial"/>
          <w:noProof/>
        </w:rPr>
        <w:footnoteReference w:id="2"/>
      </w:r>
      <w:r w:rsidRPr="005A498E">
        <w:rPr>
          <w:rFonts w:ascii="Arial" w:hAnsi="Arial" w:cs="Arial"/>
          <w:noProof/>
          <w:lang w:val="en-US"/>
        </w:rPr>
        <w:t>.</w:t>
      </w:r>
    </w:p>
    <w:p w14:paraId="51D61E66" w14:textId="77777777" w:rsidR="00E63DF0" w:rsidRPr="005A498E" w:rsidRDefault="00E63DF0" w:rsidP="00E63DF0">
      <w:pPr>
        <w:spacing w:line="360" w:lineRule="auto"/>
        <w:jc w:val="both"/>
        <w:rPr>
          <w:rFonts w:ascii="Arial" w:hAnsi="Arial" w:cs="Arial"/>
          <w:i/>
          <w:iCs/>
          <w:noProof/>
          <w:shd w:val="clear" w:color="auto" w:fill="FFFFFF"/>
          <w:lang w:val="en-US"/>
        </w:rPr>
      </w:pPr>
      <w:r w:rsidRPr="005A498E">
        <w:rPr>
          <w:rFonts w:ascii="Arial" w:hAnsi="Arial" w:cs="Arial"/>
          <w:noProof/>
          <w:shd w:val="clear" w:color="auto" w:fill="FFFFFF"/>
          <w:lang w:val="en-US"/>
        </w:rPr>
        <w:t>Therefore, with respect to the existing literature, we test the following hypothesis:</w:t>
      </w:r>
    </w:p>
    <w:p w14:paraId="1E591736" w14:textId="77777777" w:rsidR="00E63DF0" w:rsidRPr="005A498E" w:rsidRDefault="00E63DF0" w:rsidP="00E63DF0">
      <w:pPr>
        <w:spacing w:line="360" w:lineRule="auto"/>
        <w:jc w:val="both"/>
        <w:rPr>
          <w:rFonts w:ascii="Arial" w:hAnsi="Arial" w:cs="Arial"/>
          <w:i/>
          <w:iCs/>
          <w:noProof/>
          <w:color w:val="000000" w:themeColor="text1"/>
          <w:shd w:val="clear" w:color="auto" w:fill="FFFFFF"/>
          <w:lang w:val="en-US"/>
        </w:rPr>
      </w:pPr>
      <w:r w:rsidRPr="005A498E">
        <w:rPr>
          <w:rFonts w:ascii="Arial" w:hAnsi="Arial" w:cs="Arial"/>
          <w:i/>
          <w:iCs/>
          <w:noProof/>
          <w:shd w:val="clear" w:color="auto" w:fill="FFFFFF"/>
          <w:lang w:val="en-US"/>
        </w:rPr>
        <w:lastRenderedPageBreak/>
        <w:t>Hypothesis</w:t>
      </w:r>
      <w:r w:rsidRPr="005A498E">
        <w:rPr>
          <w:rFonts w:ascii="Arial" w:hAnsi="Arial" w:cs="Arial"/>
          <w:noProof/>
          <w:shd w:val="clear" w:color="auto" w:fill="FFFFFF"/>
          <w:lang w:val="en-US"/>
        </w:rPr>
        <w:t xml:space="preserve">: </w:t>
      </w:r>
      <w:r w:rsidRPr="000A5BDE">
        <w:rPr>
          <w:rFonts w:ascii="Arial" w:hAnsi="Arial" w:cs="Arial"/>
          <w:noProof/>
          <w:shd w:val="clear" w:color="auto" w:fill="FFFFFF"/>
          <w:lang w:val="en-US"/>
        </w:rPr>
        <w:t>the 2013 ISI Inail Call by supporting private firms fixed investments in OSH can be seen as an industrial policy tool that generates a positive effect on the survival probability of enterprises</w:t>
      </w:r>
      <w:r w:rsidRPr="005A498E">
        <w:rPr>
          <w:rFonts w:ascii="Arial" w:hAnsi="Arial" w:cs="Arial"/>
          <w:noProof/>
          <w:shd w:val="clear" w:color="auto" w:fill="FFFFFF"/>
          <w:lang w:val="en-US"/>
        </w:rPr>
        <w:t>.</w:t>
      </w:r>
    </w:p>
    <w:p w14:paraId="5ADC292A"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hAnsi="Arial" w:cs="Arial"/>
          <w:noProof/>
          <w:lang w:val="en-US"/>
        </w:rPr>
        <w:t xml:space="preserve">The identification strategy benefits from the characteristics of the assignment selection process, i.e., the Click Day: since the decision to assign or not to assign a unit is made on the basis of a time criterion on the order of hundredths of a second, this administrative procedure ensures randomised allocation to the assignment. </w:t>
      </w:r>
      <w:r w:rsidRPr="005A498E">
        <w:rPr>
          <w:rFonts w:ascii="Arial" w:eastAsiaTheme="minorEastAsia" w:hAnsi="Arial" w:cs="Arial"/>
          <w:noProof/>
          <w:lang w:val="en-US"/>
        </w:rPr>
        <w:t xml:space="preserve">However, after random assignment-to-treatment, during the administrative process, some companies admitted via Click Day do not reach the end of the treatment (so-called </w:t>
      </w:r>
      <w:r w:rsidRPr="005A498E">
        <w:rPr>
          <w:rFonts w:ascii="Arial" w:eastAsiaTheme="minorEastAsia" w:hAnsi="Arial" w:cs="Arial"/>
          <w:i/>
          <w:iCs/>
          <w:noProof/>
          <w:lang w:val="en-US"/>
        </w:rPr>
        <w:t xml:space="preserve">drop-out </w:t>
      </w:r>
      <w:r w:rsidRPr="005A498E">
        <w:rPr>
          <w:rFonts w:ascii="Arial" w:eastAsiaTheme="minorEastAsia" w:hAnsi="Arial" w:cs="Arial"/>
          <w:noProof/>
          <w:lang w:val="en-US"/>
        </w:rPr>
        <w:t xml:space="preserve">firms), generating a possible selection bias in the estimates. </w:t>
      </w:r>
    </w:p>
    <w:p w14:paraId="4B241316"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eastAsiaTheme="minorEastAsia" w:hAnsi="Arial" w:cs="Arial"/>
          <w:noProof/>
          <w:lang w:val="en-US"/>
        </w:rPr>
        <w:t>The empirical estimation strategy relies on two main paths.</w:t>
      </w:r>
    </w:p>
    <w:p w14:paraId="41FD233C"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First, in order to avoid the risk of sample selection bias, a baseline estimate of the policy effect can be obtained by recurring to the intention-to-treat (ITT) analysis (Gupta, 2011; Frangakis and Rubin, 1999). This approach includes in the quasi-experiment setup every firm which is randomized according to the randomized treatment assignment (i.e., all the companies that participated in the click day), regardless of whether they are subsequently treated or not (i.e., companies effectively funded by the policy). However, since not all the firms have actually received the funding and carried out the intervention among the assigned group, indeed the ITT analysis provides a conservative and downward estimate of the ISI-Inail initiative effect (Hirano et al., 2000).</w:t>
      </w:r>
    </w:p>
    <w:p w14:paraId="273D9262"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eastAsiaTheme="minorEastAsia" w:hAnsi="Arial" w:cs="Arial"/>
          <w:noProof/>
          <w:lang w:val="en-US"/>
        </w:rPr>
        <w:t xml:space="preserve">Secondly, to tackle the sample bias selection risk and to more appropriately measure the effect of the policy by including only the recipient firms among the assigned, we estimate the ATE after implementing two different types of matching since in the matched samples systematic differences between </w:t>
      </w:r>
      <w:r w:rsidRPr="005A498E">
        <w:rPr>
          <w:rFonts w:ascii="Arial" w:eastAsiaTheme="minorEastAsia" w:hAnsi="Arial" w:cs="Arial"/>
          <w:i/>
          <w:iCs/>
          <w:noProof/>
          <w:lang w:val="en-US"/>
        </w:rPr>
        <w:t>treated</w:t>
      </w:r>
      <w:r w:rsidRPr="005A498E">
        <w:rPr>
          <w:rFonts w:ascii="Arial" w:eastAsiaTheme="minorEastAsia" w:hAnsi="Arial" w:cs="Arial"/>
          <w:noProof/>
          <w:lang w:val="en-US"/>
        </w:rPr>
        <w:t xml:space="preserve"> and </w:t>
      </w:r>
      <w:r w:rsidRPr="005A498E">
        <w:rPr>
          <w:rFonts w:ascii="Arial" w:eastAsiaTheme="minorEastAsia" w:hAnsi="Arial" w:cs="Arial"/>
          <w:i/>
          <w:iCs/>
          <w:noProof/>
          <w:lang w:val="en-US"/>
        </w:rPr>
        <w:t>untreated</w:t>
      </w:r>
      <w:r w:rsidRPr="005A498E">
        <w:rPr>
          <w:rFonts w:ascii="Arial" w:eastAsiaTheme="minorEastAsia" w:hAnsi="Arial" w:cs="Arial"/>
          <w:noProof/>
          <w:lang w:val="en-US"/>
        </w:rPr>
        <w:t xml:space="preserve"> can be controlled for, reduced or eliminated (Austin, 2009). The first matching method used is the Nearest-Neighbour (NN) matching on c</w:t>
      </w:r>
      <w:r>
        <w:rPr>
          <w:rFonts w:ascii="Arial" w:eastAsiaTheme="minorEastAsia" w:hAnsi="Arial" w:cs="Arial"/>
          <w:noProof/>
          <w:lang w:val="en-US"/>
        </w:rPr>
        <w:t>o</w:t>
      </w:r>
      <w:r w:rsidRPr="005A498E">
        <w:rPr>
          <w:rFonts w:ascii="Arial" w:eastAsiaTheme="minorEastAsia" w:hAnsi="Arial" w:cs="Arial"/>
          <w:noProof/>
          <w:lang w:val="en-US"/>
        </w:rPr>
        <w:t xml:space="preserve">variates, based on </w:t>
      </w:r>
      <w:r w:rsidRPr="005A498E">
        <w:rPr>
          <w:rFonts w:ascii="Arial" w:hAnsi="Arial" w:cs="Arial"/>
          <w:noProof/>
          <w:color w:val="232629"/>
          <w:shd w:val="clear" w:color="auto" w:fill="FFFFFF"/>
          <w:lang w:val="en-US"/>
        </w:rPr>
        <w:t>Mahalanobis distance</w:t>
      </w:r>
      <w:r w:rsidRPr="005A498E">
        <w:rPr>
          <w:rFonts w:ascii="Arial" w:eastAsiaTheme="minorEastAsia" w:hAnsi="Arial" w:cs="Arial"/>
          <w:noProof/>
          <w:lang w:val="en-US"/>
        </w:rPr>
        <w:t xml:space="preserve">; next, following </w:t>
      </w:r>
      <w:r w:rsidRPr="005A498E">
        <w:rPr>
          <w:rFonts w:ascii="Arial" w:hAnsi="Arial" w:cs="Arial"/>
          <w:noProof/>
          <w:color w:val="222222"/>
          <w:shd w:val="clear" w:color="auto" w:fill="FFFFFF"/>
          <w:lang w:val="en-US"/>
        </w:rPr>
        <w:t xml:space="preserve">Rosenbaum and Rubin (1983), we pair </w:t>
      </w:r>
      <w:r w:rsidRPr="005A498E">
        <w:rPr>
          <w:rFonts w:ascii="Arial" w:hAnsi="Arial" w:cs="Arial"/>
          <w:i/>
          <w:iCs/>
          <w:noProof/>
          <w:color w:val="222222"/>
          <w:shd w:val="clear" w:color="auto" w:fill="FFFFFF"/>
          <w:lang w:val="en-US"/>
        </w:rPr>
        <w:t>treated</w:t>
      </w:r>
      <w:r w:rsidRPr="005A498E">
        <w:rPr>
          <w:rFonts w:ascii="Arial" w:hAnsi="Arial" w:cs="Arial"/>
          <w:noProof/>
          <w:color w:val="222222"/>
          <w:shd w:val="clear" w:color="auto" w:fill="FFFFFF"/>
          <w:lang w:val="en-US"/>
        </w:rPr>
        <w:t xml:space="preserve"> and </w:t>
      </w:r>
      <w:r w:rsidRPr="005A498E">
        <w:rPr>
          <w:rFonts w:ascii="Arial" w:hAnsi="Arial" w:cs="Arial"/>
          <w:i/>
          <w:iCs/>
          <w:noProof/>
          <w:color w:val="222222"/>
          <w:shd w:val="clear" w:color="auto" w:fill="FFFFFF"/>
          <w:lang w:val="en-US"/>
        </w:rPr>
        <w:t>untreated</w:t>
      </w:r>
      <w:r w:rsidRPr="005A498E">
        <w:rPr>
          <w:rFonts w:ascii="Arial" w:hAnsi="Arial" w:cs="Arial"/>
          <w:noProof/>
          <w:color w:val="222222"/>
          <w:shd w:val="clear" w:color="auto" w:fill="FFFFFF"/>
          <w:lang w:val="en-US"/>
        </w:rPr>
        <w:t xml:space="preserve"> units using the Propensity Score Matching (PSM).</w:t>
      </w:r>
    </w:p>
    <w:p w14:paraId="00258E6D"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Overall findings are as follows. The ITT estimates show that the 2013 ISI Inail’s initiative generates an impact on the firms' ability to survive, identifying a statistically significant policy’s negative effect (decrease) on the probability of bankrupts of </w:t>
      </w:r>
      <w:r w:rsidRPr="005A498E">
        <w:rPr>
          <w:rFonts w:ascii="Arial" w:hAnsi="Arial" w:cs="Arial"/>
          <w:i/>
          <w:iCs/>
          <w:noProof/>
          <w:lang w:val="en-US"/>
        </w:rPr>
        <w:t>assigned</w:t>
      </w:r>
      <w:r w:rsidRPr="005A498E">
        <w:rPr>
          <w:rFonts w:ascii="Arial" w:hAnsi="Arial" w:cs="Arial"/>
          <w:noProof/>
          <w:lang w:val="en-US"/>
        </w:rPr>
        <w:t xml:space="preserve"> compared to </w:t>
      </w:r>
      <w:r w:rsidRPr="005A498E">
        <w:rPr>
          <w:rFonts w:ascii="Arial" w:hAnsi="Arial" w:cs="Arial"/>
          <w:i/>
          <w:iCs/>
          <w:noProof/>
          <w:lang w:val="en-US"/>
        </w:rPr>
        <w:t>not assigned</w:t>
      </w:r>
      <w:r w:rsidRPr="005A498E">
        <w:rPr>
          <w:rFonts w:ascii="Arial" w:hAnsi="Arial" w:cs="Arial"/>
          <w:noProof/>
          <w:lang w:val="en-US"/>
        </w:rPr>
        <w:t xml:space="preserve"> firms. The ATE estimate obtained after the NN and PS matching suggests that Inail's policy implemented in 2013 displaces an indirect effect on the firms' resilience and ability to survive. In a policy implication perspect</w:t>
      </w:r>
      <w:r>
        <w:rPr>
          <w:rFonts w:ascii="Arial" w:hAnsi="Arial" w:cs="Arial"/>
          <w:noProof/>
          <w:lang w:val="en-US"/>
        </w:rPr>
        <w:t>i</w:t>
      </w:r>
      <w:r w:rsidRPr="005A498E">
        <w:rPr>
          <w:rFonts w:ascii="Arial" w:hAnsi="Arial" w:cs="Arial"/>
          <w:noProof/>
          <w:lang w:val="en-US"/>
        </w:rPr>
        <w:t xml:space="preserve">ve, this analysis contributes in providing </w:t>
      </w:r>
      <w:r w:rsidRPr="005A498E">
        <w:rPr>
          <w:rFonts w:ascii="Arial" w:hAnsi="Arial" w:cs="Arial"/>
          <w:noProof/>
          <w:lang w:val="en-US"/>
        </w:rPr>
        <w:lastRenderedPageBreak/>
        <w:t xml:space="preserve">further support to the inclusion of direct incentives (carrots) in addition to regulation and enforcement (sticks) in the OSH policy mix. </w:t>
      </w:r>
    </w:p>
    <w:p w14:paraId="3BD59063" w14:textId="77777777" w:rsidR="00E63DF0" w:rsidRPr="005A498E" w:rsidRDefault="00E63DF0" w:rsidP="00E63DF0">
      <w:pPr>
        <w:spacing w:line="360" w:lineRule="auto"/>
        <w:contextualSpacing/>
        <w:jc w:val="both"/>
        <w:rPr>
          <w:rFonts w:ascii="Arial" w:hAnsi="Arial" w:cs="Arial"/>
          <w:noProof/>
          <w:color w:val="000000" w:themeColor="text1"/>
          <w:lang w:val="en-US"/>
        </w:rPr>
      </w:pPr>
      <w:r w:rsidRPr="005A498E">
        <w:rPr>
          <w:rFonts w:ascii="Arial" w:hAnsi="Arial" w:cs="Arial"/>
          <w:noProof/>
          <w:color w:val="000000" w:themeColor="text1"/>
          <w:shd w:val="clear" w:color="auto" w:fill="FFFFFF"/>
          <w:lang w:val="en-US"/>
        </w:rPr>
        <w:t>The paper is organised as follows: Section 2 describes the data used to estimate the policy effect. Section 3 presents the empirical and identification strategies. Section 4 reports the estimation. Section 5 argues about the limits of the results obtained and Section 6 concludes.</w:t>
      </w:r>
    </w:p>
    <w:p w14:paraId="0B1106ED" w14:textId="77777777" w:rsidR="00E63DF0" w:rsidRPr="005A498E" w:rsidRDefault="00E63DF0" w:rsidP="00E63DF0">
      <w:pPr>
        <w:spacing w:line="360" w:lineRule="auto"/>
        <w:jc w:val="both"/>
        <w:rPr>
          <w:rFonts w:ascii="Arial" w:hAnsi="Arial" w:cs="Arial"/>
          <w:noProof/>
          <w:shd w:val="clear" w:color="auto" w:fill="FFFFFF"/>
          <w:lang w:val="en-US"/>
        </w:rPr>
      </w:pPr>
    </w:p>
    <w:p w14:paraId="2743759C" w14:textId="77777777" w:rsidR="00E63DF0" w:rsidRPr="005A498E" w:rsidRDefault="00E63DF0" w:rsidP="00E63DF0">
      <w:pPr>
        <w:pStyle w:val="Paragrafoelenco"/>
        <w:numPr>
          <w:ilvl w:val="0"/>
          <w:numId w:val="15"/>
        </w:numPr>
        <w:spacing w:line="360" w:lineRule="auto"/>
        <w:jc w:val="both"/>
        <w:rPr>
          <w:rFonts w:ascii="Palatino Linotype" w:hAnsi="Palatino Linotype" w:cs="Arial"/>
          <w:b/>
          <w:bCs/>
          <w:noProof/>
          <w:sz w:val="28"/>
          <w:szCs w:val="28"/>
        </w:rPr>
      </w:pPr>
      <w:r w:rsidRPr="005A498E">
        <w:rPr>
          <w:rFonts w:ascii="Palatino Linotype" w:hAnsi="Palatino Linotype" w:cs="Arial"/>
          <w:b/>
          <w:bCs/>
          <w:noProof/>
          <w:sz w:val="28"/>
          <w:szCs w:val="28"/>
        </w:rPr>
        <w:t>Data and Descriptive Statistics</w:t>
      </w:r>
    </w:p>
    <w:p w14:paraId="6203AE66" w14:textId="77777777" w:rsidR="00E63DF0" w:rsidRPr="005A498E" w:rsidRDefault="00E63DF0" w:rsidP="00E63DF0">
      <w:pPr>
        <w:spacing w:line="360" w:lineRule="auto"/>
        <w:contextualSpacing/>
        <w:jc w:val="both"/>
        <w:rPr>
          <w:rFonts w:ascii="Arial" w:hAnsi="Arial" w:cs="Arial"/>
          <w:noProof/>
          <w:color w:val="222222"/>
          <w:shd w:val="clear" w:color="auto" w:fill="FFFFFF"/>
          <w:lang w:val="en-US"/>
        </w:rPr>
      </w:pPr>
      <w:r w:rsidRPr="005A498E">
        <w:rPr>
          <w:rFonts w:ascii="Arial" w:hAnsi="Arial" w:cs="Arial"/>
          <w:noProof/>
          <w:color w:val="222222"/>
          <w:shd w:val="clear" w:color="auto" w:fill="FFFFFF"/>
          <w:lang w:val="en-US"/>
        </w:rPr>
        <w:t>To build the database for our analysis, I first start by collecting information from two unique and original datasets provided by Inail: the primary source of the data collects administrative information (company name, location, company tax code, project value, amou</w:t>
      </w:r>
      <w:r>
        <w:rPr>
          <w:rFonts w:ascii="Arial" w:hAnsi="Arial" w:cs="Arial"/>
          <w:noProof/>
          <w:color w:val="222222"/>
          <w:shd w:val="clear" w:color="auto" w:fill="FFFFFF"/>
          <w:lang w:val="en-US"/>
        </w:rPr>
        <w:t>n</w:t>
      </w:r>
      <w:r w:rsidRPr="005A498E">
        <w:rPr>
          <w:rFonts w:ascii="Arial" w:hAnsi="Arial" w:cs="Arial"/>
          <w:noProof/>
          <w:color w:val="222222"/>
          <w:shd w:val="clear" w:color="auto" w:fill="FFFFFF"/>
          <w:lang w:val="en-US"/>
        </w:rPr>
        <w:t xml:space="preserve">t granted, etc…) on the firms participating to the ISI call for the 2010-2019 time span from which we extract firms </w:t>
      </w:r>
      <w:r w:rsidRPr="00CD2B22">
        <w:rPr>
          <w:rFonts w:ascii="Arial" w:hAnsi="Arial" w:cs="Arial"/>
          <w:noProof/>
          <w:color w:val="222222"/>
          <w:shd w:val="clear" w:color="auto" w:fill="FFFFFF"/>
          <w:lang w:val="en-GB"/>
        </w:rPr>
        <w:t>participating</w:t>
      </w:r>
      <w:r>
        <w:rPr>
          <w:rFonts w:ascii="Arial" w:hAnsi="Arial" w:cs="Arial"/>
          <w:noProof/>
          <w:color w:val="222222"/>
          <w:shd w:val="clear" w:color="auto" w:fill="FFFFFF"/>
          <w:lang w:val="en-GB"/>
        </w:rPr>
        <w:t xml:space="preserve"> </w:t>
      </w:r>
      <w:r w:rsidRPr="005A498E">
        <w:rPr>
          <w:rFonts w:ascii="Arial" w:hAnsi="Arial" w:cs="Arial"/>
          <w:noProof/>
          <w:color w:val="222222"/>
          <w:shd w:val="clear" w:color="auto" w:fill="FFFFFF"/>
          <w:lang w:val="en-US"/>
        </w:rPr>
        <w:t xml:space="preserve">to the 2013 ISI call; we then merge 1:1 this DB with a second source provided by Inail – “Information Flow” (Flussi Informativi) – that </w:t>
      </w:r>
      <w:r w:rsidRPr="00CD2B22">
        <w:rPr>
          <w:rFonts w:ascii="Arial" w:hAnsi="Arial" w:cs="Arial"/>
          <w:noProof/>
          <w:color w:val="222222"/>
          <w:shd w:val="clear" w:color="auto" w:fill="FFFFFF"/>
          <w:lang w:val="en-GB"/>
        </w:rPr>
        <w:t>contains</w:t>
      </w:r>
      <w:r w:rsidRPr="005A498E">
        <w:rPr>
          <w:rFonts w:ascii="Arial" w:hAnsi="Arial" w:cs="Arial"/>
          <w:noProof/>
          <w:color w:val="222222"/>
          <w:shd w:val="clear" w:color="auto" w:fill="FFFFFF"/>
          <w:lang w:val="en-US"/>
        </w:rPr>
        <w:t xml:space="preserve">, in the same time frame, firms specific insurance information (sector, company size, national average tariff rate, etc…). </w:t>
      </w:r>
    </w:p>
    <w:p w14:paraId="424658E5" w14:textId="77777777" w:rsidR="00E63DF0" w:rsidRPr="005A498E" w:rsidRDefault="00E63DF0" w:rsidP="00E63DF0">
      <w:pPr>
        <w:spacing w:line="360" w:lineRule="auto"/>
        <w:contextualSpacing/>
        <w:jc w:val="both"/>
        <w:rPr>
          <w:rFonts w:ascii="Arial" w:hAnsi="Arial" w:cs="Arial"/>
          <w:noProof/>
          <w:color w:val="222222"/>
          <w:shd w:val="clear" w:color="auto" w:fill="FFFFFF"/>
          <w:lang w:val="en-US"/>
        </w:rPr>
      </w:pPr>
      <w:r w:rsidRPr="005A498E">
        <w:rPr>
          <w:rFonts w:ascii="Arial" w:hAnsi="Arial" w:cs="Arial"/>
          <w:noProof/>
          <w:color w:val="222222"/>
          <w:shd w:val="clear" w:color="auto" w:fill="FFFFFF"/>
          <w:lang w:val="en-US"/>
        </w:rPr>
        <w:t xml:space="preserve">Secondly, I match the resulting dataset with the balance sheet database provided by Aida (Bureau van Dijk). Aida records the economic-financial, statutory, and commercial information of all corporations operating in Italy; in particular, Aida database collects detailed data on the nature of the firm, including the date of establishment, the location, the sector of activity, data regarding firm activity, such as revenue, profitability, number of employees, wages costs, and the data related to the insolvency proceedings. These additional information are compulsory for conducting the survival analysis among </w:t>
      </w:r>
      <w:r w:rsidRPr="005A498E">
        <w:rPr>
          <w:rFonts w:ascii="Arial" w:hAnsi="Arial" w:cs="Arial"/>
          <w:i/>
          <w:iCs/>
          <w:noProof/>
          <w:color w:val="222222"/>
          <w:shd w:val="clear" w:color="auto" w:fill="FFFFFF"/>
          <w:lang w:val="en-US"/>
        </w:rPr>
        <w:t xml:space="preserve">assigned </w:t>
      </w:r>
      <w:r w:rsidRPr="005A498E">
        <w:rPr>
          <w:rFonts w:ascii="Arial" w:hAnsi="Arial" w:cs="Arial"/>
          <w:noProof/>
          <w:color w:val="222222"/>
          <w:shd w:val="clear" w:color="auto" w:fill="FFFFFF"/>
          <w:lang w:val="en-US"/>
        </w:rPr>
        <w:t xml:space="preserve">and </w:t>
      </w:r>
      <w:r w:rsidRPr="005A498E">
        <w:rPr>
          <w:rFonts w:ascii="Arial" w:hAnsi="Arial" w:cs="Arial"/>
          <w:i/>
          <w:iCs/>
          <w:noProof/>
          <w:color w:val="222222"/>
          <w:shd w:val="clear" w:color="auto" w:fill="FFFFFF"/>
          <w:lang w:val="en-US"/>
        </w:rPr>
        <w:t>not assigned</w:t>
      </w:r>
      <w:r w:rsidRPr="005A498E">
        <w:rPr>
          <w:rFonts w:ascii="Arial" w:hAnsi="Arial" w:cs="Arial"/>
          <w:noProof/>
          <w:color w:val="222222"/>
          <w:shd w:val="clear" w:color="auto" w:fill="FFFFFF"/>
          <w:lang w:val="en-US"/>
        </w:rPr>
        <w:t xml:space="preserve"> firms. </w:t>
      </w:r>
    </w:p>
    <w:p w14:paraId="1FCD1ADE" w14:textId="77777777" w:rsidR="00E63DF0" w:rsidRPr="005A498E" w:rsidRDefault="00E63DF0" w:rsidP="00E63DF0">
      <w:pPr>
        <w:spacing w:line="360" w:lineRule="auto"/>
        <w:contextualSpacing/>
        <w:jc w:val="both"/>
        <w:rPr>
          <w:rFonts w:ascii="Arial" w:hAnsi="Arial" w:cs="Arial"/>
          <w:noProof/>
          <w:color w:val="222222"/>
          <w:shd w:val="clear" w:color="auto" w:fill="FFFFFF"/>
          <w:lang w:val="en-US"/>
        </w:rPr>
      </w:pPr>
      <w:r w:rsidRPr="005A498E">
        <w:rPr>
          <w:rFonts w:ascii="Arial" w:hAnsi="Arial" w:cs="Arial"/>
          <w:noProof/>
          <w:color w:val="222222"/>
          <w:shd w:val="clear" w:color="auto" w:fill="FFFFFF"/>
          <w:lang w:val="en-US"/>
        </w:rPr>
        <w:t xml:space="preserve">The dependent variable is a dichotomous variable that takes the value 1 if the company goes bankrupt or 0 if it survives. Considering Aida classification, the value of 1 is attributed to the firm at the first signal of financial distress in the time-horizon 2015/2019 according to the occurrence of the following events: bankruptcy; dissolution and liquidation; arrangement with creditors; closure of liquidation; closure due to bankruptcy; voluntary liquidation; ex officio cancellation following institution of detention by the Chamber of Commerce, Industry, Handicrafts and Agriculture; dissolution; cancellation from the firms’ official public register; judicial declaration of insolvency; dissolution by act of the authority; judicial liquidation; cancellation </w:t>
      </w:r>
      <w:r w:rsidRPr="005A498E">
        <w:rPr>
          <w:rFonts w:ascii="Arial" w:hAnsi="Arial" w:cs="Arial"/>
          <w:i/>
          <w:iCs/>
          <w:noProof/>
          <w:color w:val="222222"/>
          <w:shd w:val="clear" w:color="auto" w:fill="FFFFFF"/>
          <w:lang w:val="en-US"/>
        </w:rPr>
        <w:t>ex officio</w:t>
      </w:r>
      <w:r w:rsidRPr="005A498E">
        <w:rPr>
          <w:rFonts w:ascii="Arial" w:hAnsi="Arial" w:cs="Arial"/>
          <w:noProof/>
          <w:color w:val="222222"/>
          <w:shd w:val="clear" w:color="auto" w:fill="FFFFFF"/>
          <w:lang w:val="en-US"/>
        </w:rPr>
        <w:t xml:space="preserve"> pursuant to art. 2490 of the Civil Code; compulsory administrative liquidation; cessation of all activities; judicial administration. The </w:t>
      </w:r>
      <w:r w:rsidRPr="00CD2B22">
        <w:rPr>
          <w:rFonts w:ascii="Arial" w:hAnsi="Arial" w:cs="Arial"/>
          <w:noProof/>
          <w:color w:val="222222"/>
          <w:shd w:val="clear" w:color="auto" w:fill="FFFFFF"/>
          <w:lang w:val="en-GB"/>
        </w:rPr>
        <w:t>independent</w:t>
      </w:r>
      <w:r>
        <w:rPr>
          <w:rFonts w:ascii="Arial" w:hAnsi="Arial" w:cs="Arial"/>
          <w:noProof/>
          <w:color w:val="222222"/>
          <w:shd w:val="clear" w:color="auto" w:fill="FFFFFF"/>
          <w:lang w:val="en-GB"/>
        </w:rPr>
        <w:t xml:space="preserve"> </w:t>
      </w:r>
      <w:r w:rsidRPr="005A498E">
        <w:rPr>
          <w:rFonts w:ascii="Arial" w:hAnsi="Arial" w:cs="Arial"/>
          <w:noProof/>
          <w:color w:val="222222"/>
          <w:shd w:val="clear" w:color="auto" w:fill="FFFFFF"/>
          <w:lang w:val="en-US"/>
        </w:rPr>
        <w:t xml:space="preserve">variables used </w:t>
      </w:r>
      <w:r w:rsidRPr="005A498E">
        <w:rPr>
          <w:rFonts w:ascii="Arial" w:hAnsi="Arial" w:cs="Arial"/>
          <w:noProof/>
          <w:color w:val="222222"/>
          <w:shd w:val="clear" w:color="auto" w:fill="FFFFFF"/>
          <w:lang w:val="en-US"/>
        </w:rPr>
        <w:lastRenderedPageBreak/>
        <w:t>are those able to predict firms’ bankruptcy according to the literature (Giannetti, 2019; Esteve-Pérez and Mañez-Castillejo, 2008; Musso and Schiavo, 2008; Agarwal and Gort, 2002) and their availability. Table 1 defines and describes the variables used in the analysis and the data source.</w:t>
      </w:r>
    </w:p>
    <w:p w14:paraId="1A8C69AD" w14:textId="77777777" w:rsidR="00E63DF0" w:rsidRPr="009727F8" w:rsidRDefault="00E63DF0" w:rsidP="00E63DF0">
      <w:pPr>
        <w:pStyle w:val="Didascalia"/>
        <w:jc w:val="center"/>
        <w:rPr>
          <w:rFonts w:ascii="Arial" w:hAnsi="Arial" w:cs="Arial"/>
          <w:i w:val="0"/>
          <w:iCs w:val="0"/>
          <w:noProof/>
          <w:color w:val="000000" w:themeColor="text1"/>
          <w:sz w:val="20"/>
          <w:szCs w:val="20"/>
          <w:shd w:val="clear" w:color="auto" w:fill="FFFFFF"/>
        </w:rPr>
      </w:pPr>
      <w:r w:rsidRPr="009727F8">
        <w:rPr>
          <w:rFonts w:ascii="Arial" w:hAnsi="Arial" w:cs="Arial"/>
          <w:b/>
          <w:bCs/>
          <w:i w:val="0"/>
          <w:iCs w:val="0"/>
          <w:color w:val="000000" w:themeColor="text1"/>
          <w:sz w:val="20"/>
          <w:szCs w:val="20"/>
        </w:rPr>
        <w:t xml:space="preserve">Table </w:t>
      </w:r>
      <w:r w:rsidRPr="009727F8">
        <w:rPr>
          <w:rFonts w:ascii="Arial" w:hAnsi="Arial" w:cs="Arial"/>
          <w:b/>
          <w:bCs/>
          <w:i w:val="0"/>
          <w:iCs w:val="0"/>
          <w:color w:val="000000" w:themeColor="text1"/>
          <w:sz w:val="20"/>
          <w:szCs w:val="20"/>
        </w:rPr>
        <w:fldChar w:fldCharType="begin"/>
      </w:r>
      <w:r w:rsidRPr="009727F8">
        <w:rPr>
          <w:rFonts w:ascii="Arial" w:hAnsi="Arial" w:cs="Arial"/>
          <w:b/>
          <w:bCs/>
          <w:i w:val="0"/>
          <w:iCs w:val="0"/>
          <w:color w:val="000000" w:themeColor="text1"/>
          <w:sz w:val="20"/>
          <w:szCs w:val="20"/>
        </w:rPr>
        <w:instrText xml:space="preserve"> SEQ Table \* ARABIC </w:instrText>
      </w:r>
      <w:r w:rsidRPr="009727F8">
        <w:rPr>
          <w:rFonts w:ascii="Arial" w:hAnsi="Arial" w:cs="Arial"/>
          <w:b/>
          <w:bCs/>
          <w:i w:val="0"/>
          <w:iCs w:val="0"/>
          <w:color w:val="000000" w:themeColor="text1"/>
          <w:sz w:val="20"/>
          <w:szCs w:val="20"/>
        </w:rPr>
        <w:fldChar w:fldCharType="separate"/>
      </w:r>
      <w:r w:rsidRPr="009727F8">
        <w:rPr>
          <w:rFonts w:ascii="Arial" w:hAnsi="Arial" w:cs="Arial"/>
          <w:b/>
          <w:bCs/>
          <w:i w:val="0"/>
          <w:iCs w:val="0"/>
          <w:noProof/>
          <w:color w:val="000000" w:themeColor="text1"/>
          <w:sz w:val="20"/>
          <w:szCs w:val="20"/>
        </w:rPr>
        <w:t>1</w:t>
      </w:r>
      <w:r w:rsidRPr="009727F8">
        <w:rPr>
          <w:rFonts w:ascii="Arial" w:hAnsi="Arial" w:cs="Arial"/>
          <w:b/>
          <w:bCs/>
          <w:i w:val="0"/>
          <w:iCs w:val="0"/>
          <w:color w:val="000000" w:themeColor="text1"/>
          <w:sz w:val="20"/>
          <w:szCs w:val="20"/>
        </w:rPr>
        <w:fldChar w:fldCharType="end"/>
      </w:r>
      <w:r w:rsidRPr="009727F8">
        <w:rPr>
          <w:rFonts w:ascii="Arial" w:hAnsi="Arial" w:cs="Arial"/>
          <w:b/>
          <w:bCs/>
          <w:i w:val="0"/>
          <w:iCs w:val="0"/>
          <w:color w:val="000000" w:themeColor="text1"/>
          <w:sz w:val="20"/>
          <w:szCs w:val="20"/>
        </w:rPr>
        <w:t xml:space="preserve">. </w:t>
      </w:r>
      <w:r w:rsidRPr="009727F8">
        <w:rPr>
          <w:rFonts w:ascii="Arial" w:hAnsi="Arial" w:cs="Arial"/>
          <w:i w:val="0"/>
          <w:iCs w:val="0"/>
          <w:color w:val="000000" w:themeColor="text1"/>
          <w:sz w:val="20"/>
          <w:szCs w:val="20"/>
        </w:rPr>
        <w:t>Description of the variables</w:t>
      </w:r>
    </w:p>
    <w:tbl>
      <w:tblPr>
        <w:tblStyle w:val="Grigliatabella"/>
        <w:tblW w:w="9351" w:type="dxa"/>
        <w:jc w:val="center"/>
        <w:tblInd w:w="0" w:type="dxa"/>
        <w:tblLook w:val="04A0" w:firstRow="1" w:lastRow="0" w:firstColumn="1" w:lastColumn="0" w:noHBand="0" w:noVBand="1"/>
      </w:tblPr>
      <w:tblGrid>
        <w:gridCol w:w="1979"/>
        <w:gridCol w:w="6816"/>
        <w:gridCol w:w="827"/>
      </w:tblGrid>
      <w:tr w:rsidR="00E63DF0" w:rsidRPr="005A498E" w14:paraId="77E4C69B" w14:textId="77777777" w:rsidTr="00BE0722">
        <w:trPr>
          <w:trHeight w:val="300"/>
          <w:jc w:val="center"/>
        </w:trPr>
        <w:tc>
          <w:tcPr>
            <w:tcW w:w="1979" w:type="dxa"/>
            <w:tcBorders>
              <w:top w:val="double" w:sz="4" w:space="0" w:color="auto"/>
              <w:left w:val="single" w:sz="4" w:space="0" w:color="FFFFFF"/>
              <w:bottom w:val="double" w:sz="4" w:space="0" w:color="auto"/>
              <w:right w:val="single" w:sz="4" w:space="0" w:color="FFFFFF"/>
            </w:tcBorders>
            <w:shd w:val="clear" w:color="auto" w:fill="auto"/>
            <w:noWrap/>
            <w:vAlign w:val="center"/>
          </w:tcPr>
          <w:p w14:paraId="17BEE013" w14:textId="77777777" w:rsidR="00E63DF0" w:rsidRPr="005A498E" w:rsidRDefault="00E63DF0" w:rsidP="00BE0722">
            <w:pPr>
              <w:spacing w:line="360" w:lineRule="auto"/>
              <w:rPr>
                <w:rFonts w:ascii="Arial" w:hAnsi="Arial" w:cs="Arial"/>
                <w:b/>
                <w:bCs/>
                <w:i/>
                <w:iCs/>
                <w:noProof/>
                <w:color w:val="000000"/>
                <w:sz w:val="18"/>
                <w:szCs w:val="18"/>
              </w:rPr>
            </w:pPr>
            <w:r w:rsidRPr="005A498E">
              <w:rPr>
                <w:rFonts w:ascii="Arial" w:hAnsi="Arial" w:cs="Arial"/>
                <w:b/>
                <w:bCs/>
                <w:i/>
                <w:iCs/>
                <w:noProof/>
                <w:color w:val="000000"/>
                <w:sz w:val="18"/>
                <w:szCs w:val="18"/>
              </w:rPr>
              <w:t>Variable</w:t>
            </w:r>
          </w:p>
        </w:tc>
        <w:tc>
          <w:tcPr>
            <w:tcW w:w="6816" w:type="dxa"/>
            <w:tcBorders>
              <w:top w:val="double" w:sz="4" w:space="0" w:color="auto"/>
              <w:left w:val="single" w:sz="4" w:space="0" w:color="FFFFFF"/>
              <w:bottom w:val="double" w:sz="4" w:space="0" w:color="auto"/>
              <w:right w:val="single" w:sz="4" w:space="0" w:color="FFFFFF"/>
            </w:tcBorders>
            <w:noWrap/>
            <w:vAlign w:val="center"/>
          </w:tcPr>
          <w:p w14:paraId="10A704A8" w14:textId="77777777" w:rsidR="00E63DF0" w:rsidRPr="005A498E" w:rsidRDefault="00E63DF0" w:rsidP="00BE0722">
            <w:pPr>
              <w:spacing w:line="360" w:lineRule="auto"/>
              <w:jc w:val="center"/>
              <w:rPr>
                <w:rFonts w:ascii="Arial" w:hAnsi="Arial" w:cs="Arial"/>
                <w:b/>
                <w:bCs/>
                <w:i/>
                <w:iCs/>
                <w:noProof/>
                <w:color w:val="000000"/>
                <w:sz w:val="18"/>
                <w:szCs w:val="18"/>
              </w:rPr>
            </w:pPr>
            <w:r w:rsidRPr="005A498E">
              <w:rPr>
                <w:rFonts w:ascii="Arial" w:hAnsi="Arial" w:cs="Arial"/>
                <w:b/>
                <w:bCs/>
                <w:i/>
                <w:iCs/>
                <w:noProof/>
                <w:color w:val="000000"/>
                <w:sz w:val="18"/>
                <w:szCs w:val="18"/>
              </w:rPr>
              <w:t xml:space="preserve">Definition </w:t>
            </w:r>
          </w:p>
        </w:tc>
        <w:tc>
          <w:tcPr>
            <w:tcW w:w="556" w:type="dxa"/>
            <w:tcBorders>
              <w:top w:val="double" w:sz="4" w:space="0" w:color="auto"/>
              <w:left w:val="single" w:sz="4" w:space="0" w:color="FFFFFF"/>
              <w:bottom w:val="double" w:sz="4" w:space="0" w:color="auto"/>
              <w:right w:val="single" w:sz="4" w:space="0" w:color="FFFFFF"/>
            </w:tcBorders>
            <w:noWrap/>
            <w:vAlign w:val="center"/>
          </w:tcPr>
          <w:p w14:paraId="726A6D01" w14:textId="77777777" w:rsidR="00E63DF0" w:rsidRPr="005A498E" w:rsidRDefault="00E63DF0" w:rsidP="00BE0722">
            <w:pPr>
              <w:spacing w:line="360" w:lineRule="auto"/>
              <w:jc w:val="center"/>
              <w:rPr>
                <w:rFonts w:ascii="Arial" w:hAnsi="Arial" w:cs="Arial"/>
                <w:b/>
                <w:bCs/>
                <w:i/>
                <w:iCs/>
                <w:noProof/>
                <w:color w:val="000000"/>
                <w:sz w:val="18"/>
                <w:szCs w:val="18"/>
              </w:rPr>
            </w:pPr>
            <w:r w:rsidRPr="005A498E">
              <w:rPr>
                <w:rFonts w:ascii="Arial" w:hAnsi="Arial" w:cs="Arial"/>
                <w:b/>
                <w:bCs/>
                <w:i/>
                <w:iCs/>
                <w:noProof/>
                <w:color w:val="000000"/>
                <w:sz w:val="18"/>
                <w:szCs w:val="18"/>
              </w:rPr>
              <w:t>Source</w:t>
            </w:r>
          </w:p>
        </w:tc>
      </w:tr>
      <w:tr w:rsidR="00E63DF0" w:rsidRPr="005A498E" w14:paraId="3E69D9DB" w14:textId="77777777" w:rsidTr="00BE0722">
        <w:trPr>
          <w:trHeight w:val="300"/>
          <w:jc w:val="center"/>
        </w:trPr>
        <w:tc>
          <w:tcPr>
            <w:tcW w:w="1979" w:type="dxa"/>
            <w:tcBorders>
              <w:top w:val="double" w:sz="4" w:space="0" w:color="auto"/>
              <w:left w:val="single" w:sz="4" w:space="0" w:color="FFFFFF"/>
              <w:bottom w:val="single" w:sz="4" w:space="0" w:color="FFFFFF"/>
              <w:right w:val="single" w:sz="4" w:space="0" w:color="FFFFFF"/>
            </w:tcBorders>
            <w:noWrap/>
            <w:vAlign w:val="center"/>
            <w:hideMark/>
          </w:tcPr>
          <w:p w14:paraId="1EA42345"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themeColor="text1"/>
                <w:sz w:val="18"/>
                <w:szCs w:val="18"/>
              </w:rPr>
              <w:t>Enterprise survival</w:t>
            </w:r>
          </w:p>
        </w:tc>
        <w:tc>
          <w:tcPr>
            <w:tcW w:w="6816" w:type="dxa"/>
            <w:tcBorders>
              <w:top w:val="double" w:sz="4" w:space="0" w:color="auto"/>
              <w:left w:val="single" w:sz="4" w:space="0" w:color="FFFFFF"/>
              <w:bottom w:val="single" w:sz="4" w:space="0" w:color="FFFFFF"/>
              <w:right w:val="single" w:sz="4" w:space="0" w:color="FFFFFF"/>
            </w:tcBorders>
            <w:noWrap/>
            <w:vAlign w:val="center"/>
            <w:hideMark/>
          </w:tcPr>
          <w:p w14:paraId="19E9C464" w14:textId="77777777" w:rsidR="00E63DF0" w:rsidRPr="005A498E" w:rsidRDefault="00E63DF0" w:rsidP="00BE0722">
            <w:pPr>
              <w:spacing w:line="276" w:lineRule="auto"/>
              <w:jc w:val="center"/>
              <w:rPr>
                <w:rFonts w:ascii="Arial" w:hAnsi="Arial" w:cs="Arial"/>
                <w:noProof/>
                <w:color w:val="000000"/>
                <w:sz w:val="18"/>
                <w:szCs w:val="18"/>
                <w:lang w:val="en-US"/>
              </w:rPr>
            </w:pPr>
            <w:r w:rsidRPr="00F47A06">
              <w:rPr>
                <w:rFonts w:ascii="Arial" w:eastAsiaTheme="minorEastAsia" w:hAnsi="Arial" w:cs="Arial"/>
                <w:noProof/>
                <w:color w:val="000000"/>
                <w:sz w:val="18"/>
                <w:szCs w:val="18"/>
                <w:lang w:val="en-GB"/>
              </w:rPr>
              <w:t>Dichotomous</w:t>
            </w:r>
            <w:r>
              <w:rPr>
                <w:rFonts w:ascii="Arial" w:hAnsi="Arial" w:cs="Arial"/>
                <w:noProof/>
                <w:color w:val="000000"/>
                <w:sz w:val="18"/>
                <w:szCs w:val="18"/>
                <w:lang w:val="en-GB"/>
              </w:rPr>
              <w:t xml:space="preserve"> </w:t>
            </w:r>
            <w:r w:rsidRPr="005A498E">
              <w:rPr>
                <w:rFonts w:ascii="Arial" w:hAnsi="Arial" w:cs="Arial"/>
                <w:noProof/>
                <w:color w:val="000000"/>
                <w:sz w:val="18"/>
                <w:szCs w:val="18"/>
                <w:lang w:val="en-US"/>
              </w:rPr>
              <w:t>variable: = 1 if firm goes bankrupt, = 0 if firm survives</w:t>
            </w:r>
          </w:p>
        </w:tc>
        <w:tc>
          <w:tcPr>
            <w:tcW w:w="556" w:type="dxa"/>
            <w:tcBorders>
              <w:top w:val="double" w:sz="4" w:space="0" w:color="auto"/>
              <w:left w:val="single" w:sz="4" w:space="0" w:color="FFFFFF"/>
              <w:bottom w:val="single" w:sz="4" w:space="0" w:color="FFFFFF"/>
              <w:right w:val="single" w:sz="4" w:space="0" w:color="FFFFFF"/>
            </w:tcBorders>
            <w:noWrap/>
            <w:vAlign w:val="center"/>
            <w:hideMark/>
          </w:tcPr>
          <w:p w14:paraId="381FFE41"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Aida</w:t>
            </w:r>
          </w:p>
        </w:tc>
      </w:tr>
      <w:tr w:rsidR="00E63DF0" w:rsidRPr="005A498E" w14:paraId="37F107C7"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tcPr>
          <w:p w14:paraId="7DD78304"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Maturity</w:t>
            </w:r>
          </w:p>
        </w:tc>
        <w:tc>
          <w:tcPr>
            <w:tcW w:w="6816" w:type="dxa"/>
            <w:tcBorders>
              <w:top w:val="single" w:sz="4" w:space="0" w:color="FFFFFF"/>
              <w:left w:val="single" w:sz="4" w:space="0" w:color="FFFFFF"/>
              <w:bottom w:val="single" w:sz="4" w:space="0" w:color="FFFFFF"/>
              <w:right w:val="single" w:sz="4" w:space="0" w:color="FFFFFF"/>
            </w:tcBorders>
            <w:noWrap/>
            <w:vAlign w:val="center"/>
          </w:tcPr>
          <w:p w14:paraId="4FCA3633" w14:textId="77777777" w:rsidR="00E63DF0"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 xml:space="preserve">Difference between the Click Day year (2014) </w:t>
            </w:r>
          </w:p>
          <w:p w14:paraId="1B8E2536"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and the year of company establishment</w:t>
            </w:r>
          </w:p>
        </w:tc>
        <w:tc>
          <w:tcPr>
            <w:tcW w:w="556" w:type="dxa"/>
            <w:tcBorders>
              <w:top w:val="single" w:sz="4" w:space="0" w:color="FFFFFF"/>
              <w:left w:val="single" w:sz="4" w:space="0" w:color="FFFFFF"/>
              <w:bottom w:val="single" w:sz="4" w:space="0" w:color="FFFFFF"/>
              <w:right w:val="single" w:sz="4" w:space="0" w:color="FFFFFF"/>
            </w:tcBorders>
            <w:noWrap/>
            <w:vAlign w:val="center"/>
          </w:tcPr>
          <w:p w14:paraId="37364490"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Aida</w:t>
            </w:r>
          </w:p>
        </w:tc>
      </w:tr>
      <w:tr w:rsidR="00E63DF0" w:rsidRPr="005A498E" w14:paraId="3426BFA7"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tcPr>
          <w:p w14:paraId="34C4315D"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Debts</w:t>
            </w:r>
          </w:p>
        </w:tc>
        <w:tc>
          <w:tcPr>
            <w:tcW w:w="6816" w:type="dxa"/>
            <w:tcBorders>
              <w:top w:val="single" w:sz="4" w:space="0" w:color="FFFFFF"/>
              <w:left w:val="single" w:sz="4" w:space="0" w:color="FFFFFF"/>
              <w:bottom w:val="single" w:sz="4" w:space="0" w:color="FFFFFF"/>
              <w:right w:val="single" w:sz="4" w:space="0" w:color="FFFFFF"/>
            </w:tcBorders>
            <w:noWrap/>
            <w:vAlign w:val="center"/>
          </w:tcPr>
          <w:p w14:paraId="65A68EFB"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Total debts in millions of Euro</w:t>
            </w:r>
          </w:p>
        </w:tc>
        <w:tc>
          <w:tcPr>
            <w:tcW w:w="556" w:type="dxa"/>
            <w:tcBorders>
              <w:top w:val="single" w:sz="4" w:space="0" w:color="FFFFFF"/>
              <w:left w:val="single" w:sz="4" w:space="0" w:color="FFFFFF"/>
              <w:bottom w:val="single" w:sz="4" w:space="0" w:color="FFFFFF"/>
              <w:right w:val="single" w:sz="4" w:space="0" w:color="FFFFFF"/>
            </w:tcBorders>
            <w:noWrap/>
            <w:vAlign w:val="center"/>
          </w:tcPr>
          <w:p w14:paraId="41C816FD"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Aida</w:t>
            </w:r>
          </w:p>
        </w:tc>
      </w:tr>
      <w:tr w:rsidR="00E63DF0" w:rsidRPr="005A498E" w14:paraId="2A552E1E"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tcPr>
          <w:p w14:paraId="4D93380B"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Assets</w:t>
            </w:r>
          </w:p>
        </w:tc>
        <w:tc>
          <w:tcPr>
            <w:tcW w:w="6816" w:type="dxa"/>
            <w:tcBorders>
              <w:top w:val="single" w:sz="4" w:space="0" w:color="FFFFFF"/>
              <w:left w:val="single" w:sz="4" w:space="0" w:color="FFFFFF"/>
              <w:bottom w:val="single" w:sz="4" w:space="0" w:color="FFFFFF"/>
              <w:right w:val="single" w:sz="4" w:space="0" w:color="FFFFFF"/>
            </w:tcBorders>
            <w:noWrap/>
            <w:vAlign w:val="center"/>
          </w:tcPr>
          <w:p w14:paraId="23D9D7B0"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Total equity in millions of Euro</w:t>
            </w:r>
          </w:p>
        </w:tc>
        <w:tc>
          <w:tcPr>
            <w:tcW w:w="556" w:type="dxa"/>
            <w:tcBorders>
              <w:top w:val="single" w:sz="4" w:space="0" w:color="FFFFFF"/>
              <w:left w:val="single" w:sz="4" w:space="0" w:color="FFFFFF"/>
              <w:bottom w:val="single" w:sz="4" w:space="0" w:color="FFFFFF"/>
              <w:right w:val="single" w:sz="4" w:space="0" w:color="FFFFFF"/>
            </w:tcBorders>
            <w:noWrap/>
            <w:vAlign w:val="center"/>
          </w:tcPr>
          <w:p w14:paraId="77343EAB"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Aida</w:t>
            </w:r>
          </w:p>
        </w:tc>
      </w:tr>
      <w:tr w:rsidR="00E63DF0" w:rsidRPr="005A498E" w14:paraId="62C7CC1C"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hideMark/>
          </w:tcPr>
          <w:p w14:paraId="20D70274"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Production</w:t>
            </w:r>
          </w:p>
        </w:tc>
        <w:tc>
          <w:tcPr>
            <w:tcW w:w="6816" w:type="dxa"/>
            <w:tcBorders>
              <w:top w:val="single" w:sz="4" w:space="0" w:color="FFFFFF"/>
              <w:left w:val="single" w:sz="4" w:space="0" w:color="FFFFFF"/>
              <w:bottom w:val="single" w:sz="4" w:space="0" w:color="FFFFFF"/>
              <w:right w:val="single" w:sz="4" w:space="0" w:color="FFFFFF"/>
            </w:tcBorders>
            <w:noWrap/>
            <w:vAlign w:val="center"/>
            <w:hideMark/>
          </w:tcPr>
          <w:p w14:paraId="7385CF8A"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Total value of production value in millions of Euro</w:t>
            </w:r>
          </w:p>
        </w:tc>
        <w:tc>
          <w:tcPr>
            <w:tcW w:w="556" w:type="dxa"/>
            <w:tcBorders>
              <w:top w:val="single" w:sz="4" w:space="0" w:color="FFFFFF"/>
              <w:left w:val="single" w:sz="4" w:space="0" w:color="FFFFFF"/>
              <w:bottom w:val="single" w:sz="4" w:space="0" w:color="FFFFFF"/>
              <w:right w:val="single" w:sz="4" w:space="0" w:color="FFFFFF"/>
            </w:tcBorders>
            <w:noWrap/>
            <w:vAlign w:val="center"/>
            <w:hideMark/>
          </w:tcPr>
          <w:p w14:paraId="6F77D232"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Aida</w:t>
            </w:r>
          </w:p>
        </w:tc>
      </w:tr>
      <w:tr w:rsidR="00E63DF0" w:rsidRPr="005A498E" w14:paraId="00831619"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hideMark/>
          </w:tcPr>
          <w:p w14:paraId="25EE496E"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Revenues</w:t>
            </w:r>
          </w:p>
        </w:tc>
        <w:tc>
          <w:tcPr>
            <w:tcW w:w="6816" w:type="dxa"/>
            <w:tcBorders>
              <w:top w:val="single" w:sz="4" w:space="0" w:color="FFFFFF"/>
              <w:left w:val="single" w:sz="4" w:space="0" w:color="FFFFFF"/>
              <w:bottom w:val="single" w:sz="4" w:space="0" w:color="FFFFFF"/>
              <w:right w:val="single" w:sz="4" w:space="0" w:color="FFFFFF"/>
            </w:tcBorders>
            <w:noWrap/>
            <w:vAlign w:val="center"/>
            <w:hideMark/>
          </w:tcPr>
          <w:p w14:paraId="4183D315"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Revenues from sales in millions of Euro</w:t>
            </w:r>
          </w:p>
        </w:tc>
        <w:tc>
          <w:tcPr>
            <w:tcW w:w="556" w:type="dxa"/>
            <w:tcBorders>
              <w:top w:val="single" w:sz="4" w:space="0" w:color="FFFFFF"/>
              <w:left w:val="single" w:sz="4" w:space="0" w:color="FFFFFF"/>
              <w:bottom w:val="single" w:sz="4" w:space="0" w:color="FFFFFF"/>
              <w:right w:val="single" w:sz="4" w:space="0" w:color="FFFFFF"/>
            </w:tcBorders>
            <w:noWrap/>
            <w:vAlign w:val="center"/>
            <w:hideMark/>
          </w:tcPr>
          <w:p w14:paraId="7945A976"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Aida</w:t>
            </w:r>
          </w:p>
        </w:tc>
      </w:tr>
      <w:tr w:rsidR="00E63DF0" w:rsidRPr="005A498E" w14:paraId="38597292"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hideMark/>
          </w:tcPr>
          <w:p w14:paraId="3FF364B8"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ROE</w:t>
            </w:r>
          </w:p>
        </w:tc>
        <w:tc>
          <w:tcPr>
            <w:tcW w:w="6816" w:type="dxa"/>
            <w:tcBorders>
              <w:top w:val="single" w:sz="4" w:space="0" w:color="FFFFFF"/>
              <w:left w:val="single" w:sz="4" w:space="0" w:color="FFFFFF"/>
              <w:bottom w:val="single" w:sz="4" w:space="0" w:color="FFFFFF"/>
              <w:right w:val="single" w:sz="4" w:space="0" w:color="FFFFFF"/>
            </w:tcBorders>
            <w:noWrap/>
            <w:vAlign w:val="center"/>
            <w:hideMark/>
          </w:tcPr>
          <w:p w14:paraId="776BC40D"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Return of Equity (profit divided by equity, percentage)</w:t>
            </w:r>
          </w:p>
        </w:tc>
        <w:tc>
          <w:tcPr>
            <w:tcW w:w="556" w:type="dxa"/>
            <w:tcBorders>
              <w:top w:val="single" w:sz="4" w:space="0" w:color="FFFFFF"/>
              <w:left w:val="single" w:sz="4" w:space="0" w:color="FFFFFF"/>
              <w:bottom w:val="single" w:sz="4" w:space="0" w:color="FFFFFF"/>
              <w:right w:val="single" w:sz="4" w:space="0" w:color="FFFFFF"/>
            </w:tcBorders>
            <w:noWrap/>
            <w:vAlign w:val="center"/>
            <w:hideMark/>
          </w:tcPr>
          <w:p w14:paraId="7C4D30E3"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Aida</w:t>
            </w:r>
          </w:p>
        </w:tc>
      </w:tr>
      <w:tr w:rsidR="00E63DF0" w:rsidRPr="005A498E" w14:paraId="5BE21D3F"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tcPr>
          <w:p w14:paraId="5A8D197D"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Employees</w:t>
            </w:r>
          </w:p>
        </w:tc>
        <w:tc>
          <w:tcPr>
            <w:tcW w:w="6816" w:type="dxa"/>
            <w:tcBorders>
              <w:top w:val="single" w:sz="4" w:space="0" w:color="FFFFFF"/>
              <w:left w:val="single" w:sz="4" w:space="0" w:color="FFFFFF"/>
              <w:bottom w:val="single" w:sz="4" w:space="0" w:color="FFFFFF"/>
              <w:right w:val="single" w:sz="4" w:space="0" w:color="FFFFFF"/>
            </w:tcBorders>
            <w:noWrap/>
            <w:vAlign w:val="center"/>
          </w:tcPr>
          <w:p w14:paraId="7217B111" w14:textId="77777777" w:rsidR="00E63DF0" w:rsidRPr="005A498E" w:rsidDel="002A6530"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Number of employees employed in the enterprise</w:t>
            </w:r>
          </w:p>
        </w:tc>
        <w:tc>
          <w:tcPr>
            <w:tcW w:w="556" w:type="dxa"/>
            <w:tcBorders>
              <w:top w:val="single" w:sz="4" w:space="0" w:color="FFFFFF"/>
              <w:left w:val="single" w:sz="4" w:space="0" w:color="FFFFFF"/>
              <w:bottom w:val="single" w:sz="4" w:space="0" w:color="FFFFFF"/>
              <w:right w:val="single" w:sz="4" w:space="0" w:color="FFFFFF"/>
            </w:tcBorders>
            <w:noWrap/>
            <w:vAlign w:val="center"/>
          </w:tcPr>
          <w:p w14:paraId="11F0BF28"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Inail</w:t>
            </w:r>
          </w:p>
        </w:tc>
      </w:tr>
      <w:tr w:rsidR="00E63DF0" w:rsidRPr="005A498E" w14:paraId="44B7CDEC"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tcPr>
          <w:p w14:paraId="0C88F12D"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Value Added</w:t>
            </w:r>
          </w:p>
        </w:tc>
        <w:tc>
          <w:tcPr>
            <w:tcW w:w="6816" w:type="dxa"/>
            <w:tcBorders>
              <w:top w:val="single" w:sz="4" w:space="0" w:color="FFFFFF"/>
              <w:left w:val="single" w:sz="4" w:space="0" w:color="FFFFFF"/>
              <w:bottom w:val="single" w:sz="4" w:space="0" w:color="FFFFFF"/>
              <w:right w:val="single" w:sz="4" w:space="0" w:color="FFFFFF"/>
            </w:tcBorders>
            <w:noWrap/>
            <w:vAlign w:val="center"/>
          </w:tcPr>
          <w:p w14:paraId="7C99056A"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Value of production minus the value of intermediate costs per worker in Euro</w:t>
            </w:r>
          </w:p>
        </w:tc>
        <w:tc>
          <w:tcPr>
            <w:tcW w:w="556" w:type="dxa"/>
            <w:tcBorders>
              <w:top w:val="single" w:sz="4" w:space="0" w:color="FFFFFF"/>
              <w:left w:val="single" w:sz="4" w:space="0" w:color="FFFFFF"/>
              <w:bottom w:val="single" w:sz="4" w:space="0" w:color="FFFFFF"/>
              <w:right w:val="single" w:sz="4" w:space="0" w:color="FFFFFF"/>
            </w:tcBorders>
            <w:noWrap/>
            <w:vAlign w:val="center"/>
          </w:tcPr>
          <w:p w14:paraId="1571AAF2"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Aida</w:t>
            </w:r>
          </w:p>
        </w:tc>
      </w:tr>
      <w:tr w:rsidR="00E63DF0" w:rsidRPr="005A498E" w14:paraId="7C906871"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tcPr>
          <w:p w14:paraId="5A639F90"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EBITDA</w:t>
            </w:r>
          </w:p>
        </w:tc>
        <w:tc>
          <w:tcPr>
            <w:tcW w:w="6816" w:type="dxa"/>
            <w:tcBorders>
              <w:top w:val="single" w:sz="4" w:space="0" w:color="FFFFFF"/>
              <w:left w:val="single" w:sz="4" w:space="0" w:color="FFFFFF"/>
              <w:bottom w:val="single" w:sz="4" w:space="0" w:color="FFFFFF"/>
              <w:right w:val="single" w:sz="4" w:space="0" w:color="FFFFFF"/>
            </w:tcBorders>
            <w:noWrap/>
            <w:vAlign w:val="center"/>
          </w:tcPr>
          <w:p w14:paraId="3AED466F"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Earnings Before Interest, Taxes, Depreciation and Amortisation in millions of Euro</w:t>
            </w:r>
          </w:p>
        </w:tc>
        <w:tc>
          <w:tcPr>
            <w:tcW w:w="556" w:type="dxa"/>
            <w:tcBorders>
              <w:top w:val="single" w:sz="4" w:space="0" w:color="FFFFFF"/>
              <w:left w:val="single" w:sz="4" w:space="0" w:color="FFFFFF"/>
              <w:bottom w:val="single" w:sz="4" w:space="0" w:color="FFFFFF"/>
              <w:right w:val="single" w:sz="4" w:space="0" w:color="FFFFFF"/>
            </w:tcBorders>
            <w:noWrap/>
            <w:vAlign w:val="center"/>
          </w:tcPr>
          <w:p w14:paraId="3BB3D21D"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Aida</w:t>
            </w:r>
          </w:p>
        </w:tc>
      </w:tr>
      <w:tr w:rsidR="00E63DF0" w:rsidRPr="005A498E" w14:paraId="4D34B0EB"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tcPr>
          <w:p w14:paraId="4B03A2F2"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Ateco</w:t>
            </w:r>
          </w:p>
        </w:tc>
        <w:tc>
          <w:tcPr>
            <w:tcW w:w="6816" w:type="dxa"/>
            <w:tcBorders>
              <w:top w:val="single" w:sz="4" w:space="0" w:color="FFFFFF"/>
              <w:left w:val="single" w:sz="4" w:space="0" w:color="FFFFFF"/>
              <w:bottom w:val="single" w:sz="4" w:space="0" w:color="FFFFFF"/>
              <w:right w:val="single" w:sz="4" w:space="0" w:color="FFFFFF"/>
            </w:tcBorders>
            <w:noWrap/>
            <w:vAlign w:val="center"/>
          </w:tcPr>
          <w:p w14:paraId="658F0D55"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Stratification variable: = 1 when the sector is manufacturing (reference stratum), = 2 when referring to construction sector, = 3 for all other sectors.</w:t>
            </w:r>
          </w:p>
        </w:tc>
        <w:tc>
          <w:tcPr>
            <w:tcW w:w="556" w:type="dxa"/>
            <w:tcBorders>
              <w:top w:val="single" w:sz="4" w:space="0" w:color="FFFFFF"/>
              <w:left w:val="single" w:sz="4" w:space="0" w:color="FFFFFF"/>
              <w:bottom w:val="single" w:sz="4" w:space="0" w:color="FFFFFF"/>
              <w:right w:val="single" w:sz="4" w:space="0" w:color="FFFFFF"/>
            </w:tcBorders>
            <w:noWrap/>
            <w:vAlign w:val="center"/>
          </w:tcPr>
          <w:p w14:paraId="3BFF538A" w14:textId="77777777" w:rsidR="00E63DF0" w:rsidRPr="005A498E" w:rsidRDefault="00E63DF0" w:rsidP="00BE0722">
            <w:pPr>
              <w:spacing w:line="276" w:lineRule="auto"/>
              <w:jc w:val="center"/>
              <w:rPr>
                <w:rFonts w:ascii="Arial" w:hAnsi="Arial" w:cs="Arial"/>
                <w:noProof/>
                <w:sz w:val="18"/>
                <w:szCs w:val="18"/>
              </w:rPr>
            </w:pPr>
            <w:r w:rsidRPr="005A498E">
              <w:rPr>
                <w:rFonts w:ascii="Arial" w:hAnsi="Arial" w:cs="Arial"/>
                <w:noProof/>
                <w:color w:val="000000"/>
                <w:sz w:val="18"/>
                <w:szCs w:val="18"/>
              </w:rPr>
              <w:t>Inail</w:t>
            </w:r>
          </w:p>
        </w:tc>
      </w:tr>
      <w:tr w:rsidR="00E63DF0" w:rsidRPr="005A498E" w14:paraId="3AB61686"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hideMark/>
          </w:tcPr>
          <w:p w14:paraId="797414C3"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Company type</w:t>
            </w:r>
          </w:p>
        </w:tc>
        <w:tc>
          <w:tcPr>
            <w:tcW w:w="6816" w:type="dxa"/>
            <w:tcBorders>
              <w:top w:val="single" w:sz="4" w:space="0" w:color="FFFFFF"/>
              <w:left w:val="single" w:sz="4" w:space="0" w:color="FFFFFF"/>
              <w:bottom w:val="single" w:sz="4" w:space="0" w:color="FFFFFF"/>
              <w:right w:val="single" w:sz="4" w:space="0" w:color="FFFFFF"/>
            </w:tcBorders>
            <w:noWrap/>
            <w:vAlign w:val="center"/>
            <w:hideMark/>
          </w:tcPr>
          <w:p w14:paraId="754D8488" w14:textId="77777777" w:rsidR="00E63DF0" w:rsidRPr="00756E95" w:rsidRDefault="00E63DF0" w:rsidP="00BE0722">
            <w:pPr>
              <w:spacing w:line="276" w:lineRule="auto"/>
              <w:jc w:val="center"/>
              <w:rPr>
                <w:rFonts w:ascii="Arial" w:hAnsi="Arial" w:cs="Arial"/>
                <w:noProof/>
                <w:sz w:val="18"/>
                <w:szCs w:val="18"/>
                <w:lang w:val="en-US"/>
              </w:rPr>
            </w:pPr>
            <w:r w:rsidRPr="005A498E">
              <w:rPr>
                <w:rFonts w:ascii="Arial" w:hAnsi="Arial" w:cs="Arial"/>
                <w:noProof/>
                <w:color w:val="000000"/>
                <w:sz w:val="18"/>
                <w:szCs w:val="18"/>
                <w:lang w:val="en-US"/>
              </w:rPr>
              <w:t xml:space="preserve">Stratification variable: </w:t>
            </w:r>
            <w:r w:rsidRPr="005A498E">
              <w:rPr>
                <w:rFonts w:ascii="Arial" w:hAnsi="Arial" w:cs="Arial"/>
                <w:noProof/>
                <w:sz w:val="18"/>
                <w:szCs w:val="18"/>
                <w:lang w:val="en-US"/>
              </w:rPr>
              <w:t>= 1 if company is an S.r.l. (reference stratum), = 2 if the company is an S.p.a., = 3 if the company assumes the form of Cooperatives and Consortia, = 4 for other forms</w:t>
            </w:r>
          </w:p>
        </w:tc>
        <w:tc>
          <w:tcPr>
            <w:tcW w:w="556" w:type="dxa"/>
            <w:tcBorders>
              <w:top w:val="single" w:sz="4" w:space="0" w:color="FFFFFF"/>
              <w:left w:val="single" w:sz="4" w:space="0" w:color="FFFFFF"/>
              <w:bottom w:val="single" w:sz="4" w:space="0" w:color="FFFFFF"/>
              <w:right w:val="single" w:sz="4" w:space="0" w:color="FFFFFF"/>
            </w:tcBorders>
            <w:noWrap/>
            <w:vAlign w:val="center"/>
            <w:hideMark/>
          </w:tcPr>
          <w:p w14:paraId="39E253D0" w14:textId="77777777" w:rsidR="00E63DF0" w:rsidRPr="005A498E" w:rsidRDefault="00E63DF0" w:rsidP="00BE0722">
            <w:pPr>
              <w:spacing w:line="276" w:lineRule="auto"/>
              <w:jc w:val="center"/>
              <w:rPr>
                <w:rFonts w:ascii="Arial" w:hAnsi="Arial" w:cs="Arial"/>
                <w:noProof/>
                <w:sz w:val="18"/>
                <w:szCs w:val="18"/>
              </w:rPr>
            </w:pPr>
            <w:r w:rsidRPr="005A498E">
              <w:rPr>
                <w:rFonts w:ascii="Arial" w:hAnsi="Arial" w:cs="Arial"/>
                <w:noProof/>
                <w:sz w:val="18"/>
                <w:szCs w:val="18"/>
              </w:rPr>
              <w:t>Aida</w:t>
            </w:r>
          </w:p>
        </w:tc>
      </w:tr>
      <w:tr w:rsidR="00E63DF0" w:rsidRPr="005A498E" w14:paraId="33D937EA" w14:textId="77777777" w:rsidTr="00BE0722">
        <w:trPr>
          <w:trHeight w:val="300"/>
          <w:jc w:val="center"/>
        </w:trPr>
        <w:tc>
          <w:tcPr>
            <w:tcW w:w="1979" w:type="dxa"/>
            <w:tcBorders>
              <w:top w:val="single" w:sz="4" w:space="0" w:color="FFFFFF"/>
              <w:left w:val="single" w:sz="4" w:space="0" w:color="FFFFFF"/>
              <w:bottom w:val="single" w:sz="4" w:space="0" w:color="FFFFFF"/>
              <w:right w:val="single" w:sz="4" w:space="0" w:color="FFFFFF"/>
            </w:tcBorders>
            <w:noWrap/>
            <w:vAlign w:val="center"/>
            <w:hideMark/>
          </w:tcPr>
          <w:p w14:paraId="768AE2DA"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noProof/>
                <w:color w:val="000000"/>
                <w:sz w:val="18"/>
                <w:szCs w:val="18"/>
              </w:rPr>
              <w:t>Macro region</w:t>
            </w:r>
          </w:p>
        </w:tc>
        <w:tc>
          <w:tcPr>
            <w:tcW w:w="6816" w:type="dxa"/>
            <w:tcBorders>
              <w:top w:val="single" w:sz="4" w:space="0" w:color="FFFFFF"/>
              <w:left w:val="single" w:sz="4" w:space="0" w:color="FFFFFF"/>
              <w:bottom w:val="single" w:sz="4" w:space="0" w:color="FFFFFF"/>
              <w:right w:val="single" w:sz="4" w:space="0" w:color="FFFFFF"/>
            </w:tcBorders>
            <w:noWrap/>
            <w:vAlign w:val="center"/>
            <w:hideMark/>
          </w:tcPr>
          <w:p w14:paraId="492DACAC" w14:textId="77777777" w:rsidR="00E63DF0" w:rsidRPr="005A498E" w:rsidRDefault="00E63DF0" w:rsidP="00BE0722">
            <w:pPr>
              <w:spacing w:line="276" w:lineRule="auto"/>
              <w:jc w:val="center"/>
              <w:rPr>
                <w:rFonts w:ascii="Arial" w:hAnsi="Arial" w:cs="Arial"/>
                <w:noProof/>
                <w:color w:val="000000"/>
                <w:sz w:val="18"/>
                <w:szCs w:val="18"/>
                <w:lang w:val="en-US"/>
              </w:rPr>
            </w:pPr>
            <w:r w:rsidRPr="005A498E">
              <w:rPr>
                <w:rFonts w:ascii="Arial" w:hAnsi="Arial" w:cs="Arial"/>
                <w:noProof/>
                <w:color w:val="000000"/>
                <w:sz w:val="18"/>
                <w:szCs w:val="18"/>
                <w:lang w:val="en-US"/>
              </w:rPr>
              <w:t xml:space="preserve">Stratification variable: </w:t>
            </w:r>
            <w:r w:rsidRPr="005A498E">
              <w:rPr>
                <w:rFonts w:ascii="Arial" w:hAnsi="Arial" w:cs="Arial"/>
                <w:noProof/>
                <w:sz w:val="18"/>
                <w:szCs w:val="18"/>
                <w:lang w:val="en-US"/>
              </w:rPr>
              <w:t>= 1 if the company operates in North Italy (reference stratum), = 2 if the company operates in the Center, = 3 if the company operates in the South</w:t>
            </w:r>
            <w:r w:rsidRPr="005A498E" w:rsidDel="00820D9E">
              <w:rPr>
                <w:rFonts w:ascii="Arial" w:hAnsi="Arial" w:cs="Arial"/>
                <w:noProof/>
                <w:color w:val="000000"/>
                <w:sz w:val="18"/>
                <w:szCs w:val="18"/>
                <w:lang w:val="en-US"/>
              </w:rPr>
              <w:t xml:space="preserve"> </w:t>
            </w:r>
          </w:p>
        </w:tc>
        <w:tc>
          <w:tcPr>
            <w:tcW w:w="556" w:type="dxa"/>
            <w:tcBorders>
              <w:top w:val="single" w:sz="4" w:space="0" w:color="FFFFFF"/>
              <w:left w:val="single" w:sz="4" w:space="0" w:color="FFFFFF"/>
              <w:bottom w:val="single" w:sz="4" w:space="0" w:color="FFFFFF"/>
              <w:right w:val="single" w:sz="4" w:space="0" w:color="FFFFFF"/>
            </w:tcBorders>
            <w:noWrap/>
            <w:vAlign w:val="center"/>
            <w:hideMark/>
          </w:tcPr>
          <w:p w14:paraId="7846167A"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Inail</w:t>
            </w:r>
          </w:p>
        </w:tc>
      </w:tr>
      <w:tr w:rsidR="00E63DF0" w:rsidRPr="005A498E" w14:paraId="7752BF24" w14:textId="77777777" w:rsidTr="00BE0722">
        <w:trPr>
          <w:trHeight w:val="300"/>
          <w:jc w:val="center"/>
        </w:trPr>
        <w:tc>
          <w:tcPr>
            <w:tcW w:w="1979" w:type="dxa"/>
            <w:tcBorders>
              <w:top w:val="single" w:sz="4" w:space="0" w:color="FFFFFF"/>
              <w:left w:val="single" w:sz="4" w:space="0" w:color="FFFFFF"/>
              <w:bottom w:val="double" w:sz="4" w:space="0" w:color="auto"/>
              <w:right w:val="single" w:sz="4" w:space="0" w:color="FFFFFF"/>
            </w:tcBorders>
            <w:noWrap/>
            <w:vAlign w:val="center"/>
          </w:tcPr>
          <w:p w14:paraId="2F42CD92" w14:textId="77777777" w:rsidR="00E63DF0" w:rsidRPr="005A498E" w:rsidRDefault="00E63DF0" w:rsidP="00BE0722">
            <w:pPr>
              <w:spacing w:line="276" w:lineRule="auto"/>
              <w:rPr>
                <w:rFonts w:ascii="Arial" w:hAnsi="Arial" w:cs="Arial"/>
                <w:i/>
                <w:iCs/>
                <w:noProof/>
                <w:color w:val="000000"/>
                <w:sz w:val="18"/>
                <w:szCs w:val="18"/>
              </w:rPr>
            </w:pPr>
            <w:r w:rsidRPr="005A498E">
              <w:rPr>
                <w:rFonts w:ascii="Arial" w:hAnsi="Arial" w:cs="Arial"/>
                <w:i/>
                <w:iCs/>
                <w:sz w:val="18"/>
                <w:szCs w:val="18"/>
              </w:rPr>
              <w:t>Technology</w:t>
            </w:r>
            <w:r w:rsidRPr="005A498E">
              <w:rPr>
                <w:rStyle w:val="Rimandonotaapidipagina"/>
                <w:rFonts w:ascii="Arial" w:eastAsiaTheme="majorEastAsia" w:hAnsi="Arial" w:cs="Arial"/>
                <w:i/>
                <w:iCs/>
                <w:sz w:val="18"/>
                <w:szCs w:val="18"/>
              </w:rPr>
              <w:footnoteReference w:id="3"/>
            </w:r>
          </w:p>
        </w:tc>
        <w:tc>
          <w:tcPr>
            <w:tcW w:w="6816" w:type="dxa"/>
            <w:tcBorders>
              <w:top w:val="single" w:sz="4" w:space="0" w:color="FFFFFF"/>
              <w:left w:val="single" w:sz="4" w:space="0" w:color="FFFFFF"/>
              <w:bottom w:val="double" w:sz="4" w:space="0" w:color="auto"/>
              <w:right w:val="single" w:sz="4" w:space="0" w:color="FFFFFF"/>
            </w:tcBorders>
            <w:noWrap/>
            <w:vAlign w:val="center"/>
          </w:tcPr>
          <w:p w14:paraId="30D53168" w14:textId="77777777" w:rsidR="00E63DF0" w:rsidRPr="005A498E" w:rsidRDefault="00E63DF0" w:rsidP="00BE0722">
            <w:pPr>
              <w:spacing w:line="276" w:lineRule="auto"/>
              <w:jc w:val="center"/>
              <w:rPr>
                <w:rFonts w:ascii="Arial" w:hAnsi="Arial" w:cs="Arial"/>
                <w:noProof/>
                <w:color w:val="000000"/>
                <w:sz w:val="18"/>
                <w:szCs w:val="18"/>
                <w:lang w:val="en-US"/>
              </w:rPr>
            </w:pPr>
            <w:r w:rsidRPr="0063068D">
              <w:rPr>
                <w:rFonts w:ascii="Arial" w:eastAsiaTheme="minorEastAsia" w:hAnsi="Arial" w:cs="Arial"/>
                <w:noProof/>
                <w:color w:val="000000"/>
                <w:sz w:val="18"/>
                <w:szCs w:val="18"/>
                <w:lang w:val="en-GB"/>
              </w:rPr>
              <w:t>Dichotomous</w:t>
            </w:r>
            <w:r>
              <w:rPr>
                <w:rFonts w:ascii="Arial" w:hAnsi="Arial" w:cs="Arial"/>
                <w:noProof/>
                <w:color w:val="000000"/>
                <w:sz w:val="18"/>
                <w:szCs w:val="18"/>
                <w:lang w:val="en-GB"/>
              </w:rPr>
              <w:t xml:space="preserve"> </w:t>
            </w:r>
            <w:r w:rsidRPr="005A498E">
              <w:rPr>
                <w:rFonts w:ascii="Arial" w:hAnsi="Arial" w:cs="Arial"/>
                <w:noProof/>
                <w:color w:val="000000"/>
                <w:sz w:val="18"/>
                <w:szCs w:val="18"/>
                <w:lang w:val="en-US"/>
              </w:rPr>
              <w:t xml:space="preserve">variable: </w:t>
            </w:r>
            <w:r w:rsidRPr="005A498E">
              <w:rPr>
                <w:rFonts w:ascii="Arial" w:hAnsi="Arial" w:cs="Arial"/>
                <w:noProof/>
                <w:sz w:val="18"/>
                <w:szCs w:val="18"/>
                <w:lang w:val="en-US"/>
              </w:rPr>
              <w:t>= 1 if the company operates in a high technology sector , = 0 otherwise</w:t>
            </w:r>
          </w:p>
        </w:tc>
        <w:tc>
          <w:tcPr>
            <w:tcW w:w="556" w:type="dxa"/>
            <w:tcBorders>
              <w:top w:val="single" w:sz="4" w:space="0" w:color="FFFFFF"/>
              <w:left w:val="single" w:sz="4" w:space="0" w:color="FFFFFF"/>
              <w:bottom w:val="double" w:sz="4" w:space="0" w:color="auto"/>
              <w:right w:val="single" w:sz="4" w:space="0" w:color="FFFFFF"/>
            </w:tcBorders>
            <w:noWrap/>
            <w:vAlign w:val="center"/>
          </w:tcPr>
          <w:p w14:paraId="7DD534AD" w14:textId="77777777" w:rsidR="00E63DF0" w:rsidRPr="005A498E" w:rsidRDefault="00E63DF0" w:rsidP="00BE0722">
            <w:pPr>
              <w:spacing w:line="276" w:lineRule="auto"/>
              <w:jc w:val="center"/>
              <w:rPr>
                <w:rFonts w:ascii="Arial" w:hAnsi="Arial" w:cs="Arial"/>
                <w:noProof/>
                <w:color w:val="000000"/>
                <w:sz w:val="18"/>
                <w:szCs w:val="18"/>
              </w:rPr>
            </w:pPr>
            <w:r w:rsidRPr="005A498E">
              <w:rPr>
                <w:rFonts w:ascii="Arial" w:hAnsi="Arial" w:cs="Arial"/>
                <w:noProof/>
                <w:color w:val="000000"/>
                <w:sz w:val="18"/>
                <w:szCs w:val="18"/>
              </w:rPr>
              <w:t>Istat</w:t>
            </w:r>
          </w:p>
        </w:tc>
      </w:tr>
    </w:tbl>
    <w:p w14:paraId="3C7BB04E" w14:textId="77777777" w:rsidR="00E63DF0" w:rsidRDefault="00E63DF0" w:rsidP="00E63DF0">
      <w:pPr>
        <w:spacing w:line="360" w:lineRule="auto"/>
        <w:contextualSpacing/>
        <w:jc w:val="both"/>
        <w:rPr>
          <w:rFonts w:ascii="Arial" w:hAnsi="Arial" w:cs="Arial"/>
          <w:noProof/>
          <w:color w:val="000000" w:themeColor="text1"/>
          <w:shd w:val="clear" w:color="auto" w:fill="FFFFFF"/>
          <w:lang w:val="en-US"/>
        </w:rPr>
      </w:pPr>
    </w:p>
    <w:p w14:paraId="70276D49" w14:textId="77777777" w:rsidR="00E63DF0" w:rsidRDefault="00E63DF0" w:rsidP="00E63DF0">
      <w:pPr>
        <w:spacing w:line="360" w:lineRule="auto"/>
        <w:contextualSpacing/>
        <w:jc w:val="both"/>
        <w:rPr>
          <w:rFonts w:ascii="Arial" w:hAnsi="Arial" w:cs="Arial"/>
          <w:noProof/>
          <w:color w:val="000000" w:themeColor="text1"/>
          <w:shd w:val="clear" w:color="auto" w:fill="FFFFFF"/>
          <w:lang w:val="en-US"/>
        </w:rPr>
      </w:pPr>
      <w:r w:rsidRPr="005A498E">
        <w:rPr>
          <w:rFonts w:ascii="Arial" w:hAnsi="Arial" w:cs="Arial"/>
          <w:noProof/>
          <w:color w:val="000000" w:themeColor="text1"/>
          <w:shd w:val="clear" w:color="auto" w:fill="FFFFFF"/>
          <w:lang w:val="en-US"/>
        </w:rPr>
        <w:t xml:space="preserve">In order to compare the financial status of the </w:t>
      </w:r>
      <w:r w:rsidRPr="005A498E">
        <w:rPr>
          <w:rFonts w:ascii="Arial" w:hAnsi="Arial" w:cs="Arial"/>
          <w:i/>
          <w:iCs/>
          <w:noProof/>
          <w:color w:val="000000" w:themeColor="text1"/>
          <w:shd w:val="clear" w:color="auto" w:fill="FFFFFF"/>
          <w:lang w:val="en-US"/>
        </w:rPr>
        <w:t>assigned</w:t>
      </w:r>
      <w:r w:rsidRPr="005A498E">
        <w:rPr>
          <w:rFonts w:ascii="Arial" w:hAnsi="Arial" w:cs="Arial"/>
          <w:noProof/>
          <w:color w:val="000000" w:themeColor="text1"/>
          <w:shd w:val="clear" w:color="auto" w:fill="FFFFFF"/>
          <w:lang w:val="en-US"/>
        </w:rPr>
        <w:t xml:space="preserve"> and </w:t>
      </w:r>
      <w:r w:rsidRPr="005A498E">
        <w:rPr>
          <w:rFonts w:ascii="Arial" w:hAnsi="Arial" w:cs="Arial"/>
          <w:i/>
          <w:iCs/>
          <w:noProof/>
          <w:color w:val="000000" w:themeColor="text1"/>
          <w:shd w:val="clear" w:color="auto" w:fill="FFFFFF"/>
          <w:lang w:val="en-US"/>
        </w:rPr>
        <w:t>not assigned</w:t>
      </w:r>
      <w:r w:rsidRPr="005A498E">
        <w:rPr>
          <w:rStyle w:val="Rimandonotaapidipagina"/>
          <w:rFonts w:ascii="Arial" w:eastAsiaTheme="majorEastAsia" w:hAnsi="Arial" w:cs="Arial"/>
          <w:noProof/>
          <w:color w:val="000000" w:themeColor="text1"/>
          <w:shd w:val="clear" w:color="auto" w:fill="FFFFFF"/>
          <w:lang w:val="en-US"/>
        </w:rPr>
        <w:footnoteReference w:id="4"/>
      </w:r>
      <w:r w:rsidRPr="005A498E">
        <w:rPr>
          <w:rFonts w:ascii="Arial" w:hAnsi="Arial" w:cs="Arial"/>
          <w:i/>
          <w:iCs/>
          <w:noProof/>
          <w:color w:val="000000" w:themeColor="text1"/>
          <w:shd w:val="clear" w:color="auto" w:fill="FFFFFF"/>
          <w:lang w:val="en-US"/>
        </w:rPr>
        <w:t xml:space="preserve"> groups</w:t>
      </w:r>
      <w:r w:rsidRPr="005A498E">
        <w:rPr>
          <w:rFonts w:ascii="Arial" w:hAnsi="Arial" w:cs="Arial"/>
          <w:noProof/>
          <w:color w:val="000000" w:themeColor="text1"/>
          <w:shd w:val="clear" w:color="auto" w:fill="FFFFFF"/>
          <w:lang w:val="en-US"/>
        </w:rPr>
        <w:t xml:space="preserve">, the following Tables highlight the comparison of the most important balance sheet variables describing the financial condition </w:t>
      </w:r>
      <w:r w:rsidRPr="005A498E">
        <w:rPr>
          <w:rFonts w:ascii="Arial" w:eastAsiaTheme="minorEastAsia" w:hAnsi="Arial" w:cs="Arial"/>
          <w:noProof/>
          <w:color w:val="000000" w:themeColor="text1"/>
          <w:lang w:val="en-US"/>
        </w:rPr>
        <w:t>before (average for 2010-2013 timeframe) and after (average for 2015-2019 the timeframe</w:t>
      </w:r>
      <w:r w:rsidRPr="005A498E">
        <w:rPr>
          <w:rFonts w:ascii="Arial" w:hAnsi="Arial" w:cs="Arial"/>
          <w:noProof/>
          <w:color w:val="000000" w:themeColor="text1"/>
          <w:shd w:val="clear" w:color="auto" w:fill="FFFFFF"/>
          <w:lang w:val="en-US"/>
        </w:rPr>
        <w:t xml:space="preserve"> of the policy intervention (Table 2)</w:t>
      </w:r>
      <w:r>
        <w:rPr>
          <w:rFonts w:ascii="Arial" w:hAnsi="Arial" w:cs="Arial"/>
          <w:noProof/>
          <w:color w:val="000000" w:themeColor="text1"/>
          <w:shd w:val="clear" w:color="auto" w:fill="FFFFFF"/>
          <w:lang w:val="en-US"/>
        </w:rPr>
        <w:t>.</w:t>
      </w:r>
    </w:p>
    <w:p w14:paraId="33987844" w14:textId="77777777" w:rsidR="00E63DF0" w:rsidRPr="005A498E" w:rsidRDefault="00E63DF0" w:rsidP="00E63DF0">
      <w:pPr>
        <w:spacing w:line="360" w:lineRule="auto"/>
        <w:contextualSpacing/>
        <w:jc w:val="both"/>
        <w:rPr>
          <w:rFonts w:ascii="Arial" w:hAnsi="Arial" w:cs="Arial"/>
          <w:noProof/>
          <w:color w:val="000000" w:themeColor="text1"/>
          <w:shd w:val="clear" w:color="auto" w:fill="FFFFFF"/>
          <w:lang w:val="en-US"/>
        </w:rPr>
      </w:pPr>
    </w:p>
    <w:p w14:paraId="7B4A8E02"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shd w:val="clear" w:color="auto" w:fill="FFFFFF"/>
          <w:lang w:val="en-US"/>
        </w:rPr>
      </w:pPr>
      <w:r w:rsidRPr="009727F8">
        <w:rPr>
          <w:rFonts w:ascii="Arial" w:hAnsi="Arial" w:cs="Arial"/>
          <w:b/>
          <w:bCs/>
          <w:i w:val="0"/>
          <w:iCs w:val="0"/>
          <w:color w:val="000000" w:themeColor="text1"/>
          <w:sz w:val="20"/>
          <w:szCs w:val="20"/>
        </w:rPr>
        <w:t xml:space="preserve">Table </w:t>
      </w:r>
      <w:r w:rsidRPr="009727F8">
        <w:rPr>
          <w:rFonts w:ascii="Arial" w:hAnsi="Arial" w:cs="Arial"/>
          <w:b/>
          <w:bCs/>
          <w:i w:val="0"/>
          <w:iCs w:val="0"/>
          <w:color w:val="000000" w:themeColor="text1"/>
          <w:sz w:val="20"/>
          <w:szCs w:val="20"/>
        </w:rPr>
        <w:fldChar w:fldCharType="begin"/>
      </w:r>
      <w:r w:rsidRPr="009727F8">
        <w:rPr>
          <w:rFonts w:ascii="Arial" w:hAnsi="Arial" w:cs="Arial"/>
          <w:b/>
          <w:bCs/>
          <w:i w:val="0"/>
          <w:iCs w:val="0"/>
          <w:color w:val="000000" w:themeColor="text1"/>
          <w:sz w:val="20"/>
          <w:szCs w:val="20"/>
        </w:rPr>
        <w:instrText xml:space="preserve"> SEQ Table \* ARABIC </w:instrText>
      </w:r>
      <w:r w:rsidRPr="009727F8">
        <w:rPr>
          <w:rFonts w:ascii="Arial" w:hAnsi="Arial" w:cs="Arial"/>
          <w:b/>
          <w:bCs/>
          <w:i w:val="0"/>
          <w:iCs w:val="0"/>
          <w:color w:val="000000" w:themeColor="text1"/>
          <w:sz w:val="20"/>
          <w:szCs w:val="20"/>
        </w:rPr>
        <w:fldChar w:fldCharType="separate"/>
      </w:r>
      <w:r w:rsidRPr="009727F8">
        <w:rPr>
          <w:rFonts w:ascii="Arial" w:hAnsi="Arial" w:cs="Arial"/>
          <w:b/>
          <w:bCs/>
          <w:i w:val="0"/>
          <w:iCs w:val="0"/>
          <w:noProof/>
          <w:color w:val="000000" w:themeColor="text1"/>
          <w:sz w:val="20"/>
          <w:szCs w:val="20"/>
        </w:rPr>
        <w:t>2</w:t>
      </w:r>
      <w:r w:rsidRPr="009727F8">
        <w:rPr>
          <w:rFonts w:ascii="Arial" w:hAnsi="Arial" w:cs="Arial"/>
          <w:b/>
          <w:bCs/>
          <w:i w:val="0"/>
          <w:iCs w:val="0"/>
          <w:color w:val="000000" w:themeColor="text1"/>
          <w:sz w:val="20"/>
          <w:szCs w:val="20"/>
        </w:rPr>
        <w:fldChar w:fldCharType="end"/>
      </w:r>
      <w:r w:rsidRPr="009727F8">
        <w:rPr>
          <w:rFonts w:ascii="Arial" w:hAnsi="Arial" w:cs="Arial"/>
          <w:b/>
          <w:bCs/>
          <w:i w:val="0"/>
          <w:iCs w:val="0"/>
          <w:color w:val="000000" w:themeColor="text1"/>
          <w:sz w:val="20"/>
          <w:szCs w:val="20"/>
        </w:rPr>
        <w:t>.</w:t>
      </w:r>
      <w:r w:rsidRPr="009727F8">
        <w:rPr>
          <w:rFonts w:ascii="Arial" w:hAnsi="Arial" w:cs="Arial"/>
          <w:i w:val="0"/>
          <w:iCs w:val="0"/>
          <w:noProof/>
          <w:color w:val="000000" w:themeColor="text1"/>
          <w:sz w:val="20"/>
          <w:szCs w:val="20"/>
          <w:shd w:val="clear" w:color="auto" w:fill="FFFFFF"/>
          <w:lang w:val="en-US"/>
        </w:rPr>
        <w:t xml:space="preserve"> Comparison of the balance sheet data </w:t>
      </w:r>
    </w:p>
    <w:p w14:paraId="7636E39A"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shd w:val="clear" w:color="auto" w:fill="FFFFFF"/>
          <w:lang w:val="en-US"/>
        </w:rPr>
      </w:pPr>
      <w:r w:rsidRPr="009727F8">
        <w:rPr>
          <w:rFonts w:ascii="Arial" w:hAnsi="Arial" w:cs="Arial"/>
          <w:i w:val="0"/>
          <w:iCs w:val="0"/>
          <w:noProof/>
          <w:color w:val="000000" w:themeColor="text1"/>
          <w:sz w:val="20"/>
          <w:szCs w:val="20"/>
          <w:shd w:val="clear" w:color="auto" w:fill="FFFFFF"/>
          <w:lang w:val="en-US"/>
        </w:rPr>
        <w:t>before-and-after the policy intervention by “assignment” status</w:t>
      </w:r>
    </w:p>
    <w:tbl>
      <w:tblPr>
        <w:tblStyle w:val="Grigliatabella"/>
        <w:tblW w:w="0" w:type="auto"/>
        <w:tblInd w:w="0" w:type="dxa"/>
        <w:tblLook w:val="04A0" w:firstRow="1" w:lastRow="0" w:firstColumn="1" w:lastColumn="0" w:noHBand="0" w:noVBand="1"/>
      </w:tblPr>
      <w:tblGrid>
        <w:gridCol w:w="3203"/>
        <w:gridCol w:w="3202"/>
        <w:gridCol w:w="3203"/>
      </w:tblGrid>
      <w:tr w:rsidR="00E63DF0" w:rsidRPr="00FA4CAC" w14:paraId="028228D6" w14:textId="77777777" w:rsidTr="00BE0722">
        <w:tc>
          <w:tcPr>
            <w:tcW w:w="9628" w:type="dxa"/>
            <w:gridSpan w:val="3"/>
            <w:tcBorders>
              <w:top w:val="double" w:sz="4" w:space="0" w:color="000000" w:themeColor="text1"/>
              <w:left w:val="double" w:sz="4" w:space="0" w:color="FFFFFF"/>
              <w:bottom w:val="double" w:sz="4" w:space="0" w:color="000000" w:themeColor="text1"/>
              <w:right w:val="double" w:sz="4" w:space="0" w:color="FFFFFF"/>
            </w:tcBorders>
            <w:vAlign w:val="center"/>
          </w:tcPr>
          <w:p w14:paraId="32C674F8"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Before</w:t>
            </w:r>
          </w:p>
        </w:tc>
      </w:tr>
      <w:tr w:rsidR="00E63DF0" w:rsidRPr="00FA4CAC" w14:paraId="3B04A28B" w14:textId="77777777" w:rsidTr="00BE0722">
        <w:tc>
          <w:tcPr>
            <w:tcW w:w="3209" w:type="dxa"/>
            <w:tcBorders>
              <w:top w:val="double" w:sz="4" w:space="0" w:color="000000" w:themeColor="text1"/>
              <w:left w:val="double" w:sz="4" w:space="0" w:color="FFFFFF"/>
              <w:bottom w:val="double" w:sz="4" w:space="0" w:color="000000" w:themeColor="text1"/>
              <w:right w:val="double" w:sz="4" w:space="0" w:color="FFFFFF"/>
            </w:tcBorders>
            <w:vAlign w:val="center"/>
          </w:tcPr>
          <w:p w14:paraId="56654BF1"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Not assigned</w:t>
            </w:r>
          </w:p>
        </w:tc>
        <w:tc>
          <w:tcPr>
            <w:tcW w:w="3209" w:type="dxa"/>
            <w:tcBorders>
              <w:top w:val="double" w:sz="4" w:space="0" w:color="000000" w:themeColor="text1"/>
              <w:left w:val="double" w:sz="4" w:space="0" w:color="FFFFFF"/>
              <w:bottom w:val="double" w:sz="4" w:space="0" w:color="000000" w:themeColor="text1"/>
              <w:right w:val="double" w:sz="4" w:space="0" w:color="FFFFFF"/>
            </w:tcBorders>
            <w:vAlign w:val="center"/>
          </w:tcPr>
          <w:p w14:paraId="071F5138"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Mean</w:t>
            </w:r>
          </w:p>
        </w:tc>
        <w:tc>
          <w:tcPr>
            <w:tcW w:w="3210" w:type="dxa"/>
            <w:tcBorders>
              <w:top w:val="double" w:sz="4" w:space="0" w:color="000000" w:themeColor="text1"/>
              <w:left w:val="double" w:sz="4" w:space="0" w:color="FFFFFF"/>
              <w:bottom w:val="double" w:sz="4" w:space="0" w:color="000000" w:themeColor="text1"/>
              <w:right w:val="double" w:sz="4" w:space="0" w:color="FFFFFF"/>
            </w:tcBorders>
            <w:vAlign w:val="center"/>
          </w:tcPr>
          <w:p w14:paraId="577B94B4"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SD</w:t>
            </w:r>
          </w:p>
        </w:tc>
      </w:tr>
      <w:tr w:rsidR="00E63DF0" w:rsidRPr="00FA4CAC" w14:paraId="1DAB8B96" w14:textId="77777777" w:rsidTr="00BE0722">
        <w:tc>
          <w:tcPr>
            <w:tcW w:w="3209" w:type="dxa"/>
            <w:tcBorders>
              <w:top w:val="double" w:sz="4" w:space="0" w:color="000000" w:themeColor="text1"/>
              <w:left w:val="double" w:sz="4" w:space="0" w:color="FFFFFF"/>
              <w:bottom w:val="double" w:sz="4" w:space="0" w:color="FFFFFF"/>
              <w:right w:val="double" w:sz="4" w:space="0" w:color="FFFFFF"/>
            </w:tcBorders>
            <w:vAlign w:val="center"/>
          </w:tcPr>
          <w:p w14:paraId="3BDC9094"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Maturity</w:t>
            </w:r>
          </w:p>
        </w:tc>
        <w:tc>
          <w:tcPr>
            <w:tcW w:w="3209" w:type="dxa"/>
            <w:tcBorders>
              <w:top w:val="double" w:sz="4" w:space="0" w:color="000000" w:themeColor="text1"/>
              <w:left w:val="double" w:sz="4" w:space="0" w:color="FFFFFF"/>
              <w:bottom w:val="double" w:sz="4" w:space="0" w:color="FFFFFF"/>
              <w:right w:val="double" w:sz="4" w:space="0" w:color="FFFFFF"/>
            </w:tcBorders>
            <w:vAlign w:val="center"/>
          </w:tcPr>
          <w:p w14:paraId="17A34EB1" w14:textId="77777777" w:rsidR="00E63DF0" w:rsidRPr="00FA4CAC" w:rsidRDefault="00E63DF0" w:rsidP="00BE0722">
            <w:pPr>
              <w:jc w:val="center"/>
              <w:rPr>
                <w:rFonts w:ascii="Arial" w:hAnsi="Arial" w:cs="Arial"/>
              </w:rPr>
            </w:pPr>
            <w:r w:rsidRPr="00FA4CAC">
              <w:rPr>
                <w:rFonts w:ascii="Arial" w:hAnsi="Arial" w:cs="Arial"/>
                <w:sz w:val="20"/>
                <w:szCs w:val="20"/>
                <w:lang w:val="en-US"/>
              </w:rPr>
              <w:t>17.888</w:t>
            </w:r>
          </w:p>
        </w:tc>
        <w:tc>
          <w:tcPr>
            <w:tcW w:w="3210" w:type="dxa"/>
            <w:tcBorders>
              <w:top w:val="double" w:sz="4" w:space="0" w:color="000000" w:themeColor="text1"/>
              <w:left w:val="double" w:sz="4" w:space="0" w:color="FFFFFF"/>
              <w:bottom w:val="double" w:sz="4" w:space="0" w:color="FFFFFF"/>
              <w:right w:val="double" w:sz="4" w:space="0" w:color="FFFFFF"/>
            </w:tcBorders>
            <w:vAlign w:val="center"/>
          </w:tcPr>
          <w:p w14:paraId="6F0E965E" w14:textId="77777777" w:rsidR="00E63DF0" w:rsidRPr="00FA4CAC" w:rsidRDefault="00E63DF0" w:rsidP="00BE0722">
            <w:pPr>
              <w:jc w:val="center"/>
              <w:rPr>
                <w:rFonts w:ascii="Arial" w:hAnsi="Arial" w:cs="Arial"/>
              </w:rPr>
            </w:pPr>
            <w:r w:rsidRPr="00FA4CAC">
              <w:rPr>
                <w:rFonts w:ascii="Arial" w:hAnsi="Arial" w:cs="Arial"/>
                <w:sz w:val="20"/>
                <w:szCs w:val="20"/>
                <w:lang w:val="en-US"/>
              </w:rPr>
              <w:t>14.387</w:t>
            </w:r>
          </w:p>
        </w:tc>
      </w:tr>
      <w:tr w:rsidR="00E63DF0" w:rsidRPr="00FA4CAC" w14:paraId="02D63402"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5916C17F"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Debts</w:t>
            </w:r>
          </w:p>
        </w:tc>
        <w:tc>
          <w:tcPr>
            <w:tcW w:w="3209" w:type="dxa"/>
            <w:tcBorders>
              <w:top w:val="double" w:sz="4" w:space="0" w:color="FFFFFF"/>
              <w:left w:val="double" w:sz="4" w:space="0" w:color="FFFFFF"/>
              <w:bottom w:val="double" w:sz="4" w:space="0" w:color="FFFFFF"/>
              <w:right w:val="double" w:sz="4" w:space="0" w:color="FFFFFF"/>
            </w:tcBorders>
            <w:vAlign w:val="center"/>
          </w:tcPr>
          <w:p w14:paraId="590A1454" w14:textId="77777777" w:rsidR="00E63DF0" w:rsidRPr="00FA4CAC" w:rsidRDefault="00E63DF0" w:rsidP="00BE0722">
            <w:pPr>
              <w:jc w:val="center"/>
              <w:rPr>
                <w:rFonts w:ascii="Arial" w:hAnsi="Arial" w:cs="Arial"/>
              </w:rPr>
            </w:pPr>
            <w:r w:rsidRPr="00FA4CAC">
              <w:rPr>
                <w:rFonts w:ascii="Arial" w:hAnsi="Arial" w:cs="Arial"/>
                <w:sz w:val="20"/>
                <w:szCs w:val="20"/>
                <w:lang w:val="en-US"/>
              </w:rPr>
              <w:t>2,348.147</w:t>
            </w:r>
          </w:p>
        </w:tc>
        <w:tc>
          <w:tcPr>
            <w:tcW w:w="3210" w:type="dxa"/>
            <w:tcBorders>
              <w:top w:val="double" w:sz="4" w:space="0" w:color="FFFFFF"/>
              <w:left w:val="double" w:sz="4" w:space="0" w:color="FFFFFF"/>
              <w:bottom w:val="double" w:sz="4" w:space="0" w:color="FFFFFF"/>
              <w:right w:val="double" w:sz="4" w:space="0" w:color="FFFFFF"/>
            </w:tcBorders>
            <w:vAlign w:val="center"/>
          </w:tcPr>
          <w:p w14:paraId="72BAC9A2" w14:textId="77777777" w:rsidR="00E63DF0" w:rsidRPr="00FA4CAC" w:rsidRDefault="00E63DF0" w:rsidP="00BE0722">
            <w:pPr>
              <w:jc w:val="center"/>
              <w:rPr>
                <w:rFonts w:ascii="Arial" w:hAnsi="Arial" w:cs="Arial"/>
              </w:rPr>
            </w:pPr>
            <w:r w:rsidRPr="00FA4CAC">
              <w:rPr>
                <w:rFonts w:ascii="Arial" w:hAnsi="Arial" w:cs="Arial"/>
                <w:sz w:val="20"/>
                <w:szCs w:val="20"/>
                <w:lang w:val="en-US"/>
              </w:rPr>
              <w:t>6,078.151</w:t>
            </w:r>
          </w:p>
        </w:tc>
      </w:tr>
      <w:tr w:rsidR="00E63DF0" w:rsidRPr="00FA4CAC" w14:paraId="3663931B"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6E95D045"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Assets</w:t>
            </w:r>
          </w:p>
        </w:tc>
        <w:tc>
          <w:tcPr>
            <w:tcW w:w="3209" w:type="dxa"/>
            <w:tcBorders>
              <w:top w:val="double" w:sz="4" w:space="0" w:color="FFFFFF"/>
              <w:left w:val="double" w:sz="4" w:space="0" w:color="FFFFFF"/>
              <w:bottom w:val="double" w:sz="4" w:space="0" w:color="FFFFFF"/>
              <w:right w:val="double" w:sz="4" w:space="0" w:color="FFFFFF"/>
            </w:tcBorders>
            <w:vAlign w:val="center"/>
          </w:tcPr>
          <w:p w14:paraId="0463D2F8" w14:textId="77777777" w:rsidR="00E63DF0" w:rsidRPr="00FA4CAC" w:rsidRDefault="00E63DF0" w:rsidP="00BE0722">
            <w:pPr>
              <w:jc w:val="center"/>
              <w:rPr>
                <w:rFonts w:ascii="Arial" w:hAnsi="Arial" w:cs="Arial"/>
              </w:rPr>
            </w:pPr>
            <w:r w:rsidRPr="00FA4CAC">
              <w:rPr>
                <w:rFonts w:ascii="Arial" w:hAnsi="Arial" w:cs="Arial"/>
                <w:sz w:val="20"/>
                <w:szCs w:val="20"/>
                <w:lang w:val="en-US"/>
              </w:rPr>
              <w:t>1,129.557</w:t>
            </w:r>
          </w:p>
        </w:tc>
        <w:tc>
          <w:tcPr>
            <w:tcW w:w="3210" w:type="dxa"/>
            <w:tcBorders>
              <w:top w:val="double" w:sz="4" w:space="0" w:color="FFFFFF"/>
              <w:left w:val="double" w:sz="4" w:space="0" w:color="FFFFFF"/>
              <w:bottom w:val="double" w:sz="4" w:space="0" w:color="FFFFFF"/>
              <w:right w:val="double" w:sz="4" w:space="0" w:color="FFFFFF"/>
            </w:tcBorders>
            <w:vAlign w:val="center"/>
          </w:tcPr>
          <w:p w14:paraId="04A12DB8" w14:textId="77777777" w:rsidR="00E63DF0" w:rsidRPr="00FA4CAC" w:rsidRDefault="00E63DF0" w:rsidP="00BE0722">
            <w:pPr>
              <w:jc w:val="center"/>
              <w:rPr>
                <w:rFonts w:ascii="Arial" w:hAnsi="Arial" w:cs="Arial"/>
              </w:rPr>
            </w:pPr>
            <w:r w:rsidRPr="00FA4CAC">
              <w:rPr>
                <w:rFonts w:ascii="Arial" w:hAnsi="Arial" w:cs="Arial"/>
                <w:sz w:val="20"/>
                <w:szCs w:val="20"/>
                <w:lang w:val="en-US"/>
              </w:rPr>
              <w:t>4,205.085</w:t>
            </w:r>
          </w:p>
        </w:tc>
      </w:tr>
      <w:tr w:rsidR="00E63DF0" w:rsidRPr="00FA4CAC" w14:paraId="279A3D80"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250F538B"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lastRenderedPageBreak/>
              <w:t>Production</w:t>
            </w:r>
          </w:p>
        </w:tc>
        <w:tc>
          <w:tcPr>
            <w:tcW w:w="3209" w:type="dxa"/>
            <w:tcBorders>
              <w:top w:val="double" w:sz="4" w:space="0" w:color="FFFFFF"/>
              <w:left w:val="double" w:sz="4" w:space="0" w:color="FFFFFF"/>
              <w:bottom w:val="double" w:sz="4" w:space="0" w:color="FFFFFF"/>
              <w:right w:val="double" w:sz="4" w:space="0" w:color="FFFFFF"/>
            </w:tcBorders>
            <w:vAlign w:val="center"/>
          </w:tcPr>
          <w:p w14:paraId="5804C214" w14:textId="77777777" w:rsidR="00E63DF0" w:rsidRPr="00FA4CAC" w:rsidRDefault="00E63DF0" w:rsidP="00BE0722">
            <w:pPr>
              <w:jc w:val="center"/>
              <w:rPr>
                <w:rFonts w:ascii="Arial" w:hAnsi="Arial" w:cs="Arial"/>
              </w:rPr>
            </w:pPr>
            <w:r w:rsidRPr="00FA4CAC">
              <w:rPr>
                <w:rFonts w:ascii="Arial" w:hAnsi="Arial" w:cs="Arial"/>
                <w:sz w:val="20"/>
                <w:szCs w:val="20"/>
                <w:lang w:val="en-US"/>
              </w:rPr>
              <w:t>3,350.018</w:t>
            </w:r>
          </w:p>
        </w:tc>
        <w:tc>
          <w:tcPr>
            <w:tcW w:w="3210" w:type="dxa"/>
            <w:tcBorders>
              <w:top w:val="double" w:sz="4" w:space="0" w:color="FFFFFF"/>
              <w:left w:val="double" w:sz="4" w:space="0" w:color="FFFFFF"/>
              <w:bottom w:val="double" w:sz="4" w:space="0" w:color="FFFFFF"/>
              <w:right w:val="double" w:sz="4" w:space="0" w:color="FFFFFF"/>
            </w:tcBorders>
            <w:vAlign w:val="center"/>
          </w:tcPr>
          <w:p w14:paraId="49965727" w14:textId="77777777" w:rsidR="00E63DF0" w:rsidRPr="00FA4CAC" w:rsidRDefault="00E63DF0" w:rsidP="00BE0722">
            <w:pPr>
              <w:jc w:val="center"/>
              <w:rPr>
                <w:rFonts w:ascii="Arial" w:hAnsi="Arial" w:cs="Arial"/>
              </w:rPr>
            </w:pPr>
            <w:r w:rsidRPr="00FA4CAC">
              <w:rPr>
                <w:rFonts w:ascii="Arial" w:hAnsi="Arial" w:cs="Arial"/>
                <w:sz w:val="20"/>
                <w:szCs w:val="20"/>
                <w:lang w:val="en-US"/>
              </w:rPr>
              <w:t>8,806.721</w:t>
            </w:r>
          </w:p>
        </w:tc>
      </w:tr>
      <w:tr w:rsidR="00E63DF0" w:rsidRPr="00FA4CAC" w14:paraId="7F7AD5F2"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6336122B"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Revenues</w:t>
            </w:r>
          </w:p>
        </w:tc>
        <w:tc>
          <w:tcPr>
            <w:tcW w:w="3209" w:type="dxa"/>
            <w:tcBorders>
              <w:top w:val="double" w:sz="4" w:space="0" w:color="FFFFFF"/>
              <w:left w:val="double" w:sz="4" w:space="0" w:color="FFFFFF"/>
              <w:bottom w:val="double" w:sz="4" w:space="0" w:color="FFFFFF"/>
              <w:right w:val="double" w:sz="4" w:space="0" w:color="FFFFFF"/>
            </w:tcBorders>
            <w:vAlign w:val="center"/>
          </w:tcPr>
          <w:p w14:paraId="2C63DE14" w14:textId="77777777" w:rsidR="00E63DF0" w:rsidRPr="00FA4CAC" w:rsidRDefault="00E63DF0" w:rsidP="00BE0722">
            <w:pPr>
              <w:jc w:val="center"/>
              <w:rPr>
                <w:rFonts w:ascii="Arial" w:hAnsi="Arial" w:cs="Arial"/>
              </w:rPr>
            </w:pPr>
            <w:r w:rsidRPr="00FA4CAC">
              <w:rPr>
                <w:rFonts w:ascii="Arial" w:hAnsi="Arial" w:cs="Arial"/>
                <w:sz w:val="20"/>
                <w:szCs w:val="20"/>
                <w:lang w:val="en-US"/>
              </w:rPr>
              <w:t>3,249.617</w:t>
            </w:r>
          </w:p>
        </w:tc>
        <w:tc>
          <w:tcPr>
            <w:tcW w:w="3210" w:type="dxa"/>
            <w:tcBorders>
              <w:top w:val="double" w:sz="4" w:space="0" w:color="FFFFFF"/>
              <w:left w:val="double" w:sz="4" w:space="0" w:color="FFFFFF"/>
              <w:bottom w:val="double" w:sz="4" w:space="0" w:color="FFFFFF"/>
              <w:right w:val="double" w:sz="4" w:space="0" w:color="FFFFFF"/>
            </w:tcBorders>
            <w:vAlign w:val="center"/>
          </w:tcPr>
          <w:p w14:paraId="0E4B72AB" w14:textId="77777777" w:rsidR="00E63DF0" w:rsidRPr="00FA4CAC" w:rsidRDefault="00E63DF0" w:rsidP="00BE0722">
            <w:pPr>
              <w:jc w:val="center"/>
              <w:rPr>
                <w:rFonts w:ascii="Arial" w:hAnsi="Arial" w:cs="Arial"/>
              </w:rPr>
            </w:pPr>
            <w:r w:rsidRPr="00FA4CAC">
              <w:rPr>
                <w:rFonts w:ascii="Arial" w:hAnsi="Arial" w:cs="Arial"/>
                <w:sz w:val="20"/>
                <w:szCs w:val="20"/>
                <w:lang w:val="en-US"/>
              </w:rPr>
              <w:t>8,671.196</w:t>
            </w:r>
          </w:p>
        </w:tc>
      </w:tr>
      <w:tr w:rsidR="00E63DF0" w:rsidRPr="00FA4CAC" w14:paraId="45E97C6C"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266E9E3A"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ROE</w:t>
            </w:r>
          </w:p>
        </w:tc>
        <w:tc>
          <w:tcPr>
            <w:tcW w:w="3209" w:type="dxa"/>
            <w:tcBorders>
              <w:top w:val="double" w:sz="4" w:space="0" w:color="FFFFFF"/>
              <w:left w:val="double" w:sz="4" w:space="0" w:color="FFFFFF"/>
              <w:bottom w:val="double" w:sz="4" w:space="0" w:color="FFFFFF"/>
              <w:right w:val="double" w:sz="4" w:space="0" w:color="FFFFFF"/>
            </w:tcBorders>
            <w:vAlign w:val="center"/>
          </w:tcPr>
          <w:p w14:paraId="7CB8CD8A" w14:textId="77777777" w:rsidR="00E63DF0" w:rsidRPr="00FA4CAC" w:rsidRDefault="00E63DF0" w:rsidP="00BE0722">
            <w:pPr>
              <w:jc w:val="center"/>
              <w:rPr>
                <w:rFonts w:ascii="Arial" w:hAnsi="Arial" w:cs="Arial"/>
              </w:rPr>
            </w:pPr>
            <w:r w:rsidRPr="00FA4CAC">
              <w:rPr>
                <w:rFonts w:ascii="Arial" w:hAnsi="Arial" w:cs="Arial"/>
                <w:sz w:val="20"/>
                <w:szCs w:val="20"/>
                <w:lang w:val="en-US"/>
              </w:rPr>
              <w:t>8.614</w:t>
            </w:r>
          </w:p>
        </w:tc>
        <w:tc>
          <w:tcPr>
            <w:tcW w:w="3210" w:type="dxa"/>
            <w:tcBorders>
              <w:top w:val="double" w:sz="4" w:space="0" w:color="FFFFFF"/>
              <w:left w:val="double" w:sz="4" w:space="0" w:color="FFFFFF"/>
              <w:bottom w:val="double" w:sz="4" w:space="0" w:color="FFFFFF"/>
              <w:right w:val="double" w:sz="4" w:space="0" w:color="FFFFFF"/>
            </w:tcBorders>
            <w:vAlign w:val="center"/>
          </w:tcPr>
          <w:p w14:paraId="58B2295B" w14:textId="77777777" w:rsidR="00E63DF0" w:rsidRPr="00FA4CAC" w:rsidRDefault="00E63DF0" w:rsidP="00BE0722">
            <w:pPr>
              <w:jc w:val="center"/>
              <w:rPr>
                <w:rFonts w:ascii="Arial" w:hAnsi="Arial" w:cs="Arial"/>
              </w:rPr>
            </w:pPr>
            <w:r w:rsidRPr="00FA4CAC">
              <w:rPr>
                <w:rFonts w:ascii="Arial" w:hAnsi="Arial" w:cs="Arial"/>
                <w:sz w:val="20"/>
                <w:szCs w:val="20"/>
                <w:lang w:val="en-US"/>
              </w:rPr>
              <w:t>20.292</w:t>
            </w:r>
          </w:p>
        </w:tc>
      </w:tr>
      <w:tr w:rsidR="00E63DF0" w:rsidRPr="00FA4CAC" w14:paraId="046A961A"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29571872"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Employees</w:t>
            </w:r>
          </w:p>
        </w:tc>
        <w:tc>
          <w:tcPr>
            <w:tcW w:w="3209" w:type="dxa"/>
            <w:tcBorders>
              <w:top w:val="double" w:sz="4" w:space="0" w:color="FFFFFF"/>
              <w:left w:val="double" w:sz="4" w:space="0" w:color="FFFFFF"/>
              <w:bottom w:val="double" w:sz="4" w:space="0" w:color="FFFFFF"/>
              <w:right w:val="double" w:sz="4" w:space="0" w:color="FFFFFF"/>
            </w:tcBorders>
            <w:vAlign w:val="center"/>
          </w:tcPr>
          <w:p w14:paraId="0D51A5C2" w14:textId="77777777" w:rsidR="00E63DF0" w:rsidRPr="00FA4CAC" w:rsidRDefault="00E63DF0" w:rsidP="00BE0722">
            <w:pPr>
              <w:jc w:val="center"/>
              <w:rPr>
                <w:rFonts w:ascii="Arial" w:hAnsi="Arial" w:cs="Arial"/>
              </w:rPr>
            </w:pPr>
            <w:r w:rsidRPr="00FA4CAC">
              <w:rPr>
                <w:rFonts w:ascii="Arial" w:hAnsi="Arial" w:cs="Arial"/>
                <w:sz w:val="20"/>
                <w:szCs w:val="20"/>
                <w:lang w:val="en-US"/>
              </w:rPr>
              <w:t>17.150</w:t>
            </w:r>
          </w:p>
        </w:tc>
        <w:tc>
          <w:tcPr>
            <w:tcW w:w="3210" w:type="dxa"/>
            <w:tcBorders>
              <w:top w:val="double" w:sz="4" w:space="0" w:color="FFFFFF"/>
              <w:left w:val="double" w:sz="4" w:space="0" w:color="FFFFFF"/>
              <w:bottom w:val="double" w:sz="4" w:space="0" w:color="FFFFFF"/>
              <w:right w:val="double" w:sz="4" w:space="0" w:color="FFFFFF"/>
            </w:tcBorders>
            <w:vAlign w:val="center"/>
          </w:tcPr>
          <w:p w14:paraId="1050BCE0" w14:textId="77777777" w:rsidR="00E63DF0" w:rsidRPr="00FA4CAC" w:rsidRDefault="00E63DF0" w:rsidP="00BE0722">
            <w:pPr>
              <w:jc w:val="center"/>
              <w:rPr>
                <w:rFonts w:ascii="Arial" w:hAnsi="Arial" w:cs="Arial"/>
              </w:rPr>
            </w:pPr>
            <w:r w:rsidRPr="00FA4CAC">
              <w:rPr>
                <w:rFonts w:ascii="Arial" w:hAnsi="Arial" w:cs="Arial"/>
                <w:sz w:val="20"/>
                <w:szCs w:val="20"/>
                <w:lang w:val="en-US"/>
              </w:rPr>
              <w:t>58.548</w:t>
            </w:r>
          </w:p>
        </w:tc>
      </w:tr>
      <w:tr w:rsidR="00E63DF0" w:rsidRPr="00FA4CAC" w14:paraId="63D72A81"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080D03D1"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Value Added</w:t>
            </w:r>
          </w:p>
        </w:tc>
        <w:tc>
          <w:tcPr>
            <w:tcW w:w="3209" w:type="dxa"/>
            <w:tcBorders>
              <w:top w:val="double" w:sz="4" w:space="0" w:color="FFFFFF"/>
              <w:left w:val="double" w:sz="4" w:space="0" w:color="FFFFFF"/>
              <w:bottom w:val="double" w:sz="4" w:space="0" w:color="FFFFFF"/>
              <w:right w:val="double" w:sz="4" w:space="0" w:color="FFFFFF"/>
            </w:tcBorders>
            <w:vAlign w:val="center"/>
          </w:tcPr>
          <w:p w14:paraId="76582E62" w14:textId="77777777" w:rsidR="00E63DF0" w:rsidRPr="00FA4CAC" w:rsidRDefault="00E63DF0" w:rsidP="00BE0722">
            <w:pPr>
              <w:jc w:val="center"/>
              <w:rPr>
                <w:rFonts w:ascii="Arial" w:hAnsi="Arial" w:cs="Arial"/>
              </w:rPr>
            </w:pPr>
            <w:r w:rsidRPr="00FA4CAC">
              <w:rPr>
                <w:rFonts w:ascii="Arial" w:hAnsi="Arial" w:cs="Arial"/>
                <w:sz w:val="20"/>
                <w:szCs w:val="20"/>
                <w:lang w:val="en-US"/>
              </w:rPr>
              <w:t>47,439.890</w:t>
            </w:r>
          </w:p>
        </w:tc>
        <w:tc>
          <w:tcPr>
            <w:tcW w:w="3210" w:type="dxa"/>
            <w:tcBorders>
              <w:top w:val="double" w:sz="4" w:space="0" w:color="FFFFFF"/>
              <w:left w:val="double" w:sz="4" w:space="0" w:color="FFFFFF"/>
              <w:bottom w:val="double" w:sz="4" w:space="0" w:color="FFFFFF"/>
              <w:right w:val="double" w:sz="4" w:space="0" w:color="FFFFFF"/>
            </w:tcBorders>
            <w:vAlign w:val="center"/>
          </w:tcPr>
          <w:p w14:paraId="2FF84E0E" w14:textId="77777777" w:rsidR="00E63DF0" w:rsidRPr="00FA4CAC" w:rsidRDefault="00E63DF0" w:rsidP="00BE0722">
            <w:pPr>
              <w:jc w:val="center"/>
              <w:rPr>
                <w:rFonts w:ascii="Arial" w:hAnsi="Arial" w:cs="Arial"/>
              </w:rPr>
            </w:pPr>
            <w:r w:rsidRPr="00FA4CAC">
              <w:rPr>
                <w:rFonts w:ascii="Arial" w:hAnsi="Arial" w:cs="Arial"/>
                <w:sz w:val="20"/>
                <w:szCs w:val="20"/>
                <w:lang w:val="en-US"/>
              </w:rPr>
              <w:t>29,855.560</w:t>
            </w:r>
          </w:p>
        </w:tc>
      </w:tr>
      <w:tr w:rsidR="00E63DF0" w:rsidRPr="00FA4CAC" w14:paraId="0A78A361" w14:textId="77777777" w:rsidTr="00BE0722">
        <w:tc>
          <w:tcPr>
            <w:tcW w:w="3209" w:type="dxa"/>
            <w:tcBorders>
              <w:top w:val="double" w:sz="4" w:space="0" w:color="FFFFFF"/>
              <w:left w:val="double" w:sz="4" w:space="0" w:color="FFFFFF"/>
              <w:right w:val="double" w:sz="4" w:space="0" w:color="FFFFFF"/>
            </w:tcBorders>
            <w:vAlign w:val="center"/>
          </w:tcPr>
          <w:p w14:paraId="50867246"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ABITDA</w:t>
            </w:r>
          </w:p>
        </w:tc>
        <w:tc>
          <w:tcPr>
            <w:tcW w:w="3209" w:type="dxa"/>
            <w:tcBorders>
              <w:top w:val="double" w:sz="4" w:space="0" w:color="FFFFFF"/>
              <w:left w:val="double" w:sz="4" w:space="0" w:color="FFFFFF"/>
              <w:bottom w:val="double" w:sz="4" w:space="0" w:color="FFFFFF" w:themeColor="background1"/>
              <w:right w:val="double" w:sz="4" w:space="0" w:color="FFFFFF"/>
            </w:tcBorders>
            <w:vAlign w:val="center"/>
          </w:tcPr>
          <w:p w14:paraId="50DAD859" w14:textId="77777777" w:rsidR="00E63DF0" w:rsidRPr="00FA4CAC" w:rsidRDefault="00E63DF0" w:rsidP="00BE0722">
            <w:pPr>
              <w:jc w:val="center"/>
              <w:rPr>
                <w:rFonts w:ascii="Arial" w:hAnsi="Arial" w:cs="Arial"/>
              </w:rPr>
            </w:pPr>
            <w:r w:rsidRPr="00FA4CAC">
              <w:rPr>
                <w:rFonts w:ascii="Arial" w:hAnsi="Arial" w:cs="Arial"/>
                <w:sz w:val="20"/>
                <w:szCs w:val="20"/>
                <w:lang w:val="en-US"/>
              </w:rPr>
              <w:t>250.961</w:t>
            </w:r>
          </w:p>
        </w:tc>
        <w:tc>
          <w:tcPr>
            <w:tcW w:w="3210" w:type="dxa"/>
            <w:tcBorders>
              <w:top w:val="double" w:sz="4" w:space="0" w:color="FFFFFF"/>
              <w:left w:val="double" w:sz="4" w:space="0" w:color="FFFFFF"/>
              <w:bottom w:val="double" w:sz="4" w:space="0" w:color="FFFFFF"/>
              <w:right w:val="double" w:sz="4" w:space="0" w:color="FFFFFF"/>
            </w:tcBorders>
            <w:vAlign w:val="center"/>
          </w:tcPr>
          <w:p w14:paraId="76AA9DE7" w14:textId="77777777" w:rsidR="00E63DF0" w:rsidRPr="00FA4CAC" w:rsidRDefault="00E63DF0" w:rsidP="00BE0722">
            <w:pPr>
              <w:jc w:val="center"/>
              <w:rPr>
                <w:rFonts w:ascii="Arial" w:hAnsi="Arial" w:cs="Arial"/>
              </w:rPr>
            </w:pPr>
            <w:r w:rsidRPr="00FA4CAC">
              <w:rPr>
                <w:rFonts w:ascii="Arial" w:hAnsi="Arial" w:cs="Arial"/>
                <w:sz w:val="20"/>
                <w:szCs w:val="20"/>
                <w:lang w:val="en-US"/>
              </w:rPr>
              <w:t>845.050</w:t>
            </w:r>
          </w:p>
        </w:tc>
      </w:tr>
      <w:tr w:rsidR="00E63DF0" w:rsidRPr="00FA4CAC" w14:paraId="4B5477C2" w14:textId="77777777" w:rsidTr="00BE0722">
        <w:tc>
          <w:tcPr>
            <w:tcW w:w="3209" w:type="dxa"/>
            <w:tcBorders>
              <w:top w:val="double" w:sz="4" w:space="0" w:color="000000" w:themeColor="text1"/>
              <w:left w:val="double" w:sz="4" w:space="0" w:color="FFFFFF"/>
              <w:bottom w:val="double" w:sz="4" w:space="0" w:color="000000" w:themeColor="text1"/>
              <w:right w:val="double" w:sz="4" w:space="0" w:color="FFFFFF"/>
            </w:tcBorders>
            <w:vAlign w:val="center"/>
          </w:tcPr>
          <w:p w14:paraId="51206879"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Assigned</w:t>
            </w:r>
          </w:p>
        </w:tc>
        <w:tc>
          <w:tcPr>
            <w:tcW w:w="3209" w:type="dxa"/>
            <w:tcBorders>
              <w:top w:val="double" w:sz="4" w:space="0" w:color="FFFFFF" w:themeColor="background1"/>
              <w:left w:val="double" w:sz="4" w:space="0" w:color="FFFFFF"/>
              <w:bottom w:val="double" w:sz="4" w:space="0" w:color="FFFFFF"/>
              <w:right w:val="double" w:sz="4" w:space="0" w:color="FFFFFF"/>
            </w:tcBorders>
            <w:vAlign w:val="center"/>
          </w:tcPr>
          <w:p w14:paraId="6354D88D" w14:textId="77777777" w:rsidR="00E63DF0" w:rsidRPr="00FA4CAC" w:rsidRDefault="00E63DF0" w:rsidP="00BE0722">
            <w:pPr>
              <w:jc w:val="center"/>
              <w:rPr>
                <w:rFonts w:ascii="Arial" w:hAnsi="Arial" w:cs="Arial"/>
              </w:rPr>
            </w:pPr>
          </w:p>
        </w:tc>
        <w:tc>
          <w:tcPr>
            <w:tcW w:w="3210" w:type="dxa"/>
            <w:tcBorders>
              <w:top w:val="double" w:sz="4" w:space="0" w:color="FFFFFF"/>
              <w:left w:val="double" w:sz="4" w:space="0" w:color="FFFFFF"/>
              <w:bottom w:val="double" w:sz="4" w:space="0" w:color="FFFFFF"/>
              <w:right w:val="double" w:sz="4" w:space="0" w:color="FFFFFF"/>
            </w:tcBorders>
            <w:vAlign w:val="center"/>
          </w:tcPr>
          <w:p w14:paraId="490476F5" w14:textId="77777777" w:rsidR="00E63DF0" w:rsidRPr="00FA4CAC" w:rsidRDefault="00E63DF0" w:rsidP="00BE0722">
            <w:pPr>
              <w:jc w:val="center"/>
              <w:rPr>
                <w:rFonts w:ascii="Arial" w:hAnsi="Arial" w:cs="Arial"/>
              </w:rPr>
            </w:pPr>
          </w:p>
        </w:tc>
      </w:tr>
      <w:tr w:rsidR="00E63DF0" w:rsidRPr="00FA4CAC" w14:paraId="349FE8F5" w14:textId="77777777" w:rsidTr="00BE0722">
        <w:tc>
          <w:tcPr>
            <w:tcW w:w="3209" w:type="dxa"/>
            <w:tcBorders>
              <w:top w:val="double" w:sz="4" w:space="0" w:color="000000" w:themeColor="text1"/>
              <w:left w:val="double" w:sz="4" w:space="0" w:color="FFFFFF"/>
              <w:bottom w:val="double" w:sz="4" w:space="0" w:color="FFFFFF"/>
              <w:right w:val="double" w:sz="4" w:space="0" w:color="FFFFFF"/>
            </w:tcBorders>
            <w:vAlign w:val="center"/>
          </w:tcPr>
          <w:p w14:paraId="028336C1"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Maturity</w:t>
            </w:r>
          </w:p>
        </w:tc>
        <w:tc>
          <w:tcPr>
            <w:tcW w:w="3209" w:type="dxa"/>
            <w:tcBorders>
              <w:top w:val="double" w:sz="4" w:space="0" w:color="FFFFFF"/>
              <w:left w:val="double" w:sz="4" w:space="0" w:color="FFFFFF"/>
              <w:bottom w:val="double" w:sz="4" w:space="0" w:color="FFFFFF"/>
              <w:right w:val="double" w:sz="4" w:space="0" w:color="FFFFFF"/>
            </w:tcBorders>
            <w:vAlign w:val="center"/>
          </w:tcPr>
          <w:p w14:paraId="7ED84574" w14:textId="77777777" w:rsidR="00E63DF0" w:rsidRPr="00FA4CAC" w:rsidRDefault="00E63DF0" w:rsidP="00BE0722">
            <w:pPr>
              <w:jc w:val="center"/>
              <w:rPr>
                <w:rFonts w:ascii="Arial" w:hAnsi="Arial" w:cs="Arial"/>
              </w:rPr>
            </w:pPr>
            <w:r w:rsidRPr="00FA4CAC">
              <w:rPr>
                <w:rFonts w:ascii="Arial" w:hAnsi="Arial" w:cs="Arial"/>
                <w:sz w:val="20"/>
                <w:szCs w:val="20"/>
                <w:lang w:val="en-US"/>
              </w:rPr>
              <w:t>18.147</w:t>
            </w:r>
          </w:p>
        </w:tc>
        <w:tc>
          <w:tcPr>
            <w:tcW w:w="3210" w:type="dxa"/>
            <w:tcBorders>
              <w:top w:val="double" w:sz="4" w:space="0" w:color="FFFFFF"/>
              <w:left w:val="double" w:sz="4" w:space="0" w:color="FFFFFF"/>
              <w:bottom w:val="double" w:sz="4" w:space="0" w:color="FFFFFF"/>
              <w:right w:val="double" w:sz="4" w:space="0" w:color="FFFFFF"/>
            </w:tcBorders>
            <w:vAlign w:val="center"/>
          </w:tcPr>
          <w:p w14:paraId="49ED6DF3" w14:textId="77777777" w:rsidR="00E63DF0" w:rsidRPr="00FA4CAC" w:rsidRDefault="00E63DF0" w:rsidP="00BE0722">
            <w:pPr>
              <w:jc w:val="center"/>
              <w:rPr>
                <w:rFonts w:ascii="Arial" w:hAnsi="Arial" w:cs="Arial"/>
              </w:rPr>
            </w:pPr>
            <w:r w:rsidRPr="00FA4CAC">
              <w:rPr>
                <w:rFonts w:ascii="Arial" w:hAnsi="Arial" w:cs="Arial"/>
                <w:sz w:val="20"/>
                <w:szCs w:val="20"/>
                <w:lang w:val="en-US"/>
              </w:rPr>
              <w:t>14.337</w:t>
            </w:r>
          </w:p>
        </w:tc>
      </w:tr>
      <w:tr w:rsidR="00E63DF0" w:rsidRPr="00FA4CAC" w14:paraId="02D6B25E"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75B8C522"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Debts</w:t>
            </w:r>
          </w:p>
        </w:tc>
        <w:tc>
          <w:tcPr>
            <w:tcW w:w="3209" w:type="dxa"/>
            <w:tcBorders>
              <w:top w:val="double" w:sz="4" w:space="0" w:color="FFFFFF"/>
              <w:left w:val="double" w:sz="4" w:space="0" w:color="FFFFFF"/>
              <w:bottom w:val="double" w:sz="4" w:space="0" w:color="FFFFFF"/>
              <w:right w:val="double" w:sz="4" w:space="0" w:color="FFFFFF"/>
            </w:tcBorders>
            <w:vAlign w:val="center"/>
          </w:tcPr>
          <w:p w14:paraId="4C6FAA27" w14:textId="77777777" w:rsidR="00E63DF0" w:rsidRPr="00FA4CAC" w:rsidRDefault="00E63DF0" w:rsidP="00BE0722">
            <w:pPr>
              <w:jc w:val="center"/>
              <w:rPr>
                <w:rFonts w:ascii="Arial" w:hAnsi="Arial" w:cs="Arial"/>
              </w:rPr>
            </w:pPr>
            <w:r w:rsidRPr="00FA4CAC">
              <w:rPr>
                <w:rFonts w:ascii="Arial" w:hAnsi="Arial" w:cs="Arial"/>
                <w:sz w:val="20"/>
                <w:szCs w:val="20"/>
                <w:lang w:val="en-US"/>
              </w:rPr>
              <w:t>3,054.947</w:t>
            </w:r>
          </w:p>
        </w:tc>
        <w:tc>
          <w:tcPr>
            <w:tcW w:w="3210" w:type="dxa"/>
            <w:tcBorders>
              <w:top w:val="double" w:sz="4" w:space="0" w:color="FFFFFF"/>
              <w:left w:val="double" w:sz="4" w:space="0" w:color="FFFFFF"/>
              <w:bottom w:val="double" w:sz="4" w:space="0" w:color="FFFFFF"/>
              <w:right w:val="double" w:sz="4" w:space="0" w:color="FFFFFF"/>
            </w:tcBorders>
            <w:vAlign w:val="center"/>
          </w:tcPr>
          <w:p w14:paraId="72DF7D4C" w14:textId="77777777" w:rsidR="00E63DF0" w:rsidRPr="00FA4CAC" w:rsidRDefault="00E63DF0" w:rsidP="00BE0722">
            <w:pPr>
              <w:jc w:val="center"/>
              <w:rPr>
                <w:rFonts w:ascii="Arial" w:hAnsi="Arial" w:cs="Arial"/>
              </w:rPr>
            </w:pPr>
            <w:r w:rsidRPr="00FA4CAC">
              <w:rPr>
                <w:rFonts w:ascii="Arial" w:hAnsi="Arial" w:cs="Arial"/>
                <w:sz w:val="20"/>
                <w:szCs w:val="20"/>
                <w:lang w:val="en-US"/>
              </w:rPr>
              <w:t>14,674.170</w:t>
            </w:r>
          </w:p>
        </w:tc>
      </w:tr>
      <w:tr w:rsidR="00E63DF0" w:rsidRPr="00FA4CAC" w14:paraId="3FC27A02"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018566E4"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Assets</w:t>
            </w:r>
          </w:p>
        </w:tc>
        <w:tc>
          <w:tcPr>
            <w:tcW w:w="3209" w:type="dxa"/>
            <w:tcBorders>
              <w:top w:val="double" w:sz="4" w:space="0" w:color="FFFFFF"/>
              <w:left w:val="double" w:sz="4" w:space="0" w:color="FFFFFF"/>
              <w:bottom w:val="double" w:sz="4" w:space="0" w:color="FFFFFF"/>
              <w:right w:val="double" w:sz="4" w:space="0" w:color="FFFFFF"/>
            </w:tcBorders>
            <w:vAlign w:val="center"/>
          </w:tcPr>
          <w:p w14:paraId="75C8E8C8" w14:textId="77777777" w:rsidR="00E63DF0" w:rsidRPr="00FA4CAC" w:rsidRDefault="00E63DF0" w:rsidP="00BE0722">
            <w:pPr>
              <w:jc w:val="center"/>
              <w:rPr>
                <w:rFonts w:ascii="Arial" w:hAnsi="Arial" w:cs="Arial"/>
              </w:rPr>
            </w:pPr>
            <w:r w:rsidRPr="00FA4CAC">
              <w:rPr>
                <w:rFonts w:ascii="Arial" w:hAnsi="Arial" w:cs="Arial"/>
                <w:sz w:val="20"/>
                <w:szCs w:val="20"/>
                <w:lang w:val="en-US"/>
              </w:rPr>
              <w:t>1,229.601</w:t>
            </w:r>
          </w:p>
        </w:tc>
        <w:tc>
          <w:tcPr>
            <w:tcW w:w="3210" w:type="dxa"/>
            <w:tcBorders>
              <w:top w:val="double" w:sz="4" w:space="0" w:color="FFFFFF"/>
              <w:left w:val="double" w:sz="4" w:space="0" w:color="FFFFFF"/>
              <w:bottom w:val="double" w:sz="4" w:space="0" w:color="FFFFFF"/>
              <w:right w:val="double" w:sz="4" w:space="0" w:color="FFFFFF"/>
            </w:tcBorders>
            <w:vAlign w:val="center"/>
          </w:tcPr>
          <w:p w14:paraId="37973B16" w14:textId="77777777" w:rsidR="00E63DF0" w:rsidRPr="00FA4CAC" w:rsidRDefault="00E63DF0" w:rsidP="00BE0722">
            <w:pPr>
              <w:jc w:val="center"/>
              <w:rPr>
                <w:rFonts w:ascii="Arial" w:hAnsi="Arial" w:cs="Arial"/>
              </w:rPr>
            </w:pPr>
            <w:r w:rsidRPr="00FA4CAC">
              <w:rPr>
                <w:rFonts w:ascii="Arial" w:hAnsi="Arial" w:cs="Arial"/>
                <w:sz w:val="20"/>
                <w:szCs w:val="20"/>
                <w:lang w:val="en-US"/>
              </w:rPr>
              <w:t>3,242.632</w:t>
            </w:r>
          </w:p>
        </w:tc>
      </w:tr>
      <w:tr w:rsidR="00E63DF0" w:rsidRPr="00FA4CAC" w14:paraId="3044557E"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22CF6F5A"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Production</w:t>
            </w:r>
          </w:p>
        </w:tc>
        <w:tc>
          <w:tcPr>
            <w:tcW w:w="3209" w:type="dxa"/>
            <w:tcBorders>
              <w:top w:val="double" w:sz="4" w:space="0" w:color="FFFFFF"/>
              <w:left w:val="double" w:sz="4" w:space="0" w:color="FFFFFF"/>
              <w:bottom w:val="double" w:sz="4" w:space="0" w:color="FFFFFF"/>
              <w:right w:val="double" w:sz="4" w:space="0" w:color="FFFFFF"/>
            </w:tcBorders>
            <w:vAlign w:val="center"/>
          </w:tcPr>
          <w:p w14:paraId="0AEF9442" w14:textId="77777777" w:rsidR="00E63DF0" w:rsidRPr="00FA4CAC" w:rsidRDefault="00E63DF0" w:rsidP="00BE0722">
            <w:pPr>
              <w:jc w:val="center"/>
              <w:rPr>
                <w:rFonts w:ascii="Arial" w:hAnsi="Arial" w:cs="Arial"/>
              </w:rPr>
            </w:pPr>
            <w:r w:rsidRPr="00FA4CAC">
              <w:rPr>
                <w:rFonts w:ascii="Arial" w:hAnsi="Arial" w:cs="Arial"/>
                <w:sz w:val="20"/>
                <w:szCs w:val="20"/>
                <w:lang w:val="en-US"/>
              </w:rPr>
              <w:t>4,067.272</w:t>
            </w:r>
          </w:p>
        </w:tc>
        <w:tc>
          <w:tcPr>
            <w:tcW w:w="3210" w:type="dxa"/>
            <w:tcBorders>
              <w:top w:val="double" w:sz="4" w:space="0" w:color="FFFFFF"/>
              <w:left w:val="double" w:sz="4" w:space="0" w:color="FFFFFF"/>
              <w:bottom w:val="double" w:sz="4" w:space="0" w:color="FFFFFF"/>
              <w:right w:val="double" w:sz="4" w:space="0" w:color="FFFFFF"/>
            </w:tcBorders>
            <w:vAlign w:val="center"/>
          </w:tcPr>
          <w:p w14:paraId="2417632C" w14:textId="77777777" w:rsidR="00E63DF0" w:rsidRPr="00FA4CAC" w:rsidRDefault="00E63DF0" w:rsidP="00BE0722">
            <w:pPr>
              <w:jc w:val="center"/>
              <w:rPr>
                <w:rFonts w:ascii="Arial" w:hAnsi="Arial" w:cs="Arial"/>
              </w:rPr>
            </w:pPr>
            <w:r w:rsidRPr="00FA4CAC">
              <w:rPr>
                <w:rFonts w:ascii="Arial" w:hAnsi="Arial" w:cs="Arial"/>
                <w:sz w:val="20"/>
                <w:szCs w:val="20"/>
                <w:lang w:val="en-US"/>
              </w:rPr>
              <w:t>11,710.390</w:t>
            </w:r>
          </w:p>
        </w:tc>
      </w:tr>
      <w:tr w:rsidR="00E63DF0" w:rsidRPr="00FA4CAC" w14:paraId="2C21BAC3"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489099B1"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Revenues</w:t>
            </w:r>
          </w:p>
        </w:tc>
        <w:tc>
          <w:tcPr>
            <w:tcW w:w="3209" w:type="dxa"/>
            <w:tcBorders>
              <w:top w:val="double" w:sz="4" w:space="0" w:color="FFFFFF"/>
              <w:left w:val="double" w:sz="4" w:space="0" w:color="FFFFFF"/>
              <w:bottom w:val="double" w:sz="4" w:space="0" w:color="FFFFFF"/>
              <w:right w:val="double" w:sz="4" w:space="0" w:color="FFFFFF"/>
            </w:tcBorders>
            <w:vAlign w:val="center"/>
          </w:tcPr>
          <w:p w14:paraId="6E64E9C0" w14:textId="77777777" w:rsidR="00E63DF0" w:rsidRPr="00FA4CAC" w:rsidRDefault="00E63DF0" w:rsidP="00BE0722">
            <w:pPr>
              <w:jc w:val="center"/>
              <w:rPr>
                <w:rFonts w:ascii="Arial" w:hAnsi="Arial" w:cs="Arial"/>
              </w:rPr>
            </w:pPr>
            <w:r w:rsidRPr="00FA4CAC">
              <w:rPr>
                <w:rFonts w:ascii="Arial" w:hAnsi="Arial" w:cs="Arial"/>
                <w:sz w:val="20"/>
                <w:szCs w:val="20"/>
                <w:lang w:val="en-US"/>
              </w:rPr>
              <w:t>3,922.410</w:t>
            </w:r>
          </w:p>
        </w:tc>
        <w:tc>
          <w:tcPr>
            <w:tcW w:w="3210" w:type="dxa"/>
            <w:tcBorders>
              <w:top w:val="double" w:sz="4" w:space="0" w:color="FFFFFF"/>
              <w:left w:val="double" w:sz="4" w:space="0" w:color="FFFFFF"/>
              <w:bottom w:val="double" w:sz="4" w:space="0" w:color="FFFFFF"/>
              <w:right w:val="double" w:sz="4" w:space="0" w:color="FFFFFF"/>
            </w:tcBorders>
            <w:vAlign w:val="center"/>
          </w:tcPr>
          <w:p w14:paraId="30684B69" w14:textId="77777777" w:rsidR="00E63DF0" w:rsidRPr="00FA4CAC" w:rsidRDefault="00E63DF0" w:rsidP="00BE0722">
            <w:pPr>
              <w:jc w:val="center"/>
              <w:rPr>
                <w:rFonts w:ascii="Arial" w:hAnsi="Arial" w:cs="Arial"/>
              </w:rPr>
            </w:pPr>
            <w:r w:rsidRPr="00FA4CAC">
              <w:rPr>
                <w:rFonts w:ascii="Arial" w:hAnsi="Arial" w:cs="Arial"/>
                <w:sz w:val="20"/>
                <w:szCs w:val="20"/>
                <w:lang w:val="en-US"/>
              </w:rPr>
              <w:t>11,099.160</w:t>
            </w:r>
          </w:p>
        </w:tc>
      </w:tr>
      <w:tr w:rsidR="00E63DF0" w:rsidRPr="00FA4CAC" w14:paraId="723E2148"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2506867C"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ROE</w:t>
            </w:r>
          </w:p>
        </w:tc>
        <w:tc>
          <w:tcPr>
            <w:tcW w:w="3209" w:type="dxa"/>
            <w:tcBorders>
              <w:top w:val="double" w:sz="4" w:space="0" w:color="FFFFFF"/>
              <w:left w:val="double" w:sz="4" w:space="0" w:color="FFFFFF"/>
              <w:bottom w:val="double" w:sz="4" w:space="0" w:color="FFFFFF"/>
              <w:right w:val="double" w:sz="4" w:space="0" w:color="FFFFFF"/>
            </w:tcBorders>
            <w:vAlign w:val="center"/>
          </w:tcPr>
          <w:p w14:paraId="06620D01" w14:textId="77777777" w:rsidR="00E63DF0" w:rsidRPr="00FA4CAC" w:rsidRDefault="00E63DF0" w:rsidP="00BE0722">
            <w:pPr>
              <w:jc w:val="center"/>
              <w:rPr>
                <w:rFonts w:ascii="Arial" w:hAnsi="Arial" w:cs="Arial"/>
              </w:rPr>
            </w:pPr>
            <w:r w:rsidRPr="00FA4CAC">
              <w:rPr>
                <w:rFonts w:ascii="Arial" w:hAnsi="Arial" w:cs="Arial"/>
                <w:sz w:val="20"/>
                <w:szCs w:val="20"/>
                <w:lang w:val="en-US"/>
              </w:rPr>
              <w:t>8.514</w:t>
            </w:r>
          </w:p>
        </w:tc>
        <w:tc>
          <w:tcPr>
            <w:tcW w:w="3210" w:type="dxa"/>
            <w:tcBorders>
              <w:top w:val="double" w:sz="4" w:space="0" w:color="FFFFFF"/>
              <w:left w:val="double" w:sz="4" w:space="0" w:color="FFFFFF"/>
              <w:bottom w:val="double" w:sz="4" w:space="0" w:color="FFFFFF"/>
              <w:right w:val="double" w:sz="4" w:space="0" w:color="FFFFFF"/>
            </w:tcBorders>
            <w:vAlign w:val="center"/>
          </w:tcPr>
          <w:p w14:paraId="7A999D8D" w14:textId="77777777" w:rsidR="00E63DF0" w:rsidRPr="00FA4CAC" w:rsidRDefault="00E63DF0" w:rsidP="00BE0722">
            <w:pPr>
              <w:jc w:val="center"/>
              <w:rPr>
                <w:rFonts w:ascii="Arial" w:hAnsi="Arial" w:cs="Arial"/>
              </w:rPr>
            </w:pPr>
            <w:r w:rsidRPr="00FA4CAC">
              <w:rPr>
                <w:rFonts w:ascii="Arial" w:hAnsi="Arial" w:cs="Arial"/>
                <w:sz w:val="20"/>
                <w:szCs w:val="20"/>
                <w:lang w:val="en-US"/>
              </w:rPr>
              <w:t>19.660</w:t>
            </w:r>
          </w:p>
        </w:tc>
      </w:tr>
      <w:tr w:rsidR="00E63DF0" w:rsidRPr="00FA4CAC" w14:paraId="6D32E3C2"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548FB91F"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Employees</w:t>
            </w:r>
          </w:p>
        </w:tc>
        <w:tc>
          <w:tcPr>
            <w:tcW w:w="3209" w:type="dxa"/>
            <w:tcBorders>
              <w:top w:val="double" w:sz="4" w:space="0" w:color="FFFFFF"/>
              <w:left w:val="double" w:sz="4" w:space="0" w:color="FFFFFF"/>
              <w:bottom w:val="double" w:sz="4" w:space="0" w:color="FFFFFF"/>
              <w:right w:val="double" w:sz="4" w:space="0" w:color="FFFFFF"/>
            </w:tcBorders>
            <w:vAlign w:val="center"/>
          </w:tcPr>
          <w:p w14:paraId="28BDBEBE" w14:textId="77777777" w:rsidR="00E63DF0" w:rsidRPr="00FA4CAC" w:rsidRDefault="00E63DF0" w:rsidP="00BE0722">
            <w:pPr>
              <w:jc w:val="center"/>
              <w:rPr>
                <w:rFonts w:ascii="Arial" w:hAnsi="Arial" w:cs="Arial"/>
              </w:rPr>
            </w:pPr>
            <w:r w:rsidRPr="00FA4CAC">
              <w:rPr>
                <w:rFonts w:ascii="Arial" w:hAnsi="Arial" w:cs="Arial"/>
                <w:sz w:val="20"/>
                <w:szCs w:val="20"/>
                <w:lang w:val="en-US"/>
              </w:rPr>
              <w:t>18.562</w:t>
            </w:r>
          </w:p>
        </w:tc>
        <w:tc>
          <w:tcPr>
            <w:tcW w:w="3210" w:type="dxa"/>
            <w:tcBorders>
              <w:top w:val="double" w:sz="4" w:space="0" w:color="FFFFFF"/>
              <w:left w:val="double" w:sz="4" w:space="0" w:color="FFFFFF"/>
              <w:bottom w:val="double" w:sz="4" w:space="0" w:color="FFFFFF"/>
              <w:right w:val="double" w:sz="4" w:space="0" w:color="FFFFFF"/>
            </w:tcBorders>
            <w:vAlign w:val="center"/>
          </w:tcPr>
          <w:p w14:paraId="124B48C2" w14:textId="77777777" w:rsidR="00E63DF0" w:rsidRPr="00FA4CAC" w:rsidRDefault="00E63DF0" w:rsidP="00BE0722">
            <w:pPr>
              <w:jc w:val="center"/>
              <w:rPr>
                <w:rFonts w:ascii="Arial" w:hAnsi="Arial" w:cs="Arial"/>
              </w:rPr>
            </w:pPr>
            <w:r w:rsidRPr="00FA4CAC">
              <w:rPr>
                <w:rFonts w:ascii="Arial" w:hAnsi="Arial" w:cs="Arial"/>
                <w:sz w:val="20"/>
                <w:szCs w:val="20"/>
                <w:lang w:val="en-US"/>
              </w:rPr>
              <w:t>38.001</w:t>
            </w:r>
          </w:p>
        </w:tc>
      </w:tr>
      <w:tr w:rsidR="00E63DF0" w:rsidRPr="00FA4CAC" w14:paraId="57B354B7"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54588CE6"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Value Added</w:t>
            </w:r>
          </w:p>
        </w:tc>
        <w:tc>
          <w:tcPr>
            <w:tcW w:w="3209" w:type="dxa"/>
            <w:tcBorders>
              <w:top w:val="double" w:sz="4" w:space="0" w:color="FFFFFF"/>
              <w:left w:val="double" w:sz="4" w:space="0" w:color="FFFFFF"/>
              <w:bottom w:val="double" w:sz="4" w:space="0" w:color="FFFFFF"/>
              <w:right w:val="double" w:sz="4" w:space="0" w:color="FFFFFF"/>
            </w:tcBorders>
            <w:vAlign w:val="center"/>
          </w:tcPr>
          <w:p w14:paraId="64224452" w14:textId="77777777" w:rsidR="00E63DF0" w:rsidRPr="00FA4CAC" w:rsidRDefault="00E63DF0" w:rsidP="00BE0722">
            <w:pPr>
              <w:jc w:val="center"/>
              <w:rPr>
                <w:rFonts w:ascii="Arial" w:hAnsi="Arial" w:cs="Arial"/>
              </w:rPr>
            </w:pPr>
            <w:r w:rsidRPr="00FA4CAC">
              <w:rPr>
                <w:rFonts w:ascii="Arial" w:hAnsi="Arial" w:cs="Arial"/>
                <w:sz w:val="20"/>
                <w:szCs w:val="20"/>
                <w:lang w:val="en-US"/>
              </w:rPr>
              <w:t>50,016.060</w:t>
            </w:r>
          </w:p>
        </w:tc>
        <w:tc>
          <w:tcPr>
            <w:tcW w:w="3210" w:type="dxa"/>
            <w:tcBorders>
              <w:top w:val="double" w:sz="4" w:space="0" w:color="FFFFFF"/>
              <w:left w:val="double" w:sz="4" w:space="0" w:color="FFFFFF"/>
              <w:bottom w:val="double" w:sz="4" w:space="0" w:color="FFFFFF"/>
              <w:right w:val="double" w:sz="4" w:space="0" w:color="FFFFFF"/>
            </w:tcBorders>
            <w:vAlign w:val="center"/>
          </w:tcPr>
          <w:p w14:paraId="11A3E5CB" w14:textId="77777777" w:rsidR="00E63DF0" w:rsidRPr="00FA4CAC" w:rsidRDefault="00E63DF0" w:rsidP="00BE0722">
            <w:pPr>
              <w:jc w:val="center"/>
              <w:rPr>
                <w:rFonts w:ascii="Arial" w:hAnsi="Arial" w:cs="Arial"/>
              </w:rPr>
            </w:pPr>
            <w:r w:rsidRPr="00FA4CAC">
              <w:rPr>
                <w:rFonts w:ascii="Arial" w:hAnsi="Arial" w:cs="Arial"/>
                <w:sz w:val="20"/>
                <w:szCs w:val="20"/>
                <w:lang w:val="en-US"/>
              </w:rPr>
              <w:t>31,488.050</w:t>
            </w:r>
          </w:p>
        </w:tc>
      </w:tr>
      <w:tr w:rsidR="00E63DF0" w:rsidRPr="00FA4CAC" w14:paraId="6852365F" w14:textId="77777777" w:rsidTr="00BE0722">
        <w:tc>
          <w:tcPr>
            <w:tcW w:w="3209" w:type="dxa"/>
            <w:tcBorders>
              <w:top w:val="double" w:sz="4" w:space="0" w:color="FFFFFF"/>
              <w:left w:val="double" w:sz="4" w:space="0" w:color="FFFFFF"/>
              <w:bottom w:val="double" w:sz="4" w:space="0" w:color="000000" w:themeColor="text1"/>
              <w:right w:val="double" w:sz="4" w:space="0" w:color="FFFFFF"/>
            </w:tcBorders>
            <w:vAlign w:val="center"/>
          </w:tcPr>
          <w:p w14:paraId="15C5E49F"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EBITDA</w:t>
            </w:r>
          </w:p>
        </w:tc>
        <w:tc>
          <w:tcPr>
            <w:tcW w:w="3209" w:type="dxa"/>
            <w:tcBorders>
              <w:top w:val="double" w:sz="4" w:space="0" w:color="FFFFFF"/>
              <w:left w:val="double" w:sz="4" w:space="0" w:color="FFFFFF"/>
              <w:bottom w:val="double" w:sz="4" w:space="0" w:color="000000" w:themeColor="text1"/>
              <w:right w:val="double" w:sz="4" w:space="0" w:color="FFFFFF"/>
            </w:tcBorders>
            <w:vAlign w:val="center"/>
          </w:tcPr>
          <w:p w14:paraId="63E07011" w14:textId="77777777" w:rsidR="00E63DF0" w:rsidRPr="00FA4CAC" w:rsidRDefault="00E63DF0" w:rsidP="00BE0722">
            <w:pPr>
              <w:jc w:val="center"/>
              <w:rPr>
                <w:rFonts w:ascii="Arial" w:hAnsi="Arial" w:cs="Arial"/>
              </w:rPr>
            </w:pPr>
            <w:r w:rsidRPr="00FA4CAC">
              <w:rPr>
                <w:rFonts w:ascii="Arial" w:hAnsi="Arial" w:cs="Arial"/>
                <w:sz w:val="20"/>
                <w:szCs w:val="20"/>
                <w:lang w:val="en-US"/>
              </w:rPr>
              <w:t>303.451</w:t>
            </w:r>
          </w:p>
        </w:tc>
        <w:tc>
          <w:tcPr>
            <w:tcW w:w="3210" w:type="dxa"/>
            <w:tcBorders>
              <w:top w:val="double" w:sz="4" w:space="0" w:color="FFFFFF"/>
              <w:left w:val="double" w:sz="4" w:space="0" w:color="FFFFFF"/>
              <w:right w:val="double" w:sz="4" w:space="0" w:color="FFFFFF"/>
            </w:tcBorders>
            <w:vAlign w:val="center"/>
          </w:tcPr>
          <w:p w14:paraId="343820E1" w14:textId="77777777" w:rsidR="00E63DF0" w:rsidRPr="00FA4CAC" w:rsidRDefault="00E63DF0" w:rsidP="00BE0722">
            <w:pPr>
              <w:jc w:val="center"/>
              <w:rPr>
                <w:rFonts w:ascii="Arial" w:hAnsi="Arial" w:cs="Arial"/>
              </w:rPr>
            </w:pPr>
            <w:r w:rsidRPr="00FA4CAC">
              <w:rPr>
                <w:rFonts w:ascii="Arial" w:hAnsi="Arial" w:cs="Arial"/>
                <w:sz w:val="20"/>
                <w:szCs w:val="20"/>
                <w:lang w:val="en-US"/>
              </w:rPr>
              <w:t>859.174</w:t>
            </w:r>
          </w:p>
        </w:tc>
      </w:tr>
      <w:tr w:rsidR="00E63DF0" w:rsidRPr="00FA4CAC" w14:paraId="5FFE3714" w14:textId="77777777" w:rsidTr="00BE0722">
        <w:tc>
          <w:tcPr>
            <w:tcW w:w="9628" w:type="dxa"/>
            <w:gridSpan w:val="3"/>
            <w:tcBorders>
              <w:top w:val="double" w:sz="4" w:space="0" w:color="000000" w:themeColor="text1"/>
              <w:left w:val="double" w:sz="4" w:space="0" w:color="FFFFFF"/>
              <w:bottom w:val="double" w:sz="4" w:space="0" w:color="000000" w:themeColor="text1"/>
              <w:right w:val="double" w:sz="4" w:space="0" w:color="FFFFFF"/>
            </w:tcBorders>
            <w:vAlign w:val="center"/>
          </w:tcPr>
          <w:p w14:paraId="34FCC429"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After</w:t>
            </w:r>
          </w:p>
        </w:tc>
      </w:tr>
      <w:tr w:rsidR="00E63DF0" w:rsidRPr="00FA4CAC" w14:paraId="1B362996" w14:textId="77777777" w:rsidTr="00BE0722">
        <w:tc>
          <w:tcPr>
            <w:tcW w:w="3209" w:type="dxa"/>
            <w:tcBorders>
              <w:top w:val="double" w:sz="4" w:space="0" w:color="000000" w:themeColor="text1"/>
              <w:left w:val="double" w:sz="4" w:space="0" w:color="FFFFFF"/>
              <w:bottom w:val="double" w:sz="4" w:space="0" w:color="000000" w:themeColor="text1"/>
              <w:right w:val="double" w:sz="4" w:space="0" w:color="FFFFFF"/>
            </w:tcBorders>
            <w:vAlign w:val="center"/>
          </w:tcPr>
          <w:p w14:paraId="3693E078"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Not assigned</w:t>
            </w:r>
          </w:p>
        </w:tc>
        <w:tc>
          <w:tcPr>
            <w:tcW w:w="3209" w:type="dxa"/>
            <w:tcBorders>
              <w:top w:val="double" w:sz="4" w:space="0" w:color="000000" w:themeColor="text1"/>
              <w:left w:val="double" w:sz="4" w:space="0" w:color="FFFFFF"/>
              <w:bottom w:val="double" w:sz="4" w:space="0" w:color="000000" w:themeColor="text1"/>
              <w:right w:val="double" w:sz="4" w:space="0" w:color="FFFFFF"/>
            </w:tcBorders>
            <w:vAlign w:val="center"/>
          </w:tcPr>
          <w:p w14:paraId="62172C24"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Mean</w:t>
            </w:r>
          </w:p>
        </w:tc>
        <w:tc>
          <w:tcPr>
            <w:tcW w:w="3210" w:type="dxa"/>
            <w:tcBorders>
              <w:top w:val="double" w:sz="4" w:space="0" w:color="000000" w:themeColor="text1"/>
              <w:left w:val="double" w:sz="4" w:space="0" w:color="FFFFFF"/>
              <w:bottom w:val="double" w:sz="4" w:space="0" w:color="000000" w:themeColor="text1"/>
              <w:right w:val="double" w:sz="4" w:space="0" w:color="FFFFFF"/>
            </w:tcBorders>
            <w:vAlign w:val="center"/>
          </w:tcPr>
          <w:p w14:paraId="2E054509"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SD</w:t>
            </w:r>
          </w:p>
        </w:tc>
      </w:tr>
      <w:tr w:rsidR="00E63DF0" w:rsidRPr="00FA4CAC" w14:paraId="341F5CEF" w14:textId="77777777" w:rsidTr="00BE0722">
        <w:tc>
          <w:tcPr>
            <w:tcW w:w="3209" w:type="dxa"/>
            <w:tcBorders>
              <w:top w:val="double" w:sz="4" w:space="0" w:color="000000" w:themeColor="text1"/>
              <w:left w:val="double" w:sz="4" w:space="0" w:color="FFFFFF"/>
              <w:bottom w:val="double" w:sz="4" w:space="0" w:color="FFFFFF"/>
              <w:right w:val="double" w:sz="4" w:space="0" w:color="FFFFFF"/>
            </w:tcBorders>
            <w:vAlign w:val="center"/>
          </w:tcPr>
          <w:p w14:paraId="07E625A1"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Maturity</w:t>
            </w:r>
          </w:p>
        </w:tc>
        <w:tc>
          <w:tcPr>
            <w:tcW w:w="3209" w:type="dxa"/>
            <w:tcBorders>
              <w:top w:val="double" w:sz="4" w:space="0" w:color="000000" w:themeColor="text1"/>
              <w:left w:val="double" w:sz="4" w:space="0" w:color="FFFFFF"/>
              <w:bottom w:val="double" w:sz="4" w:space="0" w:color="FFFFFF"/>
              <w:right w:val="double" w:sz="4" w:space="0" w:color="FFFFFF"/>
            </w:tcBorders>
            <w:vAlign w:val="center"/>
          </w:tcPr>
          <w:p w14:paraId="233E4591" w14:textId="77777777" w:rsidR="00E63DF0" w:rsidRPr="00FA4CAC" w:rsidRDefault="00E63DF0" w:rsidP="00BE0722">
            <w:pPr>
              <w:jc w:val="center"/>
              <w:rPr>
                <w:rFonts w:ascii="Arial" w:hAnsi="Arial" w:cs="Arial"/>
              </w:rPr>
            </w:pPr>
            <w:r w:rsidRPr="00FA4CAC">
              <w:rPr>
                <w:rFonts w:ascii="Arial" w:hAnsi="Arial" w:cs="Arial"/>
                <w:sz w:val="20"/>
                <w:szCs w:val="20"/>
                <w:lang w:val="en-US"/>
              </w:rPr>
              <w:t>17.888</w:t>
            </w:r>
          </w:p>
        </w:tc>
        <w:tc>
          <w:tcPr>
            <w:tcW w:w="3210" w:type="dxa"/>
            <w:tcBorders>
              <w:top w:val="double" w:sz="4" w:space="0" w:color="000000" w:themeColor="text1"/>
              <w:left w:val="double" w:sz="4" w:space="0" w:color="FFFFFF"/>
              <w:bottom w:val="double" w:sz="4" w:space="0" w:color="FFFFFF"/>
              <w:right w:val="double" w:sz="4" w:space="0" w:color="FFFFFF"/>
            </w:tcBorders>
            <w:vAlign w:val="center"/>
          </w:tcPr>
          <w:p w14:paraId="26FF885F" w14:textId="77777777" w:rsidR="00E63DF0" w:rsidRPr="00FA4CAC" w:rsidRDefault="00E63DF0" w:rsidP="00BE0722">
            <w:pPr>
              <w:jc w:val="center"/>
              <w:rPr>
                <w:rFonts w:ascii="Arial" w:hAnsi="Arial" w:cs="Arial"/>
              </w:rPr>
            </w:pPr>
            <w:r w:rsidRPr="00FA4CAC">
              <w:rPr>
                <w:rFonts w:ascii="Arial" w:hAnsi="Arial" w:cs="Arial"/>
                <w:sz w:val="20"/>
                <w:szCs w:val="20"/>
                <w:lang w:val="en-US"/>
              </w:rPr>
              <w:t>14.387</w:t>
            </w:r>
          </w:p>
        </w:tc>
      </w:tr>
      <w:tr w:rsidR="00E63DF0" w:rsidRPr="00FA4CAC" w14:paraId="35E9759A"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323D0E0C"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Debts</w:t>
            </w:r>
          </w:p>
        </w:tc>
        <w:tc>
          <w:tcPr>
            <w:tcW w:w="3209" w:type="dxa"/>
            <w:tcBorders>
              <w:top w:val="double" w:sz="4" w:space="0" w:color="FFFFFF"/>
              <w:left w:val="double" w:sz="4" w:space="0" w:color="FFFFFF"/>
              <w:bottom w:val="double" w:sz="4" w:space="0" w:color="FFFFFF"/>
              <w:right w:val="double" w:sz="4" w:space="0" w:color="FFFFFF"/>
            </w:tcBorders>
            <w:vAlign w:val="center"/>
          </w:tcPr>
          <w:p w14:paraId="6B50B84D" w14:textId="77777777" w:rsidR="00E63DF0" w:rsidRPr="00FA4CAC" w:rsidRDefault="00E63DF0" w:rsidP="00BE0722">
            <w:pPr>
              <w:jc w:val="center"/>
              <w:rPr>
                <w:rFonts w:ascii="Arial" w:hAnsi="Arial" w:cs="Arial"/>
              </w:rPr>
            </w:pPr>
            <w:r w:rsidRPr="00FA4CAC">
              <w:rPr>
                <w:rFonts w:ascii="Arial" w:hAnsi="Arial" w:cs="Arial"/>
                <w:sz w:val="20"/>
                <w:szCs w:val="20"/>
                <w:lang w:val="en-US"/>
              </w:rPr>
              <w:t>2,623.548</w:t>
            </w:r>
          </w:p>
        </w:tc>
        <w:tc>
          <w:tcPr>
            <w:tcW w:w="3210" w:type="dxa"/>
            <w:tcBorders>
              <w:top w:val="double" w:sz="4" w:space="0" w:color="FFFFFF"/>
              <w:left w:val="double" w:sz="4" w:space="0" w:color="FFFFFF"/>
              <w:bottom w:val="double" w:sz="4" w:space="0" w:color="FFFFFF"/>
              <w:right w:val="double" w:sz="4" w:space="0" w:color="FFFFFF"/>
            </w:tcBorders>
            <w:vAlign w:val="center"/>
          </w:tcPr>
          <w:p w14:paraId="12BB48ED" w14:textId="77777777" w:rsidR="00E63DF0" w:rsidRPr="00FA4CAC" w:rsidRDefault="00E63DF0" w:rsidP="00BE0722">
            <w:pPr>
              <w:jc w:val="center"/>
              <w:rPr>
                <w:rFonts w:ascii="Arial" w:hAnsi="Arial" w:cs="Arial"/>
              </w:rPr>
            </w:pPr>
            <w:r w:rsidRPr="00FA4CAC">
              <w:rPr>
                <w:rFonts w:ascii="Arial" w:hAnsi="Arial" w:cs="Arial"/>
                <w:sz w:val="20"/>
                <w:szCs w:val="20"/>
                <w:lang w:val="en-US"/>
              </w:rPr>
              <w:t>7,402.622</w:t>
            </w:r>
          </w:p>
        </w:tc>
      </w:tr>
      <w:tr w:rsidR="00E63DF0" w:rsidRPr="00FA4CAC" w14:paraId="29E6D132"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5851760D"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Assets</w:t>
            </w:r>
          </w:p>
        </w:tc>
        <w:tc>
          <w:tcPr>
            <w:tcW w:w="3209" w:type="dxa"/>
            <w:tcBorders>
              <w:top w:val="double" w:sz="4" w:space="0" w:color="FFFFFF"/>
              <w:left w:val="double" w:sz="4" w:space="0" w:color="FFFFFF"/>
              <w:bottom w:val="double" w:sz="4" w:space="0" w:color="FFFFFF"/>
              <w:right w:val="double" w:sz="4" w:space="0" w:color="FFFFFF"/>
            </w:tcBorders>
            <w:vAlign w:val="center"/>
          </w:tcPr>
          <w:p w14:paraId="482ABA26" w14:textId="77777777" w:rsidR="00E63DF0" w:rsidRPr="00FA4CAC" w:rsidRDefault="00E63DF0" w:rsidP="00BE0722">
            <w:pPr>
              <w:jc w:val="center"/>
              <w:rPr>
                <w:rFonts w:ascii="Arial" w:hAnsi="Arial" w:cs="Arial"/>
              </w:rPr>
            </w:pPr>
            <w:r w:rsidRPr="00FA4CAC">
              <w:rPr>
                <w:rFonts w:ascii="Arial" w:hAnsi="Arial" w:cs="Arial"/>
                <w:sz w:val="20"/>
                <w:szCs w:val="20"/>
                <w:lang w:val="en-US"/>
              </w:rPr>
              <w:t>1,346.607</w:t>
            </w:r>
          </w:p>
        </w:tc>
        <w:tc>
          <w:tcPr>
            <w:tcW w:w="3210" w:type="dxa"/>
            <w:tcBorders>
              <w:top w:val="double" w:sz="4" w:space="0" w:color="FFFFFF"/>
              <w:left w:val="double" w:sz="4" w:space="0" w:color="FFFFFF"/>
              <w:bottom w:val="double" w:sz="4" w:space="0" w:color="FFFFFF"/>
              <w:right w:val="double" w:sz="4" w:space="0" w:color="FFFFFF"/>
            </w:tcBorders>
            <w:vAlign w:val="center"/>
          </w:tcPr>
          <w:p w14:paraId="2A340D16" w14:textId="77777777" w:rsidR="00E63DF0" w:rsidRPr="00FA4CAC" w:rsidRDefault="00E63DF0" w:rsidP="00BE0722">
            <w:pPr>
              <w:jc w:val="center"/>
              <w:rPr>
                <w:rFonts w:ascii="Arial" w:hAnsi="Arial" w:cs="Arial"/>
              </w:rPr>
            </w:pPr>
            <w:r w:rsidRPr="00FA4CAC">
              <w:rPr>
                <w:rFonts w:ascii="Arial" w:hAnsi="Arial" w:cs="Arial"/>
                <w:sz w:val="20"/>
                <w:szCs w:val="20"/>
                <w:lang w:val="en-US"/>
              </w:rPr>
              <w:t>5,195.403</w:t>
            </w:r>
          </w:p>
        </w:tc>
      </w:tr>
      <w:tr w:rsidR="00E63DF0" w:rsidRPr="00FA4CAC" w14:paraId="403ED06F"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16F43A97"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Production</w:t>
            </w:r>
          </w:p>
        </w:tc>
        <w:tc>
          <w:tcPr>
            <w:tcW w:w="3209" w:type="dxa"/>
            <w:tcBorders>
              <w:top w:val="double" w:sz="4" w:space="0" w:color="FFFFFF"/>
              <w:left w:val="double" w:sz="4" w:space="0" w:color="FFFFFF"/>
              <w:bottom w:val="double" w:sz="4" w:space="0" w:color="FFFFFF"/>
              <w:right w:val="double" w:sz="4" w:space="0" w:color="FFFFFF"/>
            </w:tcBorders>
            <w:vAlign w:val="center"/>
          </w:tcPr>
          <w:p w14:paraId="32787B03" w14:textId="77777777" w:rsidR="00E63DF0" w:rsidRPr="00FA4CAC" w:rsidRDefault="00E63DF0" w:rsidP="00BE0722">
            <w:pPr>
              <w:jc w:val="center"/>
              <w:rPr>
                <w:rFonts w:ascii="Arial" w:hAnsi="Arial" w:cs="Arial"/>
              </w:rPr>
            </w:pPr>
            <w:r w:rsidRPr="00FA4CAC">
              <w:rPr>
                <w:rFonts w:ascii="Arial" w:hAnsi="Arial" w:cs="Arial"/>
                <w:sz w:val="20"/>
                <w:szCs w:val="20"/>
                <w:lang w:val="en-US"/>
              </w:rPr>
              <w:t>3,973.213</w:t>
            </w:r>
          </w:p>
        </w:tc>
        <w:tc>
          <w:tcPr>
            <w:tcW w:w="3210" w:type="dxa"/>
            <w:tcBorders>
              <w:top w:val="double" w:sz="4" w:space="0" w:color="FFFFFF"/>
              <w:left w:val="double" w:sz="4" w:space="0" w:color="FFFFFF"/>
              <w:bottom w:val="double" w:sz="4" w:space="0" w:color="FFFFFF"/>
              <w:right w:val="double" w:sz="4" w:space="0" w:color="FFFFFF"/>
            </w:tcBorders>
            <w:vAlign w:val="center"/>
          </w:tcPr>
          <w:p w14:paraId="5313F8DB" w14:textId="77777777" w:rsidR="00E63DF0" w:rsidRPr="00FA4CAC" w:rsidRDefault="00E63DF0" w:rsidP="00BE0722">
            <w:pPr>
              <w:jc w:val="center"/>
              <w:rPr>
                <w:rFonts w:ascii="Arial" w:hAnsi="Arial" w:cs="Arial"/>
              </w:rPr>
            </w:pPr>
            <w:r w:rsidRPr="00FA4CAC">
              <w:rPr>
                <w:rFonts w:ascii="Arial" w:hAnsi="Arial" w:cs="Arial"/>
                <w:sz w:val="20"/>
                <w:szCs w:val="20"/>
                <w:lang w:val="en-US"/>
              </w:rPr>
              <w:t>13,291.300</w:t>
            </w:r>
          </w:p>
        </w:tc>
      </w:tr>
      <w:tr w:rsidR="00E63DF0" w:rsidRPr="00FA4CAC" w14:paraId="0542412E"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44CF1B39"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Revenues</w:t>
            </w:r>
          </w:p>
        </w:tc>
        <w:tc>
          <w:tcPr>
            <w:tcW w:w="3209" w:type="dxa"/>
            <w:tcBorders>
              <w:top w:val="double" w:sz="4" w:space="0" w:color="FFFFFF"/>
              <w:left w:val="double" w:sz="4" w:space="0" w:color="FFFFFF"/>
              <w:bottom w:val="double" w:sz="4" w:space="0" w:color="FFFFFF"/>
              <w:right w:val="double" w:sz="4" w:space="0" w:color="FFFFFF"/>
            </w:tcBorders>
            <w:vAlign w:val="center"/>
          </w:tcPr>
          <w:p w14:paraId="58543EEF" w14:textId="77777777" w:rsidR="00E63DF0" w:rsidRPr="00FA4CAC" w:rsidRDefault="00E63DF0" w:rsidP="00BE0722">
            <w:pPr>
              <w:jc w:val="center"/>
              <w:rPr>
                <w:rFonts w:ascii="Arial" w:hAnsi="Arial" w:cs="Arial"/>
              </w:rPr>
            </w:pPr>
            <w:r w:rsidRPr="00FA4CAC">
              <w:rPr>
                <w:rFonts w:ascii="Arial" w:hAnsi="Arial" w:cs="Arial"/>
                <w:sz w:val="20"/>
                <w:szCs w:val="20"/>
                <w:lang w:val="en-US"/>
              </w:rPr>
              <w:t>3,834.102</w:t>
            </w:r>
          </w:p>
        </w:tc>
        <w:tc>
          <w:tcPr>
            <w:tcW w:w="3210" w:type="dxa"/>
            <w:tcBorders>
              <w:top w:val="double" w:sz="4" w:space="0" w:color="FFFFFF"/>
              <w:left w:val="double" w:sz="4" w:space="0" w:color="FFFFFF"/>
              <w:bottom w:val="double" w:sz="4" w:space="0" w:color="FFFFFF"/>
              <w:right w:val="double" w:sz="4" w:space="0" w:color="FFFFFF"/>
            </w:tcBorders>
            <w:vAlign w:val="center"/>
          </w:tcPr>
          <w:p w14:paraId="32FF3FE0" w14:textId="77777777" w:rsidR="00E63DF0" w:rsidRPr="00FA4CAC" w:rsidRDefault="00E63DF0" w:rsidP="00BE0722">
            <w:pPr>
              <w:jc w:val="center"/>
              <w:rPr>
                <w:rFonts w:ascii="Arial" w:hAnsi="Arial" w:cs="Arial"/>
              </w:rPr>
            </w:pPr>
            <w:r w:rsidRPr="00FA4CAC">
              <w:rPr>
                <w:rFonts w:ascii="Arial" w:hAnsi="Arial" w:cs="Arial"/>
                <w:sz w:val="20"/>
                <w:szCs w:val="20"/>
                <w:lang w:val="en-US"/>
              </w:rPr>
              <w:t>13,094.13</w:t>
            </w:r>
          </w:p>
        </w:tc>
      </w:tr>
      <w:tr w:rsidR="00E63DF0" w:rsidRPr="00FA4CAC" w14:paraId="21FBE866"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59CB3C27"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ROE</w:t>
            </w:r>
          </w:p>
        </w:tc>
        <w:tc>
          <w:tcPr>
            <w:tcW w:w="3209" w:type="dxa"/>
            <w:tcBorders>
              <w:top w:val="double" w:sz="4" w:space="0" w:color="FFFFFF"/>
              <w:left w:val="double" w:sz="4" w:space="0" w:color="FFFFFF"/>
              <w:bottom w:val="double" w:sz="4" w:space="0" w:color="FFFFFF"/>
              <w:right w:val="double" w:sz="4" w:space="0" w:color="FFFFFF"/>
            </w:tcBorders>
            <w:vAlign w:val="center"/>
          </w:tcPr>
          <w:p w14:paraId="64CF9815" w14:textId="77777777" w:rsidR="00E63DF0" w:rsidRPr="00FA4CAC" w:rsidRDefault="00E63DF0" w:rsidP="00BE0722">
            <w:pPr>
              <w:jc w:val="center"/>
              <w:rPr>
                <w:rFonts w:ascii="Arial" w:hAnsi="Arial" w:cs="Arial"/>
              </w:rPr>
            </w:pPr>
            <w:r w:rsidRPr="00FA4CAC">
              <w:rPr>
                <w:rFonts w:ascii="Arial" w:hAnsi="Arial" w:cs="Arial"/>
                <w:sz w:val="20"/>
                <w:szCs w:val="20"/>
                <w:lang w:val="en-US"/>
              </w:rPr>
              <w:t>9.035</w:t>
            </w:r>
          </w:p>
        </w:tc>
        <w:tc>
          <w:tcPr>
            <w:tcW w:w="3210" w:type="dxa"/>
            <w:tcBorders>
              <w:top w:val="double" w:sz="4" w:space="0" w:color="FFFFFF"/>
              <w:left w:val="double" w:sz="4" w:space="0" w:color="FFFFFF"/>
              <w:bottom w:val="double" w:sz="4" w:space="0" w:color="FFFFFF"/>
              <w:right w:val="double" w:sz="4" w:space="0" w:color="FFFFFF"/>
            </w:tcBorders>
            <w:vAlign w:val="center"/>
          </w:tcPr>
          <w:p w14:paraId="0B0A3766" w14:textId="77777777" w:rsidR="00E63DF0" w:rsidRPr="00FA4CAC" w:rsidRDefault="00E63DF0" w:rsidP="00BE0722">
            <w:pPr>
              <w:jc w:val="center"/>
              <w:rPr>
                <w:rFonts w:ascii="Arial" w:hAnsi="Arial" w:cs="Arial"/>
              </w:rPr>
            </w:pPr>
            <w:r w:rsidRPr="00FA4CAC">
              <w:rPr>
                <w:rFonts w:ascii="Arial" w:hAnsi="Arial" w:cs="Arial"/>
                <w:sz w:val="20"/>
                <w:szCs w:val="20"/>
                <w:lang w:val="en-US"/>
              </w:rPr>
              <w:t>19.116</w:t>
            </w:r>
          </w:p>
        </w:tc>
      </w:tr>
      <w:tr w:rsidR="00E63DF0" w:rsidRPr="00FA4CAC" w14:paraId="79B72C30"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580F4833"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Employees</w:t>
            </w:r>
          </w:p>
        </w:tc>
        <w:tc>
          <w:tcPr>
            <w:tcW w:w="3209" w:type="dxa"/>
            <w:tcBorders>
              <w:top w:val="double" w:sz="4" w:space="0" w:color="FFFFFF"/>
              <w:left w:val="double" w:sz="4" w:space="0" w:color="FFFFFF"/>
              <w:bottom w:val="double" w:sz="4" w:space="0" w:color="FFFFFF"/>
              <w:right w:val="double" w:sz="4" w:space="0" w:color="FFFFFF"/>
            </w:tcBorders>
            <w:vAlign w:val="center"/>
          </w:tcPr>
          <w:p w14:paraId="5D51C0BD" w14:textId="77777777" w:rsidR="00E63DF0" w:rsidRPr="00FA4CAC" w:rsidRDefault="00E63DF0" w:rsidP="00BE0722">
            <w:pPr>
              <w:jc w:val="center"/>
              <w:rPr>
                <w:rFonts w:ascii="Arial" w:hAnsi="Arial" w:cs="Arial"/>
              </w:rPr>
            </w:pPr>
            <w:r w:rsidRPr="00FA4CAC">
              <w:rPr>
                <w:rFonts w:ascii="Arial" w:hAnsi="Arial" w:cs="Arial"/>
                <w:sz w:val="20"/>
                <w:szCs w:val="20"/>
                <w:lang w:val="en-US"/>
              </w:rPr>
              <w:t>18.209</w:t>
            </w:r>
          </w:p>
        </w:tc>
        <w:tc>
          <w:tcPr>
            <w:tcW w:w="3210" w:type="dxa"/>
            <w:tcBorders>
              <w:top w:val="double" w:sz="4" w:space="0" w:color="FFFFFF"/>
              <w:left w:val="double" w:sz="4" w:space="0" w:color="FFFFFF"/>
              <w:bottom w:val="double" w:sz="4" w:space="0" w:color="FFFFFF"/>
              <w:right w:val="double" w:sz="4" w:space="0" w:color="FFFFFF"/>
            </w:tcBorders>
            <w:vAlign w:val="center"/>
          </w:tcPr>
          <w:p w14:paraId="245C084D" w14:textId="77777777" w:rsidR="00E63DF0" w:rsidRPr="00FA4CAC" w:rsidRDefault="00E63DF0" w:rsidP="00BE0722">
            <w:pPr>
              <w:jc w:val="center"/>
              <w:rPr>
                <w:rFonts w:ascii="Arial" w:hAnsi="Arial" w:cs="Arial"/>
              </w:rPr>
            </w:pPr>
            <w:r w:rsidRPr="00FA4CAC">
              <w:rPr>
                <w:rFonts w:ascii="Arial" w:hAnsi="Arial" w:cs="Arial"/>
                <w:sz w:val="20"/>
                <w:szCs w:val="20"/>
                <w:lang w:val="en-US"/>
              </w:rPr>
              <w:t>33.366</w:t>
            </w:r>
          </w:p>
        </w:tc>
      </w:tr>
      <w:tr w:rsidR="00E63DF0" w:rsidRPr="00FA4CAC" w14:paraId="3356F4CC"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032732D0"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Value Added</w:t>
            </w:r>
          </w:p>
        </w:tc>
        <w:tc>
          <w:tcPr>
            <w:tcW w:w="3209" w:type="dxa"/>
            <w:tcBorders>
              <w:top w:val="double" w:sz="4" w:space="0" w:color="FFFFFF"/>
              <w:left w:val="double" w:sz="4" w:space="0" w:color="FFFFFF"/>
              <w:bottom w:val="double" w:sz="4" w:space="0" w:color="FFFFFF"/>
              <w:right w:val="double" w:sz="4" w:space="0" w:color="FFFFFF"/>
            </w:tcBorders>
            <w:vAlign w:val="center"/>
          </w:tcPr>
          <w:p w14:paraId="11D51554" w14:textId="77777777" w:rsidR="00E63DF0" w:rsidRPr="00FA4CAC" w:rsidRDefault="00E63DF0" w:rsidP="00BE0722">
            <w:pPr>
              <w:jc w:val="center"/>
              <w:rPr>
                <w:rFonts w:ascii="Arial" w:hAnsi="Arial" w:cs="Arial"/>
              </w:rPr>
            </w:pPr>
            <w:r w:rsidRPr="00FA4CAC">
              <w:rPr>
                <w:rFonts w:ascii="Arial" w:hAnsi="Arial" w:cs="Arial"/>
                <w:sz w:val="20"/>
                <w:szCs w:val="20"/>
                <w:lang w:val="en-US"/>
              </w:rPr>
              <w:t>52,180.070</w:t>
            </w:r>
          </w:p>
        </w:tc>
        <w:tc>
          <w:tcPr>
            <w:tcW w:w="3210" w:type="dxa"/>
            <w:tcBorders>
              <w:top w:val="double" w:sz="4" w:space="0" w:color="FFFFFF"/>
              <w:left w:val="double" w:sz="4" w:space="0" w:color="FFFFFF"/>
              <w:bottom w:val="double" w:sz="4" w:space="0" w:color="FFFFFF"/>
              <w:right w:val="double" w:sz="4" w:space="0" w:color="FFFFFF"/>
            </w:tcBorders>
            <w:vAlign w:val="center"/>
          </w:tcPr>
          <w:p w14:paraId="36A00119" w14:textId="77777777" w:rsidR="00E63DF0" w:rsidRPr="00FA4CAC" w:rsidRDefault="00E63DF0" w:rsidP="00BE0722">
            <w:pPr>
              <w:jc w:val="center"/>
              <w:rPr>
                <w:rFonts w:ascii="Arial" w:hAnsi="Arial" w:cs="Arial"/>
              </w:rPr>
            </w:pPr>
            <w:r w:rsidRPr="00FA4CAC">
              <w:rPr>
                <w:rFonts w:ascii="Arial" w:hAnsi="Arial" w:cs="Arial"/>
                <w:sz w:val="20"/>
                <w:szCs w:val="20"/>
                <w:lang w:val="en-US"/>
              </w:rPr>
              <w:t>33,722.980</w:t>
            </w:r>
          </w:p>
        </w:tc>
      </w:tr>
      <w:tr w:rsidR="00E63DF0" w:rsidRPr="00FA4CAC" w14:paraId="775869E8" w14:textId="77777777" w:rsidTr="00BE0722">
        <w:tc>
          <w:tcPr>
            <w:tcW w:w="3209" w:type="dxa"/>
            <w:tcBorders>
              <w:top w:val="double" w:sz="4" w:space="0" w:color="FFFFFF"/>
              <w:left w:val="double" w:sz="4" w:space="0" w:color="FFFFFF"/>
              <w:bottom w:val="double" w:sz="4" w:space="0" w:color="000000" w:themeColor="text1"/>
              <w:right w:val="double" w:sz="4" w:space="0" w:color="FFFFFF"/>
            </w:tcBorders>
            <w:vAlign w:val="center"/>
          </w:tcPr>
          <w:p w14:paraId="29FA1259"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EBITDA</w:t>
            </w:r>
          </w:p>
        </w:tc>
        <w:tc>
          <w:tcPr>
            <w:tcW w:w="3209" w:type="dxa"/>
            <w:tcBorders>
              <w:top w:val="double" w:sz="4" w:space="0" w:color="FFFFFF"/>
              <w:left w:val="double" w:sz="4" w:space="0" w:color="FFFFFF"/>
              <w:bottom w:val="double" w:sz="4" w:space="0" w:color="FFFFFF"/>
              <w:right w:val="double" w:sz="4" w:space="0" w:color="FFFFFF"/>
            </w:tcBorders>
            <w:vAlign w:val="center"/>
          </w:tcPr>
          <w:p w14:paraId="799EAACF" w14:textId="77777777" w:rsidR="00E63DF0" w:rsidRPr="00FA4CAC" w:rsidRDefault="00E63DF0" w:rsidP="00BE0722">
            <w:pPr>
              <w:jc w:val="center"/>
              <w:rPr>
                <w:rFonts w:ascii="Arial" w:hAnsi="Arial" w:cs="Arial"/>
              </w:rPr>
            </w:pPr>
            <w:r w:rsidRPr="00FA4CAC">
              <w:rPr>
                <w:rFonts w:ascii="Arial" w:hAnsi="Arial" w:cs="Arial"/>
                <w:sz w:val="20"/>
                <w:szCs w:val="20"/>
                <w:lang w:val="en-US"/>
              </w:rPr>
              <w:t>315.779</w:t>
            </w:r>
          </w:p>
        </w:tc>
        <w:tc>
          <w:tcPr>
            <w:tcW w:w="3210" w:type="dxa"/>
            <w:tcBorders>
              <w:top w:val="double" w:sz="4" w:space="0" w:color="FFFFFF"/>
              <w:left w:val="double" w:sz="4" w:space="0" w:color="FFFFFF"/>
              <w:bottom w:val="double" w:sz="4" w:space="0" w:color="FFFFFF"/>
              <w:right w:val="double" w:sz="4" w:space="0" w:color="FFFFFF"/>
            </w:tcBorders>
            <w:vAlign w:val="center"/>
          </w:tcPr>
          <w:p w14:paraId="570BB62B" w14:textId="77777777" w:rsidR="00E63DF0" w:rsidRPr="00FA4CAC" w:rsidRDefault="00E63DF0" w:rsidP="00BE0722">
            <w:pPr>
              <w:jc w:val="center"/>
              <w:rPr>
                <w:rFonts w:ascii="Arial" w:hAnsi="Arial" w:cs="Arial"/>
              </w:rPr>
            </w:pPr>
            <w:r w:rsidRPr="00FA4CAC">
              <w:rPr>
                <w:rFonts w:ascii="Arial" w:hAnsi="Arial" w:cs="Arial"/>
                <w:sz w:val="20"/>
                <w:szCs w:val="20"/>
                <w:lang w:val="en-US"/>
              </w:rPr>
              <w:t>1,009.499</w:t>
            </w:r>
          </w:p>
        </w:tc>
      </w:tr>
      <w:tr w:rsidR="00E63DF0" w:rsidRPr="00FA4CAC" w14:paraId="4375EE3F" w14:textId="77777777" w:rsidTr="00BE0722">
        <w:tc>
          <w:tcPr>
            <w:tcW w:w="3209" w:type="dxa"/>
            <w:tcBorders>
              <w:top w:val="double" w:sz="4" w:space="0" w:color="000000" w:themeColor="text1"/>
              <w:left w:val="double" w:sz="4" w:space="0" w:color="FFFFFF"/>
              <w:bottom w:val="double" w:sz="4" w:space="0" w:color="000000" w:themeColor="text1"/>
              <w:right w:val="double" w:sz="4" w:space="0" w:color="FFFFFF"/>
            </w:tcBorders>
            <w:vAlign w:val="center"/>
          </w:tcPr>
          <w:p w14:paraId="15E3E4C4"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Assigned</w:t>
            </w:r>
          </w:p>
        </w:tc>
        <w:tc>
          <w:tcPr>
            <w:tcW w:w="3209" w:type="dxa"/>
            <w:tcBorders>
              <w:top w:val="double" w:sz="4" w:space="0" w:color="FFFFFF"/>
              <w:left w:val="double" w:sz="4" w:space="0" w:color="FFFFFF"/>
              <w:bottom w:val="double" w:sz="4" w:space="0" w:color="FFFFFF"/>
              <w:right w:val="double" w:sz="4" w:space="0" w:color="FFFFFF"/>
            </w:tcBorders>
            <w:vAlign w:val="center"/>
          </w:tcPr>
          <w:p w14:paraId="62CBF3DD" w14:textId="77777777" w:rsidR="00E63DF0" w:rsidRPr="00FA4CAC" w:rsidRDefault="00E63DF0" w:rsidP="00BE0722">
            <w:pPr>
              <w:jc w:val="center"/>
              <w:rPr>
                <w:rFonts w:ascii="Arial" w:hAnsi="Arial" w:cs="Arial"/>
              </w:rPr>
            </w:pPr>
          </w:p>
        </w:tc>
        <w:tc>
          <w:tcPr>
            <w:tcW w:w="3210" w:type="dxa"/>
            <w:tcBorders>
              <w:top w:val="double" w:sz="4" w:space="0" w:color="FFFFFF"/>
              <w:left w:val="double" w:sz="4" w:space="0" w:color="FFFFFF"/>
              <w:bottom w:val="double" w:sz="4" w:space="0" w:color="FFFFFF"/>
              <w:right w:val="double" w:sz="4" w:space="0" w:color="FFFFFF"/>
            </w:tcBorders>
            <w:vAlign w:val="center"/>
          </w:tcPr>
          <w:p w14:paraId="45575C1F" w14:textId="77777777" w:rsidR="00E63DF0" w:rsidRPr="00FA4CAC" w:rsidRDefault="00E63DF0" w:rsidP="00BE0722">
            <w:pPr>
              <w:jc w:val="center"/>
              <w:rPr>
                <w:rFonts w:ascii="Arial" w:hAnsi="Arial" w:cs="Arial"/>
              </w:rPr>
            </w:pPr>
          </w:p>
        </w:tc>
      </w:tr>
      <w:tr w:rsidR="00E63DF0" w:rsidRPr="00FA4CAC" w14:paraId="1BD40A6D" w14:textId="77777777" w:rsidTr="00BE0722">
        <w:tc>
          <w:tcPr>
            <w:tcW w:w="3209" w:type="dxa"/>
            <w:tcBorders>
              <w:top w:val="double" w:sz="4" w:space="0" w:color="000000" w:themeColor="text1"/>
              <w:left w:val="double" w:sz="4" w:space="0" w:color="FFFFFF"/>
              <w:bottom w:val="double" w:sz="4" w:space="0" w:color="FFFFFF"/>
              <w:right w:val="double" w:sz="4" w:space="0" w:color="FFFFFF"/>
            </w:tcBorders>
            <w:vAlign w:val="center"/>
          </w:tcPr>
          <w:p w14:paraId="1E41D0B0"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Maturity</w:t>
            </w:r>
          </w:p>
        </w:tc>
        <w:tc>
          <w:tcPr>
            <w:tcW w:w="3209" w:type="dxa"/>
            <w:tcBorders>
              <w:top w:val="double" w:sz="4" w:space="0" w:color="FFFFFF"/>
              <w:left w:val="double" w:sz="4" w:space="0" w:color="FFFFFF"/>
              <w:bottom w:val="double" w:sz="4" w:space="0" w:color="FFFFFF"/>
              <w:right w:val="double" w:sz="4" w:space="0" w:color="FFFFFF"/>
            </w:tcBorders>
            <w:vAlign w:val="center"/>
          </w:tcPr>
          <w:p w14:paraId="5DEFB5B2" w14:textId="77777777" w:rsidR="00E63DF0" w:rsidRPr="00FA4CAC" w:rsidRDefault="00E63DF0" w:rsidP="00BE0722">
            <w:pPr>
              <w:jc w:val="center"/>
              <w:rPr>
                <w:rFonts w:ascii="Arial" w:hAnsi="Arial" w:cs="Arial"/>
              </w:rPr>
            </w:pPr>
            <w:r w:rsidRPr="00FA4CAC">
              <w:rPr>
                <w:rFonts w:ascii="Arial" w:hAnsi="Arial" w:cs="Arial"/>
                <w:sz w:val="20"/>
                <w:szCs w:val="20"/>
                <w:lang w:val="en-US"/>
              </w:rPr>
              <w:t>18.147</w:t>
            </w:r>
          </w:p>
        </w:tc>
        <w:tc>
          <w:tcPr>
            <w:tcW w:w="3210" w:type="dxa"/>
            <w:tcBorders>
              <w:top w:val="double" w:sz="4" w:space="0" w:color="FFFFFF"/>
              <w:left w:val="double" w:sz="4" w:space="0" w:color="FFFFFF"/>
              <w:bottom w:val="double" w:sz="4" w:space="0" w:color="FFFFFF"/>
              <w:right w:val="double" w:sz="4" w:space="0" w:color="FFFFFF"/>
            </w:tcBorders>
            <w:vAlign w:val="center"/>
          </w:tcPr>
          <w:p w14:paraId="501A4BA0" w14:textId="77777777" w:rsidR="00E63DF0" w:rsidRPr="00FA4CAC" w:rsidRDefault="00E63DF0" w:rsidP="00BE0722">
            <w:pPr>
              <w:jc w:val="center"/>
              <w:rPr>
                <w:rFonts w:ascii="Arial" w:hAnsi="Arial" w:cs="Arial"/>
              </w:rPr>
            </w:pPr>
            <w:r w:rsidRPr="00FA4CAC">
              <w:rPr>
                <w:rFonts w:ascii="Arial" w:hAnsi="Arial" w:cs="Arial"/>
                <w:sz w:val="20"/>
                <w:szCs w:val="20"/>
                <w:lang w:val="en-US"/>
              </w:rPr>
              <w:t>14.337</w:t>
            </w:r>
          </w:p>
        </w:tc>
      </w:tr>
      <w:tr w:rsidR="00E63DF0" w:rsidRPr="00FA4CAC" w14:paraId="3AD94349"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30A0AE26"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Debts</w:t>
            </w:r>
          </w:p>
        </w:tc>
        <w:tc>
          <w:tcPr>
            <w:tcW w:w="3209" w:type="dxa"/>
            <w:tcBorders>
              <w:top w:val="double" w:sz="4" w:space="0" w:color="FFFFFF"/>
              <w:left w:val="double" w:sz="4" w:space="0" w:color="FFFFFF"/>
              <w:bottom w:val="double" w:sz="4" w:space="0" w:color="FFFFFF"/>
              <w:right w:val="double" w:sz="4" w:space="0" w:color="FFFFFF"/>
            </w:tcBorders>
            <w:vAlign w:val="center"/>
          </w:tcPr>
          <w:p w14:paraId="1F45A446" w14:textId="77777777" w:rsidR="00E63DF0" w:rsidRPr="00FA4CAC" w:rsidRDefault="00E63DF0" w:rsidP="00BE0722">
            <w:pPr>
              <w:jc w:val="center"/>
              <w:rPr>
                <w:rFonts w:ascii="Arial" w:hAnsi="Arial" w:cs="Arial"/>
              </w:rPr>
            </w:pPr>
            <w:r w:rsidRPr="00FA4CAC">
              <w:rPr>
                <w:rFonts w:ascii="Arial" w:hAnsi="Arial" w:cs="Arial"/>
                <w:sz w:val="20"/>
                <w:szCs w:val="20"/>
                <w:lang w:val="en-US"/>
              </w:rPr>
              <w:t>3,188.376</w:t>
            </w:r>
          </w:p>
        </w:tc>
        <w:tc>
          <w:tcPr>
            <w:tcW w:w="3210" w:type="dxa"/>
            <w:tcBorders>
              <w:top w:val="double" w:sz="4" w:space="0" w:color="FFFFFF"/>
              <w:left w:val="double" w:sz="4" w:space="0" w:color="FFFFFF"/>
              <w:bottom w:val="double" w:sz="4" w:space="0" w:color="FFFFFF"/>
              <w:right w:val="double" w:sz="4" w:space="0" w:color="FFFFFF"/>
            </w:tcBorders>
            <w:vAlign w:val="center"/>
          </w:tcPr>
          <w:p w14:paraId="4DBBDB4F" w14:textId="77777777" w:rsidR="00E63DF0" w:rsidRPr="00FA4CAC" w:rsidRDefault="00E63DF0" w:rsidP="00BE0722">
            <w:pPr>
              <w:jc w:val="center"/>
              <w:rPr>
                <w:rFonts w:ascii="Arial" w:hAnsi="Arial" w:cs="Arial"/>
              </w:rPr>
            </w:pPr>
            <w:r w:rsidRPr="00FA4CAC">
              <w:rPr>
                <w:rFonts w:ascii="Arial" w:hAnsi="Arial" w:cs="Arial"/>
                <w:sz w:val="20"/>
                <w:szCs w:val="20"/>
                <w:lang w:val="en-US"/>
              </w:rPr>
              <w:t>10,761.140</w:t>
            </w:r>
          </w:p>
        </w:tc>
      </w:tr>
      <w:tr w:rsidR="00E63DF0" w:rsidRPr="00FA4CAC" w14:paraId="05EBC4D1"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3BF71C57"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Assets</w:t>
            </w:r>
          </w:p>
        </w:tc>
        <w:tc>
          <w:tcPr>
            <w:tcW w:w="3209" w:type="dxa"/>
            <w:tcBorders>
              <w:top w:val="double" w:sz="4" w:space="0" w:color="FFFFFF"/>
              <w:left w:val="double" w:sz="4" w:space="0" w:color="FFFFFF"/>
              <w:bottom w:val="double" w:sz="4" w:space="0" w:color="FFFFFF"/>
              <w:right w:val="double" w:sz="4" w:space="0" w:color="FFFFFF"/>
            </w:tcBorders>
            <w:vAlign w:val="center"/>
          </w:tcPr>
          <w:p w14:paraId="120700C3" w14:textId="77777777" w:rsidR="00E63DF0" w:rsidRPr="00FA4CAC" w:rsidRDefault="00E63DF0" w:rsidP="00BE0722">
            <w:pPr>
              <w:jc w:val="center"/>
              <w:rPr>
                <w:rFonts w:ascii="Arial" w:hAnsi="Arial" w:cs="Arial"/>
              </w:rPr>
            </w:pPr>
            <w:r w:rsidRPr="00FA4CAC">
              <w:rPr>
                <w:rFonts w:ascii="Arial" w:hAnsi="Arial" w:cs="Arial"/>
                <w:sz w:val="20"/>
                <w:szCs w:val="20"/>
                <w:lang w:val="en-US"/>
              </w:rPr>
              <w:t>1,544.824</w:t>
            </w:r>
          </w:p>
        </w:tc>
        <w:tc>
          <w:tcPr>
            <w:tcW w:w="3210" w:type="dxa"/>
            <w:tcBorders>
              <w:top w:val="double" w:sz="4" w:space="0" w:color="FFFFFF"/>
              <w:left w:val="double" w:sz="4" w:space="0" w:color="FFFFFF"/>
              <w:bottom w:val="double" w:sz="4" w:space="0" w:color="FFFFFF"/>
              <w:right w:val="double" w:sz="4" w:space="0" w:color="FFFFFF"/>
            </w:tcBorders>
            <w:vAlign w:val="center"/>
          </w:tcPr>
          <w:p w14:paraId="31B4F36F" w14:textId="77777777" w:rsidR="00E63DF0" w:rsidRPr="00FA4CAC" w:rsidRDefault="00E63DF0" w:rsidP="00BE0722">
            <w:pPr>
              <w:jc w:val="center"/>
              <w:rPr>
                <w:rFonts w:ascii="Arial" w:hAnsi="Arial" w:cs="Arial"/>
              </w:rPr>
            </w:pPr>
            <w:r w:rsidRPr="00FA4CAC">
              <w:rPr>
                <w:rFonts w:ascii="Arial" w:hAnsi="Arial" w:cs="Arial"/>
                <w:sz w:val="20"/>
                <w:szCs w:val="20"/>
                <w:lang w:val="en-US"/>
              </w:rPr>
              <w:t>4,708.377</w:t>
            </w:r>
          </w:p>
        </w:tc>
      </w:tr>
      <w:tr w:rsidR="00E63DF0" w:rsidRPr="00FA4CAC" w14:paraId="4D670C1B"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40EA3116"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Production</w:t>
            </w:r>
          </w:p>
        </w:tc>
        <w:tc>
          <w:tcPr>
            <w:tcW w:w="3209" w:type="dxa"/>
            <w:tcBorders>
              <w:top w:val="double" w:sz="4" w:space="0" w:color="FFFFFF"/>
              <w:left w:val="double" w:sz="4" w:space="0" w:color="FFFFFF"/>
              <w:bottom w:val="double" w:sz="4" w:space="0" w:color="FFFFFF"/>
              <w:right w:val="double" w:sz="4" w:space="0" w:color="FFFFFF"/>
            </w:tcBorders>
            <w:vAlign w:val="center"/>
          </w:tcPr>
          <w:p w14:paraId="7369E471" w14:textId="77777777" w:rsidR="00E63DF0" w:rsidRPr="00FA4CAC" w:rsidRDefault="00E63DF0" w:rsidP="00BE0722">
            <w:pPr>
              <w:jc w:val="center"/>
              <w:rPr>
                <w:rFonts w:ascii="Arial" w:hAnsi="Arial" w:cs="Arial"/>
              </w:rPr>
            </w:pPr>
            <w:r w:rsidRPr="00FA4CAC">
              <w:rPr>
                <w:rFonts w:ascii="Arial" w:hAnsi="Arial" w:cs="Arial"/>
                <w:sz w:val="20"/>
                <w:szCs w:val="20"/>
                <w:lang w:val="en-US"/>
              </w:rPr>
              <w:t>4,708.572</w:t>
            </w:r>
          </w:p>
        </w:tc>
        <w:tc>
          <w:tcPr>
            <w:tcW w:w="3210" w:type="dxa"/>
            <w:tcBorders>
              <w:top w:val="double" w:sz="4" w:space="0" w:color="FFFFFF"/>
              <w:left w:val="double" w:sz="4" w:space="0" w:color="FFFFFF"/>
              <w:bottom w:val="double" w:sz="4" w:space="0" w:color="FFFFFF"/>
              <w:right w:val="double" w:sz="4" w:space="0" w:color="FFFFFF"/>
            </w:tcBorders>
            <w:vAlign w:val="center"/>
          </w:tcPr>
          <w:p w14:paraId="406DBFE2" w14:textId="77777777" w:rsidR="00E63DF0" w:rsidRPr="00FA4CAC" w:rsidRDefault="00E63DF0" w:rsidP="00BE0722">
            <w:pPr>
              <w:jc w:val="center"/>
              <w:rPr>
                <w:rFonts w:ascii="Arial" w:hAnsi="Arial" w:cs="Arial"/>
              </w:rPr>
            </w:pPr>
            <w:r w:rsidRPr="00FA4CAC">
              <w:rPr>
                <w:rFonts w:ascii="Arial" w:hAnsi="Arial" w:cs="Arial"/>
                <w:sz w:val="20"/>
                <w:szCs w:val="20"/>
                <w:lang w:val="en-US"/>
              </w:rPr>
              <w:t>12,179.75</w:t>
            </w:r>
          </w:p>
        </w:tc>
      </w:tr>
      <w:tr w:rsidR="00E63DF0" w:rsidRPr="00FA4CAC" w14:paraId="1B91B165"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05483AD5"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Revenues</w:t>
            </w:r>
          </w:p>
        </w:tc>
        <w:tc>
          <w:tcPr>
            <w:tcW w:w="3209" w:type="dxa"/>
            <w:tcBorders>
              <w:top w:val="double" w:sz="4" w:space="0" w:color="FFFFFF"/>
              <w:left w:val="double" w:sz="4" w:space="0" w:color="FFFFFF"/>
              <w:bottom w:val="double" w:sz="4" w:space="0" w:color="FFFFFF"/>
              <w:right w:val="double" w:sz="4" w:space="0" w:color="FFFFFF"/>
            </w:tcBorders>
            <w:vAlign w:val="center"/>
          </w:tcPr>
          <w:p w14:paraId="3F05BABF" w14:textId="77777777" w:rsidR="00E63DF0" w:rsidRPr="00FA4CAC" w:rsidRDefault="00E63DF0" w:rsidP="00BE0722">
            <w:pPr>
              <w:jc w:val="center"/>
              <w:rPr>
                <w:rFonts w:ascii="Arial" w:hAnsi="Arial" w:cs="Arial"/>
              </w:rPr>
            </w:pPr>
            <w:r w:rsidRPr="00FA4CAC">
              <w:rPr>
                <w:rFonts w:ascii="Arial" w:hAnsi="Arial" w:cs="Arial"/>
                <w:sz w:val="20"/>
                <w:szCs w:val="20"/>
                <w:lang w:val="en-US"/>
              </w:rPr>
              <w:t>4,498.767</w:t>
            </w:r>
          </w:p>
        </w:tc>
        <w:tc>
          <w:tcPr>
            <w:tcW w:w="3210" w:type="dxa"/>
            <w:tcBorders>
              <w:top w:val="double" w:sz="4" w:space="0" w:color="FFFFFF"/>
              <w:left w:val="double" w:sz="4" w:space="0" w:color="FFFFFF"/>
              <w:bottom w:val="double" w:sz="4" w:space="0" w:color="FFFFFF"/>
              <w:right w:val="double" w:sz="4" w:space="0" w:color="FFFFFF"/>
            </w:tcBorders>
            <w:vAlign w:val="center"/>
          </w:tcPr>
          <w:p w14:paraId="59DA0228" w14:textId="77777777" w:rsidR="00E63DF0" w:rsidRPr="00FA4CAC" w:rsidRDefault="00E63DF0" w:rsidP="00BE0722">
            <w:pPr>
              <w:jc w:val="center"/>
              <w:rPr>
                <w:rFonts w:ascii="Arial" w:hAnsi="Arial" w:cs="Arial"/>
              </w:rPr>
            </w:pPr>
            <w:r w:rsidRPr="00FA4CAC">
              <w:rPr>
                <w:rFonts w:ascii="Arial" w:hAnsi="Arial" w:cs="Arial"/>
                <w:sz w:val="20"/>
                <w:szCs w:val="20"/>
                <w:lang w:val="en-US"/>
              </w:rPr>
              <w:t>10,986.140</w:t>
            </w:r>
          </w:p>
        </w:tc>
      </w:tr>
      <w:tr w:rsidR="00E63DF0" w:rsidRPr="00FA4CAC" w14:paraId="4F8D5205"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3F4F22A5"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ROE</w:t>
            </w:r>
          </w:p>
        </w:tc>
        <w:tc>
          <w:tcPr>
            <w:tcW w:w="3209" w:type="dxa"/>
            <w:tcBorders>
              <w:top w:val="double" w:sz="4" w:space="0" w:color="FFFFFF"/>
              <w:left w:val="double" w:sz="4" w:space="0" w:color="FFFFFF"/>
              <w:bottom w:val="double" w:sz="4" w:space="0" w:color="FFFFFF"/>
              <w:right w:val="double" w:sz="4" w:space="0" w:color="FFFFFF"/>
            </w:tcBorders>
            <w:vAlign w:val="center"/>
          </w:tcPr>
          <w:p w14:paraId="59F0DB32" w14:textId="77777777" w:rsidR="00E63DF0" w:rsidRPr="00FA4CAC" w:rsidRDefault="00E63DF0" w:rsidP="00BE0722">
            <w:pPr>
              <w:jc w:val="center"/>
              <w:rPr>
                <w:rFonts w:ascii="Arial" w:hAnsi="Arial" w:cs="Arial"/>
              </w:rPr>
            </w:pPr>
            <w:r w:rsidRPr="00FA4CAC">
              <w:rPr>
                <w:rFonts w:ascii="Arial" w:hAnsi="Arial" w:cs="Arial"/>
                <w:sz w:val="20"/>
                <w:szCs w:val="20"/>
                <w:lang w:val="en-US"/>
              </w:rPr>
              <w:t>10.605</w:t>
            </w:r>
          </w:p>
        </w:tc>
        <w:tc>
          <w:tcPr>
            <w:tcW w:w="3210" w:type="dxa"/>
            <w:tcBorders>
              <w:top w:val="double" w:sz="4" w:space="0" w:color="FFFFFF"/>
              <w:left w:val="double" w:sz="4" w:space="0" w:color="FFFFFF"/>
              <w:bottom w:val="double" w:sz="4" w:space="0" w:color="FFFFFF"/>
              <w:right w:val="double" w:sz="4" w:space="0" w:color="FFFFFF"/>
            </w:tcBorders>
            <w:vAlign w:val="center"/>
          </w:tcPr>
          <w:p w14:paraId="08160368" w14:textId="77777777" w:rsidR="00E63DF0" w:rsidRPr="00FA4CAC" w:rsidRDefault="00E63DF0" w:rsidP="00BE0722">
            <w:pPr>
              <w:jc w:val="center"/>
              <w:rPr>
                <w:rFonts w:ascii="Arial" w:hAnsi="Arial" w:cs="Arial"/>
              </w:rPr>
            </w:pPr>
            <w:r w:rsidRPr="00FA4CAC">
              <w:rPr>
                <w:rFonts w:ascii="Arial" w:hAnsi="Arial" w:cs="Arial"/>
                <w:sz w:val="20"/>
                <w:szCs w:val="20"/>
                <w:lang w:val="en-US"/>
              </w:rPr>
              <w:t>18.150</w:t>
            </w:r>
          </w:p>
        </w:tc>
      </w:tr>
      <w:tr w:rsidR="00E63DF0" w:rsidRPr="00FA4CAC" w14:paraId="625D7A6A" w14:textId="77777777" w:rsidTr="00BE0722">
        <w:tc>
          <w:tcPr>
            <w:tcW w:w="3209" w:type="dxa"/>
            <w:tcBorders>
              <w:top w:val="double" w:sz="4" w:space="0" w:color="FFFFFF"/>
              <w:left w:val="double" w:sz="4" w:space="0" w:color="FFFFFF"/>
              <w:right w:val="double" w:sz="4" w:space="0" w:color="FFFFFF"/>
            </w:tcBorders>
            <w:vAlign w:val="center"/>
          </w:tcPr>
          <w:p w14:paraId="7B906E38"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Employees</w:t>
            </w:r>
          </w:p>
        </w:tc>
        <w:tc>
          <w:tcPr>
            <w:tcW w:w="3209" w:type="dxa"/>
            <w:tcBorders>
              <w:top w:val="double" w:sz="4" w:space="0" w:color="FFFFFF"/>
              <w:left w:val="double" w:sz="4" w:space="0" w:color="FFFFFF"/>
              <w:right w:val="double" w:sz="4" w:space="0" w:color="FFFFFF"/>
            </w:tcBorders>
            <w:vAlign w:val="center"/>
          </w:tcPr>
          <w:p w14:paraId="6EE14377" w14:textId="77777777" w:rsidR="00E63DF0" w:rsidRPr="00FA4CAC" w:rsidRDefault="00E63DF0" w:rsidP="00BE0722">
            <w:pPr>
              <w:jc w:val="center"/>
              <w:rPr>
                <w:rFonts w:ascii="Arial" w:hAnsi="Arial" w:cs="Arial"/>
              </w:rPr>
            </w:pPr>
            <w:r w:rsidRPr="00FA4CAC">
              <w:rPr>
                <w:rFonts w:ascii="Arial" w:hAnsi="Arial" w:cs="Arial"/>
                <w:sz w:val="20"/>
                <w:szCs w:val="20"/>
                <w:lang w:val="en-US"/>
              </w:rPr>
              <w:t>21.408</w:t>
            </w:r>
          </w:p>
        </w:tc>
        <w:tc>
          <w:tcPr>
            <w:tcW w:w="3210" w:type="dxa"/>
            <w:tcBorders>
              <w:top w:val="double" w:sz="4" w:space="0" w:color="FFFFFF"/>
              <w:left w:val="double" w:sz="4" w:space="0" w:color="FFFFFF"/>
              <w:right w:val="double" w:sz="4" w:space="0" w:color="FFFFFF"/>
            </w:tcBorders>
            <w:vAlign w:val="center"/>
          </w:tcPr>
          <w:p w14:paraId="52E62670" w14:textId="77777777" w:rsidR="00E63DF0" w:rsidRPr="00FA4CAC" w:rsidRDefault="00E63DF0" w:rsidP="00BE0722">
            <w:pPr>
              <w:jc w:val="center"/>
              <w:rPr>
                <w:rFonts w:ascii="Arial" w:hAnsi="Arial" w:cs="Arial"/>
              </w:rPr>
            </w:pPr>
            <w:r w:rsidRPr="00FA4CAC">
              <w:rPr>
                <w:rFonts w:ascii="Arial" w:hAnsi="Arial" w:cs="Arial"/>
                <w:sz w:val="20"/>
                <w:szCs w:val="20"/>
                <w:lang w:val="en-US"/>
              </w:rPr>
              <w:t>74.644</w:t>
            </w:r>
          </w:p>
        </w:tc>
      </w:tr>
      <w:tr w:rsidR="00E63DF0" w:rsidRPr="00FA4CAC" w14:paraId="6E328A9E" w14:textId="77777777" w:rsidTr="00BE0722">
        <w:tc>
          <w:tcPr>
            <w:tcW w:w="3209" w:type="dxa"/>
            <w:tcBorders>
              <w:top w:val="double" w:sz="4" w:space="0" w:color="FFFFFF"/>
              <w:left w:val="double" w:sz="4" w:space="0" w:color="FFFFFF"/>
              <w:bottom w:val="double" w:sz="4" w:space="0" w:color="FFFFFF"/>
              <w:right w:val="double" w:sz="4" w:space="0" w:color="FFFFFF"/>
            </w:tcBorders>
            <w:vAlign w:val="center"/>
          </w:tcPr>
          <w:p w14:paraId="372E2BA5"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Value Added</w:t>
            </w:r>
          </w:p>
        </w:tc>
        <w:tc>
          <w:tcPr>
            <w:tcW w:w="3209" w:type="dxa"/>
            <w:tcBorders>
              <w:top w:val="double" w:sz="4" w:space="0" w:color="FFFFFF"/>
              <w:left w:val="double" w:sz="4" w:space="0" w:color="FFFFFF"/>
              <w:bottom w:val="double" w:sz="4" w:space="0" w:color="FFFFFF"/>
              <w:right w:val="double" w:sz="4" w:space="0" w:color="FFFFFF"/>
            </w:tcBorders>
            <w:vAlign w:val="center"/>
          </w:tcPr>
          <w:p w14:paraId="014D2B71" w14:textId="77777777" w:rsidR="00E63DF0" w:rsidRPr="00FA4CAC" w:rsidRDefault="00E63DF0" w:rsidP="00BE0722">
            <w:pPr>
              <w:jc w:val="center"/>
              <w:rPr>
                <w:rFonts w:ascii="Arial" w:hAnsi="Arial" w:cs="Arial"/>
              </w:rPr>
            </w:pPr>
            <w:r w:rsidRPr="00FA4CAC">
              <w:rPr>
                <w:rFonts w:ascii="Arial" w:hAnsi="Arial" w:cs="Arial"/>
                <w:sz w:val="20"/>
                <w:szCs w:val="20"/>
                <w:lang w:val="en-US"/>
              </w:rPr>
              <w:t>56,241.87</w:t>
            </w:r>
          </w:p>
        </w:tc>
        <w:tc>
          <w:tcPr>
            <w:tcW w:w="3210" w:type="dxa"/>
            <w:tcBorders>
              <w:top w:val="double" w:sz="4" w:space="0" w:color="FFFFFF"/>
              <w:left w:val="double" w:sz="4" w:space="0" w:color="FFFFFF"/>
              <w:bottom w:val="double" w:sz="4" w:space="0" w:color="FFFFFF"/>
              <w:right w:val="double" w:sz="4" w:space="0" w:color="FFFFFF"/>
            </w:tcBorders>
            <w:vAlign w:val="center"/>
          </w:tcPr>
          <w:p w14:paraId="08884101" w14:textId="77777777" w:rsidR="00E63DF0" w:rsidRPr="00FA4CAC" w:rsidRDefault="00E63DF0" w:rsidP="00BE0722">
            <w:pPr>
              <w:jc w:val="center"/>
              <w:rPr>
                <w:rFonts w:ascii="Arial" w:hAnsi="Arial" w:cs="Arial"/>
              </w:rPr>
            </w:pPr>
            <w:r w:rsidRPr="00FA4CAC">
              <w:rPr>
                <w:rFonts w:ascii="Arial" w:hAnsi="Arial" w:cs="Arial"/>
                <w:sz w:val="20"/>
                <w:szCs w:val="20"/>
                <w:lang w:val="en-US"/>
              </w:rPr>
              <w:t>53,946.66</w:t>
            </w:r>
          </w:p>
        </w:tc>
      </w:tr>
      <w:tr w:rsidR="00E63DF0" w:rsidRPr="005A498E" w14:paraId="1AFB3AB6" w14:textId="77777777" w:rsidTr="00BE0722">
        <w:tc>
          <w:tcPr>
            <w:tcW w:w="3209" w:type="dxa"/>
            <w:tcBorders>
              <w:top w:val="double" w:sz="4" w:space="0" w:color="FFFFFF"/>
              <w:left w:val="double" w:sz="4" w:space="0" w:color="FFFFFF"/>
              <w:bottom w:val="double" w:sz="4" w:space="0" w:color="000000" w:themeColor="text1"/>
              <w:right w:val="double" w:sz="4" w:space="0" w:color="FFFFFF"/>
            </w:tcBorders>
            <w:vAlign w:val="center"/>
          </w:tcPr>
          <w:p w14:paraId="23FCD124"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EBITDA</w:t>
            </w:r>
          </w:p>
        </w:tc>
        <w:tc>
          <w:tcPr>
            <w:tcW w:w="3209" w:type="dxa"/>
            <w:tcBorders>
              <w:top w:val="double" w:sz="4" w:space="0" w:color="FFFFFF"/>
              <w:left w:val="double" w:sz="4" w:space="0" w:color="FFFFFF"/>
              <w:bottom w:val="double" w:sz="4" w:space="0" w:color="000000" w:themeColor="text1"/>
              <w:right w:val="double" w:sz="4" w:space="0" w:color="FFFFFF"/>
            </w:tcBorders>
            <w:vAlign w:val="center"/>
          </w:tcPr>
          <w:p w14:paraId="34F00601" w14:textId="77777777" w:rsidR="00E63DF0" w:rsidRPr="00FA4CAC" w:rsidRDefault="00E63DF0" w:rsidP="00BE0722">
            <w:pPr>
              <w:jc w:val="center"/>
              <w:rPr>
                <w:rFonts w:ascii="Arial" w:hAnsi="Arial" w:cs="Arial"/>
              </w:rPr>
            </w:pPr>
            <w:r w:rsidRPr="00FA4CAC">
              <w:rPr>
                <w:rFonts w:ascii="Arial" w:hAnsi="Arial" w:cs="Arial"/>
                <w:sz w:val="20"/>
                <w:szCs w:val="20"/>
                <w:lang w:val="en-US"/>
              </w:rPr>
              <w:t>404.688</w:t>
            </w:r>
          </w:p>
        </w:tc>
        <w:tc>
          <w:tcPr>
            <w:tcW w:w="3210" w:type="dxa"/>
            <w:tcBorders>
              <w:top w:val="double" w:sz="4" w:space="0" w:color="FFFFFF"/>
              <w:left w:val="double" w:sz="4" w:space="0" w:color="FFFFFF"/>
              <w:bottom w:val="double" w:sz="4" w:space="0" w:color="000000" w:themeColor="text1"/>
              <w:right w:val="double" w:sz="4" w:space="0" w:color="FFFFFF"/>
            </w:tcBorders>
            <w:vAlign w:val="center"/>
          </w:tcPr>
          <w:p w14:paraId="7723297B" w14:textId="77777777" w:rsidR="00E63DF0" w:rsidRPr="005A498E" w:rsidRDefault="00E63DF0" w:rsidP="00BE0722">
            <w:pPr>
              <w:jc w:val="center"/>
              <w:rPr>
                <w:rFonts w:ascii="Arial" w:hAnsi="Arial" w:cs="Arial"/>
              </w:rPr>
            </w:pPr>
            <w:r w:rsidRPr="00FA4CAC">
              <w:rPr>
                <w:rFonts w:ascii="Arial" w:hAnsi="Arial" w:cs="Arial"/>
                <w:sz w:val="20"/>
                <w:szCs w:val="20"/>
                <w:lang w:val="en-US"/>
              </w:rPr>
              <w:t>1,207.135</w:t>
            </w:r>
          </w:p>
        </w:tc>
      </w:tr>
    </w:tbl>
    <w:p w14:paraId="330828AB" w14:textId="77777777" w:rsidR="00E63DF0" w:rsidRPr="005A498E" w:rsidRDefault="00E63DF0" w:rsidP="00E63DF0">
      <w:pPr>
        <w:spacing w:line="360" w:lineRule="auto"/>
        <w:contextualSpacing/>
        <w:jc w:val="both"/>
        <w:rPr>
          <w:rFonts w:ascii="Arial" w:hAnsi="Arial" w:cs="Arial"/>
          <w:noProof/>
          <w:color w:val="000000" w:themeColor="text1"/>
          <w:shd w:val="clear" w:color="auto" w:fill="FFFFFF"/>
          <w:lang w:val="en-US"/>
        </w:rPr>
      </w:pPr>
    </w:p>
    <w:p w14:paraId="5B0CE5B6" w14:textId="77777777" w:rsidR="00E63DF0" w:rsidRDefault="00E63DF0" w:rsidP="00E63DF0">
      <w:pPr>
        <w:spacing w:line="360" w:lineRule="auto"/>
        <w:contextualSpacing/>
        <w:jc w:val="both"/>
        <w:rPr>
          <w:rFonts w:ascii="Arial" w:hAnsi="Arial" w:cs="Arial"/>
          <w:noProof/>
          <w:color w:val="000000" w:themeColor="text1"/>
          <w:shd w:val="clear" w:color="auto" w:fill="FFFFFF"/>
          <w:lang w:val="en-US"/>
        </w:rPr>
      </w:pPr>
      <w:r w:rsidRPr="005A498E">
        <w:rPr>
          <w:rFonts w:ascii="Arial" w:hAnsi="Arial" w:cs="Arial"/>
          <w:noProof/>
          <w:color w:val="000000" w:themeColor="text1"/>
          <w:shd w:val="clear" w:color="auto" w:fill="FFFFFF"/>
          <w:lang w:val="en-US"/>
        </w:rPr>
        <w:t>Table 3 shows the descriptive statistics (number and percentage) concerning the stratification and dichotomous variables chosen for the analysis.</w:t>
      </w:r>
    </w:p>
    <w:p w14:paraId="18D55CCC" w14:textId="77777777" w:rsidR="00E63DF0" w:rsidRDefault="00E63DF0" w:rsidP="00E63DF0">
      <w:pPr>
        <w:spacing w:line="360" w:lineRule="auto"/>
        <w:contextualSpacing/>
        <w:jc w:val="both"/>
        <w:rPr>
          <w:rFonts w:ascii="Arial" w:hAnsi="Arial" w:cs="Arial"/>
          <w:noProof/>
          <w:color w:val="000000" w:themeColor="text1"/>
          <w:shd w:val="clear" w:color="auto" w:fill="FFFFFF"/>
          <w:lang w:val="en-US"/>
        </w:rPr>
      </w:pPr>
    </w:p>
    <w:p w14:paraId="4C55C43E" w14:textId="77777777" w:rsidR="00E63DF0" w:rsidRPr="009727F8" w:rsidRDefault="00E63DF0" w:rsidP="00E63DF0">
      <w:pPr>
        <w:pStyle w:val="Didascalia"/>
        <w:contextualSpacing/>
        <w:jc w:val="center"/>
        <w:rPr>
          <w:rFonts w:ascii="Arial" w:hAnsi="Arial" w:cs="Arial"/>
          <w:i w:val="0"/>
          <w:iCs w:val="0"/>
          <w:color w:val="000000" w:themeColor="text1"/>
          <w:sz w:val="20"/>
          <w:szCs w:val="20"/>
        </w:rPr>
      </w:pPr>
      <w:r w:rsidRPr="009727F8">
        <w:rPr>
          <w:rFonts w:ascii="Arial" w:hAnsi="Arial" w:cs="Arial"/>
          <w:b/>
          <w:bCs/>
          <w:i w:val="0"/>
          <w:iCs w:val="0"/>
          <w:color w:val="000000" w:themeColor="text1"/>
          <w:sz w:val="20"/>
          <w:szCs w:val="20"/>
        </w:rPr>
        <w:t xml:space="preserve">Table </w:t>
      </w:r>
      <w:r w:rsidRPr="009727F8">
        <w:rPr>
          <w:rFonts w:ascii="Arial" w:hAnsi="Arial" w:cs="Arial"/>
          <w:b/>
          <w:bCs/>
          <w:i w:val="0"/>
          <w:iCs w:val="0"/>
          <w:color w:val="000000" w:themeColor="text1"/>
          <w:sz w:val="20"/>
          <w:szCs w:val="20"/>
        </w:rPr>
        <w:fldChar w:fldCharType="begin"/>
      </w:r>
      <w:r w:rsidRPr="009727F8">
        <w:rPr>
          <w:rFonts w:ascii="Arial" w:hAnsi="Arial" w:cs="Arial"/>
          <w:b/>
          <w:bCs/>
          <w:i w:val="0"/>
          <w:iCs w:val="0"/>
          <w:color w:val="000000" w:themeColor="text1"/>
          <w:sz w:val="20"/>
          <w:szCs w:val="20"/>
        </w:rPr>
        <w:instrText xml:space="preserve"> SEQ Table \* ARABIC </w:instrText>
      </w:r>
      <w:r w:rsidRPr="009727F8">
        <w:rPr>
          <w:rFonts w:ascii="Arial" w:hAnsi="Arial" w:cs="Arial"/>
          <w:b/>
          <w:bCs/>
          <w:i w:val="0"/>
          <w:iCs w:val="0"/>
          <w:color w:val="000000" w:themeColor="text1"/>
          <w:sz w:val="20"/>
          <w:szCs w:val="20"/>
        </w:rPr>
        <w:fldChar w:fldCharType="separate"/>
      </w:r>
      <w:r w:rsidRPr="009727F8">
        <w:rPr>
          <w:rFonts w:ascii="Arial" w:hAnsi="Arial" w:cs="Arial"/>
          <w:b/>
          <w:bCs/>
          <w:i w:val="0"/>
          <w:iCs w:val="0"/>
          <w:noProof/>
          <w:color w:val="000000" w:themeColor="text1"/>
          <w:sz w:val="20"/>
          <w:szCs w:val="20"/>
        </w:rPr>
        <w:t>3</w:t>
      </w:r>
      <w:r w:rsidRPr="009727F8">
        <w:rPr>
          <w:rFonts w:ascii="Arial" w:hAnsi="Arial" w:cs="Arial"/>
          <w:b/>
          <w:bCs/>
          <w:i w:val="0"/>
          <w:iCs w:val="0"/>
          <w:color w:val="000000" w:themeColor="text1"/>
          <w:sz w:val="20"/>
          <w:szCs w:val="20"/>
        </w:rPr>
        <w:fldChar w:fldCharType="end"/>
      </w:r>
      <w:r w:rsidRPr="009727F8">
        <w:rPr>
          <w:rFonts w:ascii="Arial" w:hAnsi="Arial" w:cs="Arial"/>
          <w:b/>
          <w:bCs/>
          <w:i w:val="0"/>
          <w:iCs w:val="0"/>
          <w:color w:val="000000" w:themeColor="text1"/>
          <w:sz w:val="20"/>
          <w:szCs w:val="20"/>
        </w:rPr>
        <w:t>.</w:t>
      </w:r>
      <w:r w:rsidRPr="009727F8">
        <w:rPr>
          <w:rFonts w:ascii="Arial" w:hAnsi="Arial" w:cs="Arial"/>
          <w:i w:val="0"/>
          <w:iCs w:val="0"/>
          <w:color w:val="000000" w:themeColor="text1"/>
          <w:sz w:val="20"/>
          <w:szCs w:val="20"/>
        </w:rPr>
        <w:t xml:space="preserve"> Descriptive statistics (number and percentage) relative to </w:t>
      </w:r>
    </w:p>
    <w:p w14:paraId="115658F7" w14:textId="77777777" w:rsidR="00E63DF0" w:rsidRPr="009727F8" w:rsidRDefault="00E63DF0" w:rsidP="00E63DF0">
      <w:pPr>
        <w:pStyle w:val="Didascalia"/>
        <w:contextualSpacing/>
        <w:jc w:val="center"/>
        <w:rPr>
          <w:rFonts w:ascii="Arial" w:hAnsi="Arial" w:cs="Arial"/>
          <w:i w:val="0"/>
          <w:iCs w:val="0"/>
          <w:color w:val="000000" w:themeColor="text1"/>
          <w:sz w:val="20"/>
          <w:szCs w:val="20"/>
        </w:rPr>
      </w:pPr>
      <w:r w:rsidRPr="009727F8">
        <w:rPr>
          <w:rFonts w:ascii="Arial" w:hAnsi="Arial" w:cs="Arial"/>
          <w:i w:val="0"/>
          <w:iCs w:val="0"/>
          <w:color w:val="000000" w:themeColor="text1"/>
          <w:sz w:val="20"/>
          <w:szCs w:val="20"/>
        </w:rPr>
        <w:t>the stratification and dichotomous variables</w:t>
      </w:r>
    </w:p>
    <w:tbl>
      <w:tblPr>
        <w:tblStyle w:val="Grigliatabella"/>
        <w:tblW w:w="3975" w:type="pct"/>
        <w:jc w:val="center"/>
        <w:tblInd w:w="0" w:type="dxa"/>
        <w:tblLook w:val="04A0" w:firstRow="1" w:lastRow="0" w:firstColumn="1" w:lastColumn="0" w:noHBand="0" w:noVBand="1"/>
      </w:tblPr>
      <w:tblGrid>
        <w:gridCol w:w="2890"/>
        <w:gridCol w:w="920"/>
        <w:gridCol w:w="1491"/>
        <w:gridCol w:w="846"/>
        <w:gridCol w:w="1491"/>
      </w:tblGrid>
      <w:tr w:rsidR="00E63DF0" w:rsidRPr="005A498E" w14:paraId="2C869894" w14:textId="77777777" w:rsidTr="00BE0722">
        <w:trPr>
          <w:jc w:val="center"/>
        </w:trPr>
        <w:tc>
          <w:tcPr>
            <w:tcW w:w="1892" w:type="pct"/>
            <w:tcBorders>
              <w:top w:val="double" w:sz="4" w:space="0" w:color="000000"/>
              <w:left w:val="double" w:sz="4" w:space="0" w:color="FFFFFF"/>
              <w:bottom w:val="double" w:sz="4" w:space="0" w:color="000000"/>
              <w:right w:val="double" w:sz="4" w:space="0" w:color="FFFFFF"/>
            </w:tcBorders>
            <w:vAlign w:val="center"/>
          </w:tcPr>
          <w:p w14:paraId="389FB86C" w14:textId="77777777" w:rsidR="00E63DF0" w:rsidRPr="005A498E" w:rsidRDefault="00E63DF0" w:rsidP="00BE0722">
            <w:pPr>
              <w:spacing w:line="360" w:lineRule="auto"/>
              <w:contextualSpacing/>
              <w:jc w:val="center"/>
              <w:rPr>
                <w:rFonts w:ascii="Arial" w:hAnsi="Arial" w:cs="Arial"/>
                <w:b/>
                <w:bCs/>
                <w:noProof/>
                <w:color w:val="000000" w:themeColor="text1"/>
                <w:sz w:val="20"/>
                <w:szCs w:val="20"/>
                <w:shd w:val="clear" w:color="auto" w:fill="FFFFFF"/>
                <w:lang w:val="en-US"/>
              </w:rPr>
            </w:pPr>
            <w:r w:rsidRPr="005A498E">
              <w:rPr>
                <w:rFonts w:ascii="Arial" w:hAnsi="Arial" w:cs="Arial"/>
                <w:b/>
                <w:bCs/>
                <w:noProof/>
                <w:color w:val="000000" w:themeColor="text1"/>
                <w:sz w:val="20"/>
                <w:szCs w:val="20"/>
                <w:shd w:val="clear" w:color="auto" w:fill="FFFFFF"/>
                <w:lang w:val="en-US"/>
              </w:rPr>
              <w:t>Variables</w:t>
            </w:r>
          </w:p>
        </w:tc>
        <w:tc>
          <w:tcPr>
            <w:tcW w:w="1578" w:type="pct"/>
            <w:gridSpan w:val="2"/>
            <w:tcBorders>
              <w:top w:val="double" w:sz="4" w:space="0" w:color="000000"/>
              <w:left w:val="double" w:sz="4" w:space="0" w:color="FFFFFF"/>
              <w:bottom w:val="double" w:sz="4" w:space="0" w:color="000000"/>
              <w:right w:val="double" w:sz="4" w:space="0" w:color="FFFFFF"/>
            </w:tcBorders>
            <w:vAlign w:val="center"/>
          </w:tcPr>
          <w:p w14:paraId="6272E604" w14:textId="77777777" w:rsidR="00E63DF0" w:rsidRPr="005A498E" w:rsidRDefault="00E63DF0" w:rsidP="00BE0722">
            <w:pPr>
              <w:spacing w:line="360" w:lineRule="auto"/>
              <w:contextualSpacing/>
              <w:jc w:val="center"/>
              <w:rPr>
                <w:rFonts w:ascii="Arial" w:hAnsi="Arial" w:cs="Arial"/>
                <w:b/>
                <w:bCs/>
                <w:i/>
                <w:iCs/>
                <w:noProof/>
                <w:color w:val="000000" w:themeColor="text1"/>
                <w:sz w:val="20"/>
                <w:szCs w:val="20"/>
                <w:shd w:val="clear" w:color="auto" w:fill="FFFFFF"/>
                <w:lang w:val="en-US"/>
              </w:rPr>
            </w:pPr>
            <w:r w:rsidRPr="005A498E">
              <w:rPr>
                <w:rFonts w:ascii="Arial" w:hAnsi="Arial" w:cs="Arial"/>
                <w:b/>
                <w:bCs/>
                <w:i/>
                <w:iCs/>
                <w:noProof/>
                <w:color w:val="000000" w:themeColor="text1"/>
                <w:sz w:val="20"/>
                <w:szCs w:val="20"/>
                <w:shd w:val="clear" w:color="auto" w:fill="FFFFFF"/>
                <w:lang w:val="en-US"/>
              </w:rPr>
              <w:t>Not assigned</w:t>
            </w:r>
          </w:p>
        </w:tc>
        <w:tc>
          <w:tcPr>
            <w:tcW w:w="1531" w:type="pct"/>
            <w:gridSpan w:val="2"/>
            <w:tcBorders>
              <w:top w:val="double" w:sz="4" w:space="0" w:color="000000"/>
              <w:left w:val="double" w:sz="4" w:space="0" w:color="FFFFFF"/>
              <w:bottom w:val="double" w:sz="4" w:space="0" w:color="000000"/>
              <w:right w:val="double" w:sz="4" w:space="0" w:color="FFFFFF"/>
            </w:tcBorders>
            <w:vAlign w:val="center"/>
          </w:tcPr>
          <w:p w14:paraId="6CEF1F09" w14:textId="77777777" w:rsidR="00E63DF0" w:rsidRPr="005A498E" w:rsidRDefault="00E63DF0" w:rsidP="00BE0722">
            <w:pPr>
              <w:spacing w:line="360" w:lineRule="auto"/>
              <w:contextualSpacing/>
              <w:jc w:val="center"/>
              <w:rPr>
                <w:rFonts w:ascii="Arial" w:hAnsi="Arial" w:cs="Arial"/>
                <w:b/>
                <w:bCs/>
                <w:i/>
                <w:iCs/>
                <w:noProof/>
                <w:color w:val="000000" w:themeColor="text1"/>
                <w:sz w:val="20"/>
                <w:szCs w:val="20"/>
                <w:shd w:val="clear" w:color="auto" w:fill="FFFFFF"/>
                <w:lang w:val="en-US"/>
              </w:rPr>
            </w:pPr>
            <w:r w:rsidRPr="005A498E">
              <w:rPr>
                <w:rFonts w:ascii="Arial" w:hAnsi="Arial" w:cs="Arial"/>
                <w:b/>
                <w:bCs/>
                <w:i/>
                <w:iCs/>
                <w:noProof/>
                <w:color w:val="000000" w:themeColor="text1"/>
                <w:sz w:val="20"/>
                <w:szCs w:val="20"/>
                <w:shd w:val="clear" w:color="auto" w:fill="FFFFFF"/>
                <w:lang w:val="en-US"/>
              </w:rPr>
              <w:t>Assigned</w:t>
            </w:r>
          </w:p>
        </w:tc>
      </w:tr>
      <w:tr w:rsidR="00E63DF0" w:rsidRPr="005A498E" w14:paraId="6326DB02" w14:textId="77777777" w:rsidTr="00BE0722">
        <w:trPr>
          <w:jc w:val="center"/>
        </w:trPr>
        <w:tc>
          <w:tcPr>
            <w:tcW w:w="1892" w:type="pct"/>
            <w:tcBorders>
              <w:top w:val="double" w:sz="4" w:space="0" w:color="000000"/>
              <w:left w:val="double" w:sz="4" w:space="0" w:color="FFFFFF"/>
              <w:bottom w:val="double" w:sz="4" w:space="0" w:color="FFFFFF" w:themeColor="background1"/>
              <w:right w:val="double" w:sz="4" w:space="0" w:color="FFFFFF"/>
            </w:tcBorders>
            <w:vAlign w:val="center"/>
          </w:tcPr>
          <w:p w14:paraId="4298266E"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602" w:type="pct"/>
            <w:tcBorders>
              <w:top w:val="double" w:sz="4" w:space="0" w:color="000000"/>
              <w:left w:val="double" w:sz="4" w:space="0" w:color="FFFFFF"/>
              <w:bottom w:val="double" w:sz="4" w:space="0" w:color="000000"/>
              <w:right w:val="double" w:sz="4" w:space="0" w:color="FFFFFF"/>
            </w:tcBorders>
            <w:vAlign w:val="center"/>
          </w:tcPr>
          <w:p w14:paraId="62071A6F" w14:textId="77777777" w:rsidR="00E63DF0" w:rsidRPr="005A498E"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5A498E">
              <w:rPr>
                <w:rFonts w:ascii="Arial" w:hAnsi="Arial" w:cs="Arial"/>
                <w:i/>
                <w:iCs/>
                <w:noProof/>
                <w:color w:val="000000" w:themeColor="text1"/>
                <w:sz w:val="20"/>
                <w:szCs w:val="20"/>
                <w:shd w:val="clear" w:color="auto" w:fill="FFFFFF"/>
                <w:lang w:val="en-US"/>
              </w:rPr>
              <w:t>Obs.</w:t>
            </w:r>
          </w:p>
        </w:tc>
        <w:tc>
          <w:tcPr>
            <w:tcW w:w="976" w:type="pct"/>
            <w:tcBorders>
              <w:top w:val="double" w:sz="4" w:space="0" w:color="000000"/>
              <w:left w:val="double" w:sz="4" w:space="0" w:color="FFFFFF"/>
              <w:bottom w:val="double" w:sz="4" w:space="0" w:color="000000"/>
              <w:right w:val="double" w:sz="4" w:space="0" w:color="FFFFFF"/>
            </w:tcBorders>
            <w:vAlign w:val="center"/>
          </w:tcPr>
          <w:p w14:paraId="458DF14F" w14:textId="77777777" w:rsidR="00E63DF0" w:rsidRPr="005A498E"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5A498E">
              <w:rPr>
                <w:rFonts w:ascii="Arial" w:hAnsi="Arial" w:cs="Arial"/>
                <w:i/>
                <w:iCs/>
                <w:noProof/>
                <w:color w:val="000000" w:themeColor="text1"/>
                <w:sz w:val="20"/>
                <w:szCs w:val="20"/>
                <w:shd w:val="clear" w:color="auto" w:fill="FFFFFF"/>
                <w:lang w:val="en-US"/>
              </w:rPr>
              <w:t>Percentage</w:t>
            </w:r>
          </w:p>
        </w:tc>
        <w:tc>
          <w:tcPr>
            <w:tcW w:w="554" w:type="pct"/>
            <w:tcBorders>
              <w:left w:val="double" w:sz="4" w:space="0" w:color="FFFFFF"/>
              <w:bottom w:val="double" w:sz="4" w:space="0" w:color="000000"/>
              <w:right w:val="double" w:sz="4" w:space="0" w:color="FFFFFF"/>
            </w:tcBorders>
            <w:vAlign w:val="center"/>
          </w:tcPr>
          <w:p w14:paraId="716F4D7F" w14:textId="77777777" w:rsidR="00E63DF0" w:rsidRPr="005A498E"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5A498E">
              <w:rPr>
                <w:rFonts w:ascii="Arial" w:hAnsi="Arial" w:cs="Arial"/>
                <w:i/>
                <w:iCs/>
                <w:noProof/>
                <w:color w:val="000000" w:themeColor="text1"/>
                <w:sz w:val="20"/>
                <w:szCs w:val="20"/>
                <w:shd w:val="clear" w:color="auto" w:fill="FFFFFF"/>
                <w:lang w:val="en-US"/>
              </w:rPr>
              <w:t>Obs.</w:t>
            </w:r>
          </w:p>
        </w:tc>
        <w:tc>
          <w:tcPr>
            <w:tcW w:w="976" w:type="pct"/>
            <w:tcBorders>
              <w:left w:val="double" w:sz="4" w:space="0" w:color="FFFFFF"/>
              <w:bottom w:val="double" w:sz="4" w:space="0" w:color="000000"/>
              <w:right w:val="double" w:sz="4" w:space="0" w:color="FFFFFF"/>
            </w:tcBorders>
            <w:vAlign w:val="center"/>
          </w:tcPr>
          <w:p w14:paraId="55FCED42" w14:textId="77777777" w:rsidR="00E63DF0" w:rsidRPr="005A498E"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5A498E">
              <w:rPr>
                <w:rFonts w:ascii="Arial" w:hAnsi="Arial" w:cs="Arial"/>
                <w:i/>
                <w:iCs/>
                <w:noProof/>
                <w:color w:val="000000" w:themeColor="text1"/>
                <w:sz w:val="20"/>
                <w:szCs w:val="20"/>
                <w:shd w:val="clear" w:color="auto" w:fill="FFFFFF"/>
                <w:lang w:val="en-US"/>
              </w:rPr>
              <w:t>Percentage</w:t>
            </w:r>
          </w:p>
        </w:tc>
      </w:tr>
      <w:tr w:rsidR="00E63DF0" w:rsidRPr="005A498E" w14:paraId="7C46DB4E" w14:textId="77777777" w:rsidTr="00BE0722">
        <w:trPr>
          <w:jc w:val="center"/>
        </w:trPr>
        <w:tc>
          <w:tcPr>
            <w:tcW w:w="1892" w:type="pct"/>
            <w:tcBorders>
              <w:top w:val="double" w:sz="4" w:space="0" w:color="FFFFFF" w:themeColor="background1"/>
              <w:left w:val="double" w:sz="4" w:space="0" w:color="FFFFFF"/>
              <w:bottom w:val="double" w:sz="4" w:space="0" w:color="FFFFFF" w:themeColor="background1"/>
              <w:right w:val="double" w:sz="4" w:space="0" w:color="FFFFFF"/>
            </w:tcBorders>
            <w:vAlign w:val="center"/>
          </w:tcPr>
          <w:p w14:paraId="64ACDA5A" w14:textId="77777777" w:rsidR="00E63DF0" w:rsidRPr="005A498E"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5A498E">
              <w:rPr>
                <w:rFonts w:ascii="Arial" w:hAnsi="Arial" w:cs="Arial"/>
                <w:i/>
                <w:iCs/>
                <w:noProof/>
                <w:color w:val="000000" w:themeColor="text1"/>
                <w:sz w:val="20"/>
                <w:szCs w:val="20"/>
                <w:shd w:val="clear" w:color="auto" w:fill="FFFFFF"/>
                <w:lang w:val="en-US"/>
              </w:rPr>
              <w:t>Ateco</w:t>
            </w:r>
          </w:p>
        </w:tc>
        <w:tc>
          <w:tcPr>
            <w:tcW w:w="602" w:type="pct"/>
            <w:tcBorders>
              <w:top w:val="double" w:sz="4" w:space="0" w:color="000000"/>
              <w:left w:val="double" w:sz="4" w:space="0" w:color="FFFFFF"/>
              <w:bottom w:val="double" w:sz="4" w:space="0" w:color="FFFFFF" w:themeColor="background1"/>
              <w:right w:val="double" w:sz="4" w:space="0" w:color="FFFFFF"/>
            </w:tcBorders>
            <w:vAlign w:val="center"/>
          </w:tcPr>
          <w:p w14:paraId="5641ADD9"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976" w:type="pct"/>
            <w:tcBorders>
              <w:top w:val="double" w:sz="4" w:space="0" w:color="000000"/>
              <w:left w:val="double" w:sz="4" w:space="0" w:color="FFFFFF"/>
              <w:bottom w:val="double" w:sz="4" w:space="0" w:color="FFFFFF" w:themeColor="background1"/>
              <w:right w:val="double" w:sz="4" w:space="0" w:color="FFFFFF"/>
            </w:tcBorders>
            <w:vAlign w:val="center"/>
          </w:tcPr>
          <w:p w14:paraId="30B7410A"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554" w:type="pct"/>
            <w:tcBorders>
              <w:top w:val="double" w:sz="4" w:space="0" w:color="000000"/>
              <w:left w:val="double" w:sz="4" w:space="0" w:color="FFFFFF"/>
              <w:bottom w:val="double" w:sz="4" w:space="0" w:color="FFFFFF" w:themeColor="background1"/>
              <w:right w:val="double" w:sz="4" w:space="0" w:color="FFFFFF"/>
            </w:tcBorders>
            <w:vAlign w:val="center"/>
          </w:tcPr>
          <w:p w14:paraId="0146E2FF"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976" w:type="pct"/>
            <w:tcBorders>
              <w:top w:val="double" w:sz="4" w:space="0" w:color="000000"/>
              <w:left w:val="double" w:sz="4" w:space="0" w:color="FFFFFF"/>
              <w:bottom w:val="double" w:sz="4" w:space="0" w:color="FFFFFF" w:themeColor="background1"/>
              <w:right w:val="double" w:sz="4" w:space="0" w:color="FFFFFF"/>
            </w:tcBorders>
            <w:vAlign w:val="center"/>
          </w:tcPr>
          <w:p w14:paraId="177EF342"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r>
      <w:tr w:rsidR="00E63DF0" w:rsidRPr="005A498E" w14:paraId="20FDE4C8" w14:textId="77777777" w:rsidTr="00BE0722">
        <w:trPr>
          <w:jc w:val="center"/>
        </w:trPr>
        <w:tc>
          <w:tcPr>
            <w:tcW w:w="1892" w:type="pct"/>
            <w:tcBorders>
              <w:top w:val="double" w:sz="4" w:space="0" w:color="FFFFFF" w:themeColor="background1"/>
              <w:left w:val="double" w:sz="4" w:space="0" w:color="FFFFFF"/>
              <w:bottom w:val="double" w:sz="4" w:space="0" w:color="FFFFFF"/>
              <w:right w:val="double" w:sz="4" w:space="0" w:color="FFFFFF"/>
            </w:tcBorders>
            <w:vAlign w:val="center"/>
          </w:tcPr>
          <w:p w14:paraId="45582ABF"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Manufacturing</w:t>
            </w:r>
          </w:p>
        </w:tc>
        <w:tc>
          <w:tcPr>
            <w:tcW w:w="602" w:type="pct"/>
            <w:tcBorders>
              <w:top w:val="double" w:sz="4" w:space="0" w:color="FFFFFF" w:themeColor="background1"/>
              <w:left w:val="double" w:sz="4" w:space="0" w:color="FFFFFF"/>
              <w:bottom w:val="double" w:sz="4" w:space="0" w:color="FFFFFF"/>
              <w:right w:val="double" w:sz="4" w:space="0" w:color="FFFFFF"/>
            </w:tcBorders>
            <w:vAlign w:val="center"/>
          </w:tcPr>
          <w:p w14:paraId="626CB6BA"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2,857</w:t>
            </w:r>
          </w:p>
        </w:tc>
        <w:tc>
          <w:tcPr>
            <w:tcW w:w="976" w:type="pct"/>
            <w:tcBorders>
              <w:top w:val="double" w:sz="4" w:space="0" w:color="FFFFFF" w:themeColor="background1"/>
              <w:left w:val="double" w:sz="4" w:space="0" w:color="FFFFFF"/>
              <w:bottom w:val="double" w:sz="4" w:space="0" w:color="FFFFFF"/>
              <w:right w:val="double" w:sz="4" w:space="0" w:color="FFFFFF"/>
            </w:tcBorders>
            <w:vAlign w:val="center"/>
          </w:tcPr>
          <w:p w14:paraId="7FAAF980"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43.6</w:t>
            </w:r>
          </w:p>
        </w:tc>
        <w:tc>
          <w:tcPr>
            <w:tcW w:w="554" w:type="pct"/>
            <w:tcBorders>
              <w:top w:val="double" w:sz="4" w:space="0" w:color="FFFFFF" w:themeColor="background1"/>
              <w:left w:val="double" w:sz="4" w:space="0" w:color="FFFFFF"/>
              <w:bottom w:val="double" w:sz="4" w:space="0" w:color="FFFFFF"/>
              <w:right w:val="double" w:sz="4" w:space="0" w:color="FFFFFF"/>
            </w:tcBorders>
            <w:vAlign w:val="center"/>
          </w:tcPr>
          <w:p w14:paraId="5D328DF9"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928</w:t>
            </w:r>
          </w:p>
        </w:tc>
        <w:tc>
          <w:tcPr>
            <w:tcW w:w="976" w:type="pct"/>
            <w:tcBorders>
              <w:top w:val="double" w:sz="4" w:space="0" w:color="FFFFFF" w:themeColor="background1"/>
              <w:left w:val="double" w:sz="4" w:space="0" w:color="FFFFFF"/>
              <w:bottom w:val="double" w:sz="4" w:space="0" w:color="FFFFFF"/>
              <w:right w:val="double" w:sz="4" w:space="0" w:color="FFFFFF"/>
            </w:tcBorders>
            <w:vAlign w:val="center"/>
          </w:tcPr>
          <w:p w14:paraId="777D67A4"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44.6</w:t>
            </w:r>
          </w:p>
        </w:tc>
      </w:tr>
      <w:tr w:rsidR="00E63DF0" w:rsidRPr="005A498E" w14:paraId="2C6AF42F" w14:textId="77777777" w:rsidTr="00BE0722">
        <w:trPr>
          <w:jc w:val="center"/>
        </w:trPr>
        <w:tc>
          <w:tcPr>
            <w:tcW w:w="1892" w:type="pct"/>
            <w:tcBorders>
              <w:top w:val="double" w:sz="4" w:space="0" w:color="FFFFFF"/>
              <w:left w:val="double" w:sz="4" w:space="0" w:color="FFFFFF"/>
              <w:bottom w:val="double" w:sz="4" w:space="0" w:color="FFFFFF"/>
              <w:right w:val="double" w:sz="4" w:space="0" w:color="FFFFFF"/>
            </w:tcBorders>
            <w:vAlign w:val="center"/>
          </w:tcPr>
          <w:p w14:paraId="473E9D34"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Construction</w:t>
            </w:r>
          </w:p>
        </w:tc>
        <w:tc>
          <w:tcPr>
            <w:tcW w:w="602" w:type="pct"/>
            <w:tcBorders>
              <w:top w:val="double" w:sz="4" w:space="0" w:color="FFFFFF"/>
              <w:left w:val="double" w:sz="4" w:space="0" w:color="FFFFFF"/>
              <w:bottom w:val="double" w:sz="4" w:space="0" w:color="FFFFFF"/>
              <w:right w:val="double" w:sz="4" w:space="0" w:color="FFFFFF"/>
            </w:tcBorders>
            <w:vAlign w:val="center"/>
          </w:tcPr>
          <w:p w14:paraId="4821B7D8"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1,683</w:t>
            </w:r>
          </w:p>
        </w:tc>
        <w:tc>
          <w:tcPr>
            <w:tcW w:w="976" w:type="pct"/>
            <w:tcBorders>
              <w:top w:val="double" w:sz="4" w:space="0" w:color="FFFFFF"/>
              <w:left w:val="double" w:sz="4" w:space="0" w:color="FFFFFF"/>
              <w:bottom w:val="double" w:sz="4" w:space="0" w:color="FFFFFF"/>
              <w:right w:val="double" w:sz="4" w:space="0" w:color="FFFFFF"/>
            </w:tcBorders>
            <w:vAlign w:val="center"/>
          </w:tcPr>
          <w:p w14:paraId="5096BF25"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25.7</w:t>
            </w:r>
          </w:p>
        </w:tc>
        <w:tc>
          <w:tcPr>
            <w:tcW w:w="554" w:type="pct"/>
            <w:tcBorders>
              <w:top w:val="double" w:sz="4" w:space="0" w:color="FFFFFF"/>
              <w:left w:val="double" w:sz="4" w:space="0" w:color="FFFFFF"/>
              <w:bottom w:val="double" w:sz="4" w:space="0" w:color="FFFFFF"/>
              <w:right w:val="double" w:sz="4" w:space="0" w:color="FFFFFF"/>
            </w:tcBorders>
            <w:vAlign w:val="center"/>
          </w:tcPr>
          <w:p w14:paraId="422FDAF0"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545</w:t>
            </w:r>
          </w:p>
        </w:tc>
        <w:tc>
          <w:tcPr>
            <w:tcW w:w="976" w:type="pct"/>
            <w:tcBorders>
              <w:top w:val="double" w:sz="4" w:space="0" w:color="FFFFFF"/>
              <w:left w:val="double" w:sz="4" w:space="0" w:color="FFFFFF"/>
              <w:bottom w:val="double" w:sz="4" w:space="0" w:color="FFFFFF"/>
              <w:right w:val="double" w:sz="4" w:space="0" w:color="FFFFFF"/>
            </w:tcBorders>
            <w:vAlign w:val="center"/>
          </w:tcPr>
          <w:p w14:paraId="40EF03A0"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26.2</w:t>
            </w:r>
          </w:p>
        </w:tc>
      </w:tr>
      <w:tr w:rsidR="00E63DF0" w:rsidRPr="005A498E" w14:paraId="6A77FD5D" w14:textId="77777777" w:rsidTr="00BE0722">
        <w:trPr>
          <w:jc w:val="center"/>
        </w:trPr>
        <w:tc>
          <w:tcPr>
            <w:tcW w:w="1892" w:type="pct"/>
            <w:tcBorders>
              <w:top w:val="double" w:sz="4" w:space="0" w:color="FFFFFF"/>
              <w:left w:val="double" w:sz="4" w:space="0" w:color="FFFFFF"/>
              <w:bottom w:val="double" w:sz="4" w:space="0" w:color="FFFFFF"/>
              <w:right w:val="double" w:sz="4" w:space="0" w:color="FFFFFF"/>
            </w:tcBorders>
            <w:vAlign w:val="center"/>
          </w:tcPr>
          <w:p w14:paraId="1E26677F"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lastRenderedPageBreak/>
              <w:t>Other</w:t>
            </w:r>
          </w:p>
        </w:tc>
        <w:tc>
          <w:tcPr>
            <w:tcW w:w="602" w:type="pct"/>
            <w:tcBorders>
              <w:top w:val="double" w:sz="4" w:space="0" w:color="FFFFFF"/>
              <w:left w:val="double" w:sz="4" w:space="0" w:color="FFFFFF"/>
              <w:bottom w:val="double" w:sz="4" w:space="0" w:color="FFFFFF"/>
              <w:right w:val="double" w:sz="4" w:space="0" w:color="FFFFFF"/>
            </w:tcBorders>
            <w:vAlign w:val="center"/>
          </w:tcPr>
          <w:p w14:paraId="425D445C"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1,881</w:t>
            </w:r>
          </w:p>
        </w:tc>
        <w:tc>
          <w:tcPr>
            <w:tcW w:w="976" w:type="pct"/>
            <w:tcBorders>
              <w:top w:val="double" w:sz="4" w:space="0" w:color="FFFFFF"/>
              <w:left w:val="double" w:sz="4" w:space="0" w:color="FFFFFF"/>
              <w:bottom w:val="double" w:sz="4" w:space="0" w:color="FFFFFF"/>
              <w:right w:val="double" w:sz="4" w:space="0" w:color="FFFFFF"/>
            </w:tcBorders>
            <w:vAlign w:val="center"/>
          </w:tcPr>
          <w:p w14:paraId="0F14535E"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28.7</w:t>
            </w:r>
          </w:p>
        </w:tc>
        <w:tc>
          <w:tcPr>
            <w:tcW w:w="554" w:type="pct"/>
            <w:tcBorders>
              <w:top w:val="double" w:sz="4" w:space="0" w:color="FFFFFF"/>
              <w:left w:val="double" w:sz="4" w:space="0" w:color="FFFFFF"/>
              <w:bottom w:val="double" w:sz="4" w:space="0" w:color="FFFFFF"/>
              <w:right w:val="double" w:sz="4" w:space="0" w:color="FFFFFF"/>
            </w:tcBorders>
            <w:vAlign w:val="center"/>
          </w:tcPr>
          <w:p w14:paraId="19CEFDBD"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578</w:t>
            </w:r>
          </w:p>
        </w:tc>
        <w:tc>
          <w:tcPr>
            <w:tcW w:w="976" w:type="pct"/>
            <w:tcBorders>
              <w:top w:val="double" w:sz="4" w:space="0" w:color="FFFFFF"/>
              <w:left w:val="double" w:sz="4" w:space="0" w:color="FFFFFF"/>
              <w:bottom w:val="double" w:sz="4" w:space="0" w:color="FFFFFF"/>
              <w:right w:val="double" w:sz="4" w:space="0" w:color="FFFFFF"/>
            </w:tcBorders>
            <w:vAlign w:val="center"/>
          </w:tcPr>
          <w:p w14:paraId="34E9052A"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27.8</w:t>
            </w:r>
          </w:p>
        </w:tc>
      </w:tr>
      <w:tr w:rsidR="00E63DF0" w:rsidRPr="005A498E" w14:paraId="73582FBE" w14:textId="77777777" w:rsidTr="00BE0722">
        <w:trPr>
          <w:jc w:val="center"/>
        </w:trPr>
        <w:tc>
          <w:tcPr>
            <w:tcW w:w="1892" w:type="pct"/>
            <w:tcBorders>
              <w:top w:val="double" w:sz="4" w:space="0" w:color="FFFFFF"/>
              <w:left w:val="double" w:sz="4" w:space="0" w:color="FFFFFF"/>
              <w:bottom w:val="double" w:sz="4" w:space="0" w:color="FFFFFF" w:themeColor="background1"/>
              <w:right w:val="double" w:sz="4" w:space="0" w:color="FFFFFF"/>
            </w:tcBorders>
            <w:vAlign w:val="center"/>
          </w:tcPr>
          <w:p w14:paraId="183FC236"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Unknown</w:t>
            </w:r>
          </w:p>
        </w:tc>
        <w:tc>
          <w:tcPr>
            <w:tcW w:w="602" w:type="pct"/>
            <w:tcBorders>
              <w:top w:val="double" w:sz="4" w:space="0" w:color="FFFFFF"/>
              <w:left w:val="double" w:sz="4" w:space="0" w:color="FFFFFF"/>
              <w:bottom w:val="double" w:sz="4" w:space="0" w:color="FFFFFF" w:themeColor="background1"/>
              <w:right w:val="double" w:sz="4" w:space="0" w:color="FFFFFF"/>
            </w:tcBorders>
            <w:vAlign w:val="center"/>
          </w:tcPr>
          <w:p w14:paraId="610A5AE5"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137</w:t>
            </w:r>
          </w:p>
        </w:tc>
        <w:tc>
          <w:tcPr>
            <w:tcW w:w="976" w:type="pct"/>
            <w:tcBorders>
              <w:top w:val="double" w:sz="4" w:space="0" w:color="FFFFFF"/>
              <w:left w:val="double" w:sz="4" w:space="0" w:color="FFFFFF"/>
              <w:bottom w:val="double" w:sz="4" w:space="0" w:color="FFFFFF" w:themeColor="background1"/>
              <w:right w:val="double" w:sz="4" w:space="0" w:color="FFFFFF"/>
            </w:tcBorders>
            <w:vAlign w:val="center"/>
          </w:tcPr>
          <w:p w14:paraId="654DF5C1"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2.1</w:t>
            </w:r>
          </w:p>
        </w:tc>
        <w:tc>
          <w:tcPr>
            <w:tcW w:w="554" w:type="pct"/>
            <w:tcBorders>
              <w:top w:val="double" w:sz="4" w:space="0" w:color="FFFFFF"/>
              <w:left w:val="double" w:sz="4" w:space="0" w:color="FFFFFF"/>
              <w:bottom w:val="double" w:sz="4" w:space="0" w:color="FFFFFF" w:themeColor="background1"/>
              <w:right w:val="double" w:sz="4" w:space="0" w:color="FFFFFF"/>
            </w:tcBorders>
            <w:vAlign w:val="center"/>
          </w:tcPr>
          <w:p w14:paraId="7AD9E2E6"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28</w:t>
            </w:r>
          </w:p>
        </w:tc>
        <w:tc>
          <w:tcPr>
            <w:tcW w:w="976" w:type="pct"/>
            <w:tcBorders>
              <w:top w:val="double" w:sz="4" w:space="0" w:color="FFFFFF"/>
              <w:left w:val="double" w:sz="4" w:space="0" w:color="FFFFFF"/>
              <w:bottom w:val="double" w:sz="4" w:space="0" w:color="FFFFFF" w:themeColor="background1"/>
              <w:right w:val="double" w:sz="4" w:space="0" w:color="FFFFFF"/>
            </w:tcBorders>
            <w:vAlign w:val="center"/>
          </w:tcPr>
          <w:p w14:paraId="13E28014"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1.3</w:t>
            </w:r>
          </w:p>
        </w:tc>
      </w:tr>
      <w:tr w:rsidR="00E63DF0" w:rsidRPr="005A498E" w14:paraId="222256A0" w14:textId="77777777" w:rsidTr="00BE0722">
        <w:trPr>
          <w:jc w:val="center"/>
        </w:trPr>
        <w:tc>
          <w:tcPr>
            <w:tcW w:w="1892" w:type="pct"/>
            <w:tcBorders>
              <w:top w:val="double" w:sz="4" w:space="0" w:color="FFFFFF" w:themeColor="background1"/>
              <w:left w:val="double" w:sz="4" w:space="0" w:color="FFFFFF"/>
              <w:right w:val="double" w:sz="4" w:space="0" w:color="FFFFFF"/>
            </w:tcBorders>
            <w:vAlign w:val="center"/>
          </w:tcPr>
          <w:p w14:paraId="192C79DF" w14:textId="77777777" w:rsidR="00E63DF0" w:rsidRPr="005A498E"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5A498E">
              <w:rPr>
                <w:rFonts w:ascii="Arial" w:hAnsi="Arial" w:cs="Arial"/>
                <w:i/>
                <w:iCs/>
                <w:noProof/>
                <w:color w:val="000000" w:themeColor="text1"/>
                <w:sz w:val="20"/>
                <w:szCs w:val="20"/>
                <w:shd w:val="clear" w:color="auto" w:fill="FFFFFF"/>
                <w:lang w:val="en-US"/>
              </w:rPr>
              <w:t>Company type</w:t>
            </w:r>
          </w:p>
        </w:tc>
        <w:tc>
          <w:tcPr>
            <w:tcW w:w="602" w:type="pct"/>
            <w:tcBorders>
              <w:top w:val="double" w:sz="4" w:space="0" w:color="FFFFFF" w:themeColor="background1"/>
              <w:left w:val="double" w:sz="4" w:space="0" w:color="FFFFFF"/>
              <w:right w:val="double" w:sz="4" w:space="0" w:color="FFFFFF"/>
            </w:tcBorders>
            <w:vAlign w:val="center"/>
          </w:tcPr>
          <w:p w14:paraId="5A4C1E6D"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976" w:type="pct"/>
            <w:tcBorders>
              <w:top w:val="double" w:sz="4" w:space="0" w:color="FFFFFF" w:themeColor="background1"/>
              <w:left w:val="double" w:sz="4" w:space="0" w:color="FFFFFF"/>
              <w:right w:val="double" w:sz="4" w:space="0" w:color="FFFFFF"/>
            </w:tcBorders>
            <w:vAlign w:val="center"/>
          </w:tcPr>
          <w:p w14:paraId="35382134"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554" w:type="pct"/>
            <w:tcBorders>
              <w:top w:val="double" w:sz="4" w:space="0" w:color="FFFFFF" w:themeColor="background1"/>
              <w:left w:val="double" w:sz="4" w:space="0" w:color="FFFFFF"/>
              <w:right w:val="double" w:sz="4" w:space="0" w:color="FFFFFF"/>
            </w:tcBorders>
            <w:vAlign w:val="center"/>
          </w:tcPr>
          <w:p w14:paraId="455E870E"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976" w:type="pct"/>
            <w:tcBorders>
              <w:top w:val="double" w:sz="4" w:space="0" w:color="FFFFFF" w:themeColor="background1"/>
              <w:left w:val="double" w:sz="4" w:space="0" w:color="FFFFFF"/>
              <w:right w:val="double" w:sz="4" w:space="0" w:color="FFFFFF"/>
            </w:tcBorders>
            <w:vAlign w:val="center"/>
          </w:tcPr>
          <w:p w14:paraId="567002A5"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r>
      <w:tr w:rsidR="00E63DF0" w:rsidRPr="005A498E" w14:paraId="64D7B300" w14:textId="77777777" w:rsidTr="00BE0722">
        <w:trPr>
          <w:jc w:val="center"/>
        </w:trPr>
        <w:tc>
          <w:tcPr>
            <w:tcW w:w="1892" w:type="pct"/>
            <w:tcBorders>
              <w:top w:val="double" w:sz="4" w:space="0" w:color="FFFFFF"/>
              <w:left w:val="double" w:sz="4" w:space="0" w:color="FFFFFF"/>
              <w:bottom w:val="double" w:sz="4" w:space="0" w:color="FFFFFF"/>
              <w:right w:val="double" w:sz="4" w:space="0" w:color="FFFFFF"/>
            </w:tcBorders>
            <w:vAlign w:val="center"/>
          </w:tcPr>
          <w:p w14:paraId="1A61F412"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Srl</w:t>
            </w:r>
          </w:p>
        </w:tc>
        <w:tc>
          <w:tcPr>
            <w:tcW w:w="602" w:type="pct"/>
            <w:tcBorders>
              <w:top w:val="double" w:sz="4" w:space="0" w:color="FFFFFF"/>
              <w:left w:val="double" w:sz="4" w:space="0" w:color="FFFFFF"/>
              <w:bottom w:val="double" w:sz="4" w:space="0" w:color="FFFFFF"/>
              <w:right w:val="double" w:sz="4" w:space="0" w:color="FFFFFF"/>
            </w:tcBorders>
            <w:vAlign w:val="center"/>
          </w:tcPr>
          <w:p w14:paraId="3ADD1601"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5,927</w:t>
            </w:r>
          </w:p>
        </w:tc>
        <w:tc>
          <w:tcPr>
            <w:tcW w:w="976" w:type="pct"/>
            <w:tcBorders>
              <w:top w:val="double" w:sz="4" w:space="0" w:color="FFFFFF"/>
              <w:left w:val="double" w:sz="4" w:space="0" w:color="FFFFFF"/>
              <w:bottom w:val="double" w:sz="4" w:space="0" w:color="FFFFFF"/>
              <w:right w:val="double" w:sz="4" w:space="0" w:color="FFFFFF"/>
            </w:tcBorders>
            <w:vAlign w:val="center"/>
          </w:tcPr>
          <w:p w14:paraId="4EA1F86F"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90.4</w:t>
            </w:r>
          </w:p>
        </w:tc>
        <w:tc>
          <w:tcPr>
            <w:tcW w:w="554" w:type="pct"/>
            <w:tcBorders>
              <w:top w:val="double" w:sz="4" w:space="0" w:color="FFFFFF"/>
              <w:left w:val="double" w:sz="4" w:space="0" w:color="FFFFFF"/>
              <w:bottom w:val="double" w:sz="4" w:space="0" w:color="FFFFFF"/>
              <w:right w:val="double" w:sz="4" w:space="0" w:color="FFFFFF"/>
            </w:tcBorders>
            <w:vAlign w:val="center"/>
          </w:tcPr>
          <w:p w14:paraId="36C48C85"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1856</w:t>
            </w:r>
          </w:p>
        </w:tc>
        <w:tc>
          <w:tcPr>
            <w:tcW w:w="976" w:type="pct"/>
            <w:tcBorders>
              <w:top w:val="double" w:sz="4" w:space="0" w:color="FFFFFF"/>
              <w:left w:val="double" w:sz="4" w:space="0" w:color="FFFFFF"/>
              <w:bottom w:val="double" w:sz="4" w:space="0" w:color="FFFFFF"/>
              <w:right w:val="double" w:sz="4" w:space="0" w:color="FFFFFF"/>
            </w:tcBorders>
            <w:vAlign w:val="center"/>
          </w:tcPr>
          <w:p w14:paraId="2D4FAE1F"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89.3</w:t>
            </w:r>
          </w:p>
        </w:tc>
      </w:tr>
      <w:tr w:rsidR="00E63DF0" w:rsidRPr="005A498E" w14:paraId="2048B355" w14:textId="77777777" w:rsidTr="00BE0722">
        <w:trPr>
          <w:jc w:val="center"/>
        </w:trPr>
        <w:tc>
          <w:tcPr>
            <w:tcW w:w="1892" w:type="pct"/>
            <w:tcBorders>
              <w:top w:val="double" w:sz="4" w:space="0" w:color="FFFFFF"/>
              <w:left w:val="double" w:sz="4" w:space="0" w:color="FFFFFF"/>
              <w:bottom w:val="double" w:sz="4" w:space="0" w:color="FFFFFF"/>
              <w:right w:val="double" w:sz="4" w:space="0" w:color="FFFFFF"/>
            </w:tcBorders>
            <w:vAlign w:val="center"/>
          </w:tcPr>
          <w:p w14:paraId="41FAFBBD"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Spa</w:t>
            </w:r>
          </w:p>
        </w:tc>
        <w:tc>
          <w:tcPr>
            <w:tcW w:w="602" w:type="pct"/>
            <w:tcBorders>
              <w:top w:val="double" w:sz="4" w:space="0" w:color="FFFFFF"/>
              <w:left w:val="double" w:sz="4" w:space="0" w:color="FFFFFF"/>
              <w:bottom w:val="double" w:sz="4" w:space="0" w:color="FFFFFF"/>
              <w:right w:val="double" w:sz="4" w:space="0" w:color="FFFFFF"/>
            </w:tcBorders>
            <w:vAlign w:val="center"/>
          </w:tcPr>
          <w:p w14:paraId="54985B59"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317</w:t>
            </w:r>
          </w:p>
        </w:tc>
        <w:tc>
          <w:tcPr>
            <w:tcW w:w="976" w:type="pct"/>
            <w:tcBorders>
              <w:top w:val="double" w:sz="4" w:space="0" w:color="FFFFFF"/>
              <w:left w:val="double" w:sz="4" w:space="0" w:color="FFFFFF"/>
              <w:bottom w:val="double" w:sz="4" w:space="0" w:color="FFFFFF"/>
              <w:right w:val="double" w:sz="4" w:space="0" w:color="FFFFFF"/>
            </w:tcBorders>
            <w:vAlign w:val="center"/>
          </w:tcPr>
          <w:p w14:paraId="73F54F6D"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4.8</w:t>
            </w:r>
          </w:p>
        </w:tc>
        <w:tc>
          <w:tcPr>
            <w:tcW w:w="554" w:type="pct"/>
            <w:tcBorders>
              <w:top w:val="double" w:sz="4" w:space="0" w:color="FFFFFF"/>
              <w:left w:val="double" w:sz="4" w:space="0" w:color="FFFFFF"/>
              <w:bottom w:val="double" w:sz="4" w:space="0" w:color="FFFFFF"/>
              <w:right w:val="double" w:sz="4" w:space="0" w:color="FFFFFF"/>
            </w:tcBorders>
            <w:vAlign w:val="center"/>
          </w:tcPr>
          <w:p w14:paraId="24F51098"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141</w:t>
            </w:r>
          </w:p>
        </w:tc>
        <w:tc>
          <w:tcPr>
            <w:tcW w:w="976" w:type="pct"/>
            <w:tcBorders>
              <w:top w:val="double" w:sz="4" w:space="0" w:color="FFFFFF"/>
              <w:left w:val="double" w:sz="4" w:space="0" w:color="FFFFFF"/>
              <w:bottom w:val="double" w:sz="4" w:space="0" w:color="FFFFFF"/>
              <w:right w:val="double" w:sz="4" w:space="0" w:color="FFFFFF"/>
            </w:tcBorders>
            <w:vAlign w:val="center"/>
          </w:tcPr>
          <w:p w14:paraId="688A64C4"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6.8</w:t>
            </w:r>
          </w:p>
        </w:tc>
      </w:tr>
      <w:tr w:rsidR="00E63DF0" w:rsidRPr="005A498E" w14:paraId="7EA44D3E" w14:textId="77777777" w:rsidTr="00BE0722">
        <w:trPr>
          <w:jc w:val="center"/>
        </w:trPr>
        <w:tc>
          <w:tcPr>
            <w:tcW w:w="1892" w:type="pct"/>
            <w:tcBorders>
              <w:top w:val="double" w:sz="4" w:space="0" w:color="FFFFFF"/>
              <w:left w:val="double" w:sz="4" w:space="0" w:color="FFFFFF"/>
              <w:bottom w:val="double" w:sz="4" w:space="0" w:color="FFFFFF"/>
              <w:right w:val="double" w:sz="4" w:space="0" w:color="FFFFFF"/>
            </w:tcBorders>
            <w:vAlign w:val="center"/>
          </w:tcPr>
          <w:p w14:paraId="20148E96"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Cooperative and Corsortia</w:t>
            </w:r>
          </w:p>
        </w:tc>
        <w:tc>
          <w:tcPr>
            <w:tcW w:w="602" w:type="pct"/>
            <w:tcBorders>
              <w:top w:val="double" w:sz="4" w:space="0" w:color="FFFFFF"/>
              <w:left w:val="double" w:sz="4" w:space="0" w:color="FFFFFF"/>
              <w:bottom w:val="double" w:sz="4" w:space="0" w:color="FFFFFF"/>
              <w:right w:val="double" w:sz="4" w:space="0" w:color="FFFFFF"/>
            </w:tcBorders>
            <w:vAlign w:val="center"/>
          </w:tcPr>
          <w:p w14:paraId="4FAEC7A4"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286</w:t>
            </w:r>
          </w:p>
        </w:tc>
        <w:tc>
          <w:tcPr>
            <w:tcW w:w="976" w:type="pct"/>
            <w:tcBorders>
              <w:top w:val="double" w:sz="4" w:space="0" w:color="FFFFFF"/>
              <w:left w:val="double" w:sz="4" w:space="0" w:color="FFFFFF"/>
              <w:bottom w:val="double" w:sz="4" w:space="0" w:color="FFFFFF"/>
              <w:right w:val="double" w:sz="4" w:space="0" w:color="FFFFFF"/>
            </w:tcBorders>
            <w:vAlign w:val="center"/>
          </w:tcPr>
          <w:p w14:paraId="7F2DAC6D"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4.4</w:t>
            </w:r>
          </w:p>
        </w:tc>
        <w:tc>
          <w:tcPr>
            <w:tcW w:w="554" w:type="pct"/>
            <w:tcBorders>
              <w:top w:val="double" w:sz="4" w:space="0" w:color="FFFFFF"/>
              <w:left w:val="double" w:sz="4" w:space="0" w:color="FFFFFF"/>
              <w:bottom w:val="double" w:sz="4" w:space="0" w:color="FFFFFF"/>
              <w:right w:val="double" w:sz="4" w:space="0" w:color="FFFFFF"/>
            </w:tcBorders>
            <w:vAlign w:val="center"/>
          </w:tcPr>
          <w:p w14:paraId="163CC73D"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70</w:t>
            </w:r>
          </w:p>
        </w:tc>
        <w:tc>
          <w:tcPr>
            <w:tcW w:w="976" w:type="pct"/>
            <w:tcBorders>
              <w:top w:val="double" w:sz="4" w:space="0" w:color="FFFFFF"/>
              <w:left w:val="double" w:sz="4" w:space="0" w:color="FFFFFF"/>
              <w:bottom w:val="double" w:sz="4" w:space="0" w:color="FFFFFF"/>
              <w:right w:val="double" w:sz="4" w:space="0" w:color="FFFFFF"/>
            </w:tcBorders>
            <w:vAlign w:val="center"/>
          </w:tcPr>
          <w:p w14:paraId="34B42961"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3.4</w:t>
            </w:r>
          </w:p>
        </w:tc>
      </w:tr>
      <w:tr w:rsidR="00E63DF0" w:rsidRPr="005A498E" w14:paraId="4EDA5F3B" w14:textId="77777777" w:rsidTr="00BE0722">
        <w:trPr>
          <w:jc w:val="center"/>
        </w:trPr>
        <w:tc>
          <w:tcPr>
            <w:tcW w:w="1892" w:type="pct"/>
            <w:tcBorders>
              <w:top w:val="double" w:sz="4" w:space="0" w:color="FFFFFF"/>
              <w:left w:val="double" w:sz="4" w:space="0" w:color="FFFFFF"/>
              <w:bottom w:val="double" w:sz="4" w:space="0" w:color="FFFFFF" w:themeColor="background1"/>
              <w:right w:val="double" w:sz="4" w:space="0" w:color="FFFFFF"/>
            </w:tcBorders>
            <w:vAlign w:val="center"/>
          </w:tcPr>
          <w:p w14:paraId="00345005"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Other</w:t>
            </w:r>
          </w:p>
        </w:tc>
        <w:tc>
          <w:tcPr>
            <w:tcW w:w="602" w:type="pct"/>
            <w:tcBorders>
              <w:top w:val="double" w:sz="4" w:space="0" w:color="FFFFFF"/>
              <w:left w:val="double" w:sz="4" w:space="0" w:color="FFFFFF"/>
              <w:bottom w:val="double" w:sz="4" w:space="0" w:color="FFFFFF" w:themeColor="background1"/>
              <w:right w:val="double" w:sz="4" w:space="0" w:color="FFFFFF"/>
            </w:tcBorders>
            <w:vAlign w:val="center"/>
          </w:tcPr>
          <w:p w14:paraId="71EE731B"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28</w:t>
            </w:r>
          </w:p>
        </w:tc>
        <w:tc>
          <w:tcPr>
            <w:tcW w:w="976" w:type="pct"/>
            <w:tcBorders>
              <w:top w:val="double" w:sz="4" w:space="0" w:color="FFFFFF"/>
              <w:left w:val="double" w:sz="4" w:space="0" w:color="FFFFFF"/>
              <w:bottom w:val="double" w:sz="4" w:space="0" w:color="FFFFFF" w:themeColor="background1"/>
              <w:right w:val="double" w:sz="4" w:space="0" w:color="FFFFFF"/>
            </w:tcBorders>
            <w:vAlign w:val="center"/>
          </w:tcPr>
          <w:p w14:paraId="63C2C1DA"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0.4</w:t>
            </w:r>
          </w:p>
        </w:tc>
        <w:tc>
          <w:tcPr>
            <w:tcW w:w="554" w:type="pct"/>
            <w:tcBorders>
              <w:top w:val="double" w:sz="4" w:space="0" w:color="FFFFFF"/>
              <w:left w:val="double" w:sz="4" w:space="0" w:color="FFFFFF"/>
              <w:bottom w:val="double" w:sz="4" w:space="0" w:color="FFFFFF" w:themeColor="background1"/>
              <w:right w:val="double" w:sz="4" w:space="0" w:color="FFFFFF"/>
            </w:tcBorders>
            <w:vAlign w:val="center"/>
          </w:tcPr>
          <w:p w14:paraId="4193B7C4"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12</w:t>
            </w:r>
          </w:p>
        </w:tc>
        <w:tc>
          <w:tcPr>
            <w:tcW w:w="976" w:type="pct"/>
            <w:tcBorders>
              <w:top w:val="double" w:sz="4" w:space="0" w:color="FFFFFF"/>
              <w:left w:val="double" w:sz="4" w:space="0" w:color="FFFFFF"/>
              <w:bottom w:val="double" w:sz="4" w:space="0" w:color="FFFFFF" w:themeColor="background1"/>
              <w:right w:val="double" w:sz="4" w:space="0" w:color="FFFFFF"/>
            </w:tcBorders>
            <w:vAlign w:val="center"/>
          </w:tcPr>
          <w:p w14:paraId="5AFD9F70"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0.6</w:t>
            </w:r>
          </w:p>
        </w:tc>
      </w:tr>
      <w:tr w:rsidR="00E63DF0" w:rsidRPr="005A498E" w14:paraId="41FB7553" w14:textId="77777777" w:rsidTr="00BE0722">
        <w:trPr>
          <w:jc w:val="center"/>
        </w:trPr>
        <w:tc>
          <w:tcPr>
            <w:tcW w:w="1892" w:type="pct"/>
            <w:tcBorders>
              <w:top w:val="double" w:sz="4" w:space="0" w:color="FFFFFF" w:themeColor="background1"/>
              <w:left w:val="double" w:sz="4" w:space="0" w:color="FFFFFF"/>
              <w:bottom w:val="double" w:sz="4" w:space="0" w:color="FFFFFF"/>
              <w:right w:val="double" w:sz="4" w:space="0" w:color="FFFFFF"/>
            </w:tcBorders>
            <w:vAlign w:val="center"/>
          </w:tcPr>
          <w:p w14:paraId="2A844894" w14:textId="77777777" w:rsidR="00E63DF0" w:rsidRPr="005A498E"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5A498E">
              <w:rPr>
                <w:rFonts w:ascii="Arial" w:hAnsi="Arial" w:cs="Arial"/>
                <w:i/>
                <w:iCs/>
                <w:noProof/>
                <w:color w:val="000000" w:themeColor="text1"/>
                <w:sz w:val="20"/>
                <w:szCs w:val="20"/>
                <w:shd w:val="clear" w:color="auto" w:fill="FFFFFF"/>
                <w:lang w:val="en-US"/>
              </w:rPr>
              <w:t>Macro region</w:t>
            </w:r>
          </w:p>
        </w:tc>
        <w:tc>
          <w:tcPr>
            <w:tcW w:w="602" w:type="pct"/>
            <w:tcBorders>
              <w:top w:val="double" w:sz="4" w:space="0" w:color="FFFFFF" w:themeColor="background1"/>
              <w:left w:val="double" w:sz="4" w:space="0" w:color="FFFFFF"/>
              <w:bottom w:val="double" w:sz="4" w:space="0" w:color="FFFFFF"/>
              <w:right w:val="double" w:sz="4" w:space="0" w:color="FFFFFF"/>
            </w:tcBorders>
            <w:vAlign w:val="center"/>
          </w:tcPr>
          <w:p w14:paraId="2FE1300E"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976" w:type="pct"/>
            <w:tcBorders>
              <w:top w:val="double" w:sz="4" w:space="0" w:color="FFFFFF" w:themeColor="background1"/>
              <w:left w:val="double" w:sz="4" w:space="0" w:color="FFFFFF"/>
              <w:bottom w:val="double" w:sz="4" w:space="0" w:color="FFFFFF"/>
              <w:right w:val="double" w:sz="4" w:space="0" w:color="FFFFFF"/>
            </w:tcBorders>
            <w:vAlign w:val="center"/>
          </w:tcPr>
          <w:p w14:paraId="6CFD5E34"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554" w:type="pct"/>
            <w:tcBorders>
              <w:top w:val="double" w:sz="4" w:space="0" w:color="FFFFFF" w:themeColor="background1"/>
              <w:left w:val="double" w:sz="4" w:space="0" w:color="FFFFFF"/>
              <w:bottom w:val="double" w:sz="4" w:space="0" w:color="FFFFFF"/>
              <w:right w:val="double" w:sz="4" w:space="0" w:color="FFFFFF"/>
            </w:tcBorders>
            <w:vAlign w:val="center"/>
          </w:tcPr>
          <w:p w14:paraId="4F13D7EB"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976" w:type="pct"/>
            <w:tcBorders>
              <w:top w:val="double" w:sz="4" w:space="0" w:color="FFFFFF" w:themeColor="background1"/>
              <w:left w:val="double" w:sz="4" w:space="0" w:color="FFFFFF"/>
              <w:bottom w:val="double" w:sz="4" w:space="0" w:color="FFFFFF"/>
              <w:right w:val="double" w:sz="4" w:space="0" w:color="FFFFFF"/>
            </w:tcBorders>
            <w:vAlign w:val="center"/>
          </w:tcPr>
          <w:p w14:paraId="474F22EB"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r>
      <w:tr w:rsidR="00E63DF0" w:rsidRPr="005A498E" w14:paraId="75C21F42" w14:textId="77777777" w:rsidTr="00BE0722">
        <w:trPr>
          <w:jc w:val="center"/>
        </w:trPr>
        <w:tc>
          <w:tcPr>
            <w:tcW w:w="1892" w:type="pct"/>
            <w:tcBorders>
              <w:top w:val="double" w:sz="4" w:space="0" w:color="FFFFFF"/>
              <w:left w:val="double" w:sz="4" w:space="0" w:color="FFFFFF"/>
              <w:bottom w:val="double" w:sz="4" w:space="0" w:color="FFFFFF"/>
              <w:right w:val="double" w:sz="4" w:space="0" w:color="FFFFFF"/>
            </w:tcBorders>
            <w:vAlign w:val="center"/>
          </w:tcPr>
          <w:p w14:paraId="66D0D6D4"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North</w:t>
            </w:r>
          </w:p>
        </w:tc>
        <w:tc>
          <w:tcPr>
            <w:tcW w:w="602" w:type="pct"/>
            <w:tcBorders>
              <w:top w:val="double" w:sz="4" w:space="0" w:color="FFFFFF"/>
              <w:left w:val="double" w:sz="4" w:space="0" w:color="FFFFFF"/>
              <w:bottom w:val="double" w:sz="4" w:space="0" w:color="FFFFFF"/>
              <w:right w:val="double" w:sz="4" w:space="0" w:color="FFFFFF"/>
            </w:tcBorders>
            <w:vAlign w:val="center"/>
          </w:tcPr>
          <w:p w14:paraId="74CE6F82"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3,148</w:t>
            </w:r>
          </w:p>
        </w:tc>
        <w:tc>
          <w:tcPr>
            <w:tcW w:w="976" w:type="pct"/>
            <w:tcBorders>
              <w:top w:val="double" w:sz="4" w:space="0" w:color="FFFFFF"/>
              <w:left w:val="double" w:sz="4" w:space="0" w:color="FFFFFF"/>
              <w:bottom w:val="double" w:sz="4" w:space="0" w:color="FFFFFF"/>
              <w:right w:val="double" w:sz="4" w:space="0" w:color="FFFFFF"/>
            </w:tcBorders>
            <w:vAlign w:val="center"/>
          </w:tcPr>
          <w:p w14:paraId="2E98CF08"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48.0</w:t>
            </w:r>
          </w:p>
        </w:tc>
        <w:tc>
          <w:tcPr>
            <w:tcW w:w="554" w:type="pct"/>
            <w:tcBorders>
              <w:top w:val="double" w:sz="4" w:space="0" w:color="FFFFFF"/>
              <w:left w:val="double" w:sz="4" w:space="0" w:color="FFFFFF"/>
              <w:bottom w:val="double" w:sz="4" w:space="0" w:color="FFFFFF"/>
              <w:right w:val="double" w:sz="4" w:space="0" w:color="FFFFFF"/>
            </w:tcBorders>
            <w:vAlign w:val="center"/>
          </w:tcPr>
          <w:p w14:paraId="374B22AD"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928</w:t>
            </w:r>
          </w:p>
        </w:tc>
        <w:tc>
          <w:tcPr>
            <w:tcW w:w="976" w:type="pct"/>
            <w:tcBorders>
              <w:top w:val="double" w:sz="4" w:space="0" w:color="FFFFFF"/>
              <w:left w:val="double" w:sz="4" w:space="0" w:color="FFFFFF"/>
              <w:bottom w:val="double" w:sz="4" w:space="0" w:color="FFFFFF"/>
              <w:right w:val="double" w:sz="4" w:space="0" w:color="FFFFFF"/>
            </w:tcBorders>
            <w:vAlign w:val="center"/>
          </w:tcPr>
          <w:p w14:paraId="587E063C"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44.6</w:t>
            </w:r>
          </w:p>
        </w:tc>
      </w:tr>
      <w:tr w:rsidR="00E63DF0" w:rsidRPr="005A498E" w14:paraId="0FC1B9FE" w14:textId="77777777" w:rsidTr="00BE0722">
        <w:trPr>
          <w:jc w:val="center"/>
        </w:trPr>
        <w:tc>
          <w:tcPr>
            <w:tcW w:w="1892" w:type="pct"/>
            <w:tcBorders>
              <w:top w:val="double" w:sz="4" w:space="0" w:color="FFFFFF"/>
              <w:left w:val="double" w:sz="4" w:space="0" w:color="FFFFFF"/>
              <w:bottom w:val="double" w:sz="4" w:space="0" w:color="FFFFFF"/>
              <w:right w:val="double" w:sz="4" w:space="0" w:color="FFFFFF"/>
            </w:tcBorders>
            <w:vAlign w:val="center"/>
          </w:tcPr>
          <w:p w14:paraId="333623A9"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Centre</w:t>
            </w:r>
          </w:p>
        </w:tc>
        <w:tc>
          <w:tcPr>
            <w:tcW w:w="602" w:type="pct"/>
            <w:tcBorders>
              <w:top w:val="double" w:sz="4" w:space="0" w:color="FFFFFF"/>
              <w:left w:val="double" w:sz="4" w:space="0" w:color="FFFFFF"/>
              <w:bottom w:val="double" w:sz="4" w:space="0" w:color="FFFFFF"/>
              <w:right w:val="double" w:sz="4" w:space="0" w:color="FFFFFF"/>
            </w:tcBorders>
            <w:vAlign w:val="center"/>
          </w:tcPr>
          <w:p w14:paraId="3F02C776"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1,294</w:t>
            </w:r>
          </w:p>
        </w:tc>
        <w:tc>
          <w:tcPr>
            <w:tcW w:w="976" w:type="pct"/>
            <w:tcBorders>
              <w:top w:val="double" w:sz="4" w:space="0" w:color="FFFFFF"/>
              <w:left w:val="double" w:sz="4" w:space="0" w:color="FFFFFF"/>
              <w:bottom w:val="double" w:sz="4" w:space="0" w:color="FFFFFF"/>
              <w:right w:val="double" w:sz="4" w:space="0" w:color="FFFFFF"/>
            </w:tcBorders>
            <w:vAlign w:val="center"/>
          </w:tcPr>
          <w:p w14:paraId="68AAD521"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19.7</w:t>
            </w:r>
          </w:p>
        </w:tc>
        <w:tc>
          <w:tcPr>
            <w:tcW w:w="554" w:type="pct"/>
            <w:tcBorders>
              <w:top w:val="double" w:sz="4" w:space="0" w:color="FFFFFF"/>
              <w:left w:val="double" w:sz="4" w:space="0" w:color="FFFFFF"/>
              <w:bottom w:val="double" w:sz="4" w:space="0" w:color="FFFFFF"/>
              <w:right w:val="double" w:sz="4" w:space="0" w:color="FFFFFF"/>
            </w:tcBorders>
            <w:vAlign w:val="center"/>
          </w:tcPr>
          <w:p w14:paraId="7CBF35F7"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560</w:t>
            </w:r>
          </w:p>
        </w:tc>
        <w:tc>
          <w:tcPr>
            <w:tcW w:w="976" w:type="pct"/>
            <w:tcBorders>
              <w:top w:val="double" w:sz="4" w:space="0" w:color="FFFFFF"/>
              <w:left w:val="double" w:sz="4" w:space="0" w:color="FFFFFF"/>
              <w:bottom w:val="double" w:sz="4" w:space="0" w:color="FFFFFF"/>
              <w:right w:val="double" w:sz="4" w:space="0" w:color="FFFFFF"/>
            </w:tcBorders>
            <w:vAlign w:val="center"/>
          </w:tcPr>
          <w:p w14:paraId="4E8642E9"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26.9</w:t>
            </w:r>
          </w:p>
        </w:tc>
      </w:tr>
      <w:tr w:rsidR="00E63DF0" w:rsidRPr="005A498E" w14:paraId="0E125917" w14:textId="77777777" w:rsidTr="00BE0722">
        <w:trPr>
          <w:jc w:val="center"/>
        </w:trPr>
        <w:tc>
          <w:tcPr>
            <w:tcW w:w="1892" w:type="pct"/>
            <w:tcBorders>
              <w:top w:val="double" w:sz="4" w:space="0" w:color="FFFFFF"/>
              <w:left w:val="double" w:sz="4" w:space="0" w:color="FFFFFF"/>
              <w:bottom w:val="double" w:sz="4" w:space="0" w:color="FFFFFF" w:themeColor="background1"/>
              <w:right w:val="double" w:sz="4" w:space="0" w:color="FFFFFF"/>
            </w:tcBorders>
            <w:vAlign w:val="center"/>
          </w:tcPr>
          <w:p w14:paraId="1608F47B"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South</w:t>
            </w:r>
          </w:p>
        </w:tc>
        <w:tc>
          <w:tcPr>
            <w:tcW w:w="602" w:type="pct"/>
            <w:tcBorders>
              <w:top w:val="double" w:sz="4" w:space="0" w:color="FFFFFF"/>
              <w:left w:val="double" w:sz="4" w:space="0" w:color="FFFFFF"/>
              <w:bottom w:val="double" w:sz="4" w:space="0" w:color="FFFFFF" w:themeColor="background1"/>
              <w:right w:val="double" w:sz="4" w:space="0" w:color="FFFFFF"/>
            </w:tcBorders>
            <w:vAlign w:val="center"/>
          </w:tcPr>
          <w:p w14:paraId="7097D6CA"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2,116</w:t>
            </w:r>
          </w:p>
        </w:tc>
        <w:tc>
          <w:tcPr>
            <w:tcW w:w="976" w:type="pct"/>
            <w:tcBorders>
              <w:top w:val="double" w:sz="4" w:space="0" w:color="FFFFFF"/>
              <w:left w:val="double" w:sz="4" w:space="0" w:color="FFFFFF"/>
              <w:bottom w:val="double" w:sz="4" w:space="0" w:color="FFFFFF" w:themeColor="background1"/>
              <w:right w:val="double" w:sz="4" w:space="0" w:color="FFFFFF"/>
            </w:tcBorders>
            <w:vAlign w:val="center"/>
          </w:tcPr>
          <w:p w14:paraId="0C1807DC"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32.3</w:t>
            </w:r>
          </w:p>
        </w:tc>
        <w:tc>
          <w:tcPr>
            <w:tcW w:w="554" w:type="pct"/>
            <w:tcBorders>
              <w:top w:val="double" w:sz="4" w:space="0" w:color="FFFFFF"/>
              <w:left w:val="double" w:sz="4" w:space="0" w:color="FFFFFF"/>
              <w:bottom w:val="double" w:sz="4" w:space="0" w:color="FFFFFF" w:themeColor="background1"/>
              <w:right w:val="double" w:sz="4" w:space="0" w:color="FFFFFF"/>
            </w:tcBorders>
            <w:vAlign w:val="center"/>
          </w:tcPr>
          <w:p w14:paraId="10F23BCC"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591</w:t>
            </w:r>
          </w:p>
        </w:tc>
        <w:tc>
          <w:tcPr>
            <w:tcW w:w="976" w:type="pct"/>
            <w:tcBorders>
              <w:top w:val="double" w:sz="4" w:space="0" w:color="FFFFFF"/>
              <w:left w:val="double" w:sz="4" w:space="0" w:color="FFFFFF"/>
              <w:bottom w:val="double" w:sz="4" w:space="0" w:color="FFFFFF" w:themeColor="background1"/>
              <w:right w:val="double" w:sz="4" w:space="0" w:color="FFFFFF"/>
            </w:tcBorders>
            <w:vAlign w:val="center"/>
          </w:tcPr>
          <w:p w14:paraId="37ECAF6A"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28.4</w:t>
            </w:r>
          </w:p>
        </w:tc>
      </w:tr>
      <w:tr w:rsidR="00E63DF0" w:rsidRPr="005A498E" w14:paraId="1527FC39" w14:textId="77777777" w:rsidTr="00BE0722">
        <w:trPr>
          <w:jc w:val="center"/>
        </w:trPr>
        <w:tc>
          <w:tcPr>
            <w:tcW w:w="1892" w:type="pct"/>
            <w:tcBorders>
              <w:top w:val="double" w:sz="4" w:space="0" w:color="FFFFFF" w:themeColor="background1"/>
              <w:left w:val="double" w:sz="4" w:space="0" w:color="FFFFFF"/>
              <w:bottom w:val="double" w:sz="4" w:space="0" w:color="FFFFFF"/>
              <w:right w:val="double" w:sz="4" w:space="0" w:color="FFFFFF"/>
            </w:tcBorders>
            <w:vAlign w:val="center"/>
          </w:tcPr>
          <w:p w14:paraId="70F08A30" w14:textId="77777777" w:rsidR="00E63DF0" w:rsidRPr="005A498E"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5A498E">
              <w:rPr>
                <w:rFonts w:ascii="Arial" w:hAnsi="Arial" w:cs="Arial"/>
                <w:i/>
                <w:iCs/>
                <w:noProof/>
                <w:color w:val="000000" w:themeColor="text1"/>
                <w:sz w:val="20"/>
                <w:szCs w:val="20"/>
                <w:shd w:val="clear" w:color="auto" w:fill="FFFFFF"/>
                <w:lang w:val="en-US"/>
              </w:rPr>
              <w:t>Technology</w:t>
            </w:r>
          </w:p>
        </w:tc>
        <w:tc>
          <w:tcPr>
            <w:tcW w:w="602" w:type="pct"/>
            <w:tcBorders>
              <w:top w:val="double" w:sz="4" w:space="0" w:color="FFFFFF" w:themeColor="background1"/>
              <w:left w:val="double" w:sz="4" w:space="0" w:color="FFFFFF"/>
              <w:bottom w:val="double" w:sz="4" w:space="0" w:color="FFFFFF"/>
              <w:right w:val="double" w:sz="4" w:space="0" w:color="FFFFFF"/>
            </w:tcBorders>
            <w:vAlign w:val="center"/>
          </w:tcPr>
          <w:p w14:paraId="56F2548A"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976" w:type="pct"/>
            <w:tcBorders>
              <w:top w:val="double" w:sz="4" w:space="0" w:color="FFFFFF" w:themeColor="background1"/>
              <w:left w:val="double" w:sz="4" w:space="0" w:color="FFFFFF"/>
              <w:bottom w:val="double" w:sz="4" w:space="0" w:color="FFFFFF"/>
              <w:right w:val="double" w:sz="4" w:space="0" w:color="FFFFFF"/>
            </w:tcBorders>
            <w:vAlign w:val="center"/>
          </w:tcPr>
          <w:p w14:paraId="29A20AC6"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554" w:type="pct"/>
            <w:tcBorders>
              <w:top w:val="double" w:sz="4" w:space="0" w:color="FFFFFF" w:themeColor="background1"/>
              <w:left w:val="double" w:sz="4" w:space="0" w:color="FFFFFF"/>
              <w:bottom w:val="double" w:sz="4" w:space="0" w:color="FFFFFF"/>
              <w:right w:val="double" w:sz="4" w:space="0" w:color="FFFFFF"/>
            </w:tcBorders>
            <w:vAlign w:val="center"/>
          </w:tcPr>
          <w:p w14:paraId="48842333"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976" w:type="pct"/>
            <w:tcBorders>
              <w:top w:val="double" w:sz="4" w:space="0" w:color="FFFFFF" w:themeColor="background1"/>
              <w:left w:val="double" w:sz="4" w:space="0" w:color="FFFFFF"/>
              <w:bottom w:val="double" w:sz="4" w:space="0" w:color="FFFFFF"/>
              <w:right w:val="double" w:sz="4" w:space="0" w:color="FFFFFF"/>
            </w:tcBorders>
            <w:vAlign w:val="center"/>
          </w:tcPr>
          <w:p w14:paraId="10472A21"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r>
      <w:tr w:rsidR="00E63DF0" w:rsidRPr="005A498E" w14:paraId="6B103DB9" w14:textId="77777777" w:rsidTr="00BE0722">
        <w:trPr>
          <w:jc w:val="center"/>
        </w:trPr>
        <w:tc>
          <w:tcPr>
            <w:tcW w:w="1892" w:type="pct"/>
            <w:tcBorders>
              <w:top w:val="double" w:sz="4" w:space="0" w:color="FFFFFF"/>
              <w:left w:val="double" w:sz="4" w:space="0" w:color="FFFFFF"/>
              <w:bottom w:val="double" w:sz="4" w:space="0" w:color="FFFFFF"/>
              <w:right w:val="double" w:sz="4" w:space="0" w:color="FFFFFF"/>
            </w:tcBorders>
            <w:vAlign w:val="center"/>
          </w:tcPr>
          <w:p w14:paraId="3A03CE14"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High</w:t>
            </w:r>
          </w:p>
        </w:tc>
        <w:tc>
          <w:tcPr>
            <w:tcW w:w="602" w:type="pct"/>
            <w:tcBorders>
              <w:top w:val="double" w:sz="4" w:space="0" w:color="FFFFFF"/>
              <w:left w:val="double" w:sz="4" w:space="0" w:color="FFFFFF"/>
              <w:bottom w:val="double" w:sz="4" w:space="0" w:color="FFFFFF"/>
              <w:right w:val="double" w:sz="4" w:space="0" w:color="FFFFFF"/>
            </w:tcBorders>
            <w:vAlign w:val="center"/>
          </w:tcPr>
          <w:p w14:paraId="3F05B806"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3,877</w:t>
            </w:r>
          </w:p>
        </w:tc>
        <w:tc>
          <w:tcPr>
            <w:tcW w:w="976" w:type="pct"/>
            <w:tcBorders>
              <w:top w:val="double" w:sz="4" w:space="0" w:color="FFFFFF"/>
              <w:left w:val="double" w:sz="4" w:space="0" w:color="FFFFFF"/>
              <w:bottom w:val="double" w:sz="4" w:space="0" w:color="FFFFFF"/>
              <w:right w:val="double" w:sz="4" w:space="0" w:color="FFFFFF"/>
            </w:tcBorders>
            <w:vAlign w:val="center"/>
          </w:tcPr>
          <w:p w14:paraId="59718117"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59.1</w:t>
            </w:r>
          </w:p>
        </w:tc>
        <w:tc>
          <w:tcPr>
            <w:tcW w:w="554" w:type="pct"/>
            <w:tcBorders>
              <w:top w:val="double" w:sz="4" w:space="0" w:color="FFFFFF"/>
              <w:left w:val="double" w:sz="4" w:space="0" w:color="FFFFFF"/>
              <w:bottom w:val="double" w:sz="4" w:space="0" w:color="FFFFFF"/>
              <w:right w:val="double" w:sz="4" w:space="0" w:color="FFFFFF"/>
            </w:tcBorders>
            <w:vAlign w:val="center"/>
          </w:tcPr>
          <w:p w14:paraId="7272310F"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1239</w:t>
            </w:r>
          </w:p>
        </w:tc>
        <w:tc>
          <w:tcPr>
            <w:tcW w:w="976" w:type="pct"/>
            <w:tcBorders>
              <w:top w:val="double" w:sz="4" w:space="0" w:color="FFFFFF"/>
              <w:left w:val="double" w:sz="4" w:space="0" w:color="FFFFFF"/>
              <w:bottom w:val="double" w:sz="4" w:space="0" w:color="FFFFFF"/>
              <w:right w:val="double" w:sz="4" w:space="0" w:color="FFFFFF"/>
            </w:tcBorders>
            <w:vAlign w:val="center"/>
          </w:tcPr>
          <w:p w14:paraId="21D10742"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59.6</w:t>
            </w:r>
          </w:p>
        </w:tc>
      </w:tr>
      <w:tr w:rsidR="00E63DF0" w:rsidRPr="005A498E" w14:paraId="1429DDCD" w14:textId="77777777" w:rsidTr="00BE0722">
        <w:trPr>
          <w:jc w:val="center"/>
        </w:trPr>
        <w:tc>
          <w:tcPr>
            <w:tcW w:w="1892" w:type="pct"/>
            <w:tcBorders>
              <w:top w:val="double" w:sz="4" w:space="0" w:color="FFFFFF"/>
              <w:left w:val="double" w:sz="4" w:space="0" w:color="FFFFFF"/>
              <w:bottom w:val="double" w:sz="4" w:space="0" w:color="000000"/>
              <w:right w:val="double" w:sz="4" w:space="0" w:color="FFFFFF"/>
            </w:tcBorders>
            <w:vAlign w:val="center"/>
          </w:tcPr>
          <w:p w14:paraId="691CDEBC" w14:textId="77777777" w:rsidR="00E63DF0" w:rsidRPr="005A498E"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Low</w:t>
            </w:r>
          </w:p>
        </w:tc>
        <w:tc>
          <w:tcPr>
            <w:tcW w:w="602" w:type="pct"/>
            <w:tcBorders>
              <w:top w:val="double" w:sz="4" w:space="0" w:color="FFFFFF"/>
              <w:left w:val="double" w:sz="4" w:space="0" w:color="FFFFFF"/>
              <w:bottom w:val="double" w:sz="4" w:space="0" w:color="000000"/>
              <w:right w:val="double" w:sz="4" w:space="0" w:color="FFFFFF"/>
            </w:tcBorders>
            <w:vAlign w:val="center"/>
          </w:tcPr>
          <w:p w14:paraId="1399CE28"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2,681</w:t>
            </w:r>
          </w:p>
        </w:tc>
        <w:tc>
          <w:tcPr>
            <w:tcW w:w="976" w:type="pct"/>
            <w:tcBorders>
              <w:top w:val="double" w:sz="4" w:space="0" w:color="FFFFFF"/>
              <w:left w:val="double" w:sz="4" w:space="0" w:color="FFFFFF"/>
              <w:bottom w:val="double" w:sz="4" w:space="0" w:color="000000"/>
              <w:right w:val="double" w:sz="4" w:space="0" w:color="FFFFFF"/>
            </w:tcBorders>
            <w:vAlign w:val="center"/>
          </w:tcPr>
          <w:p w14:paraId="0E8691AD"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40.9</w:t>
            </w:r>
          </w:p>
        </w:tc>
        <w:tc>
          <w:tcPr>
            <w:tcW w:w="554" w:type="pct"/>
            <w:tcBorders>
              <w:top w:val="double" w:sz="4" w:space="0" w:color="FFFFFF"/>
              <w:left w:val="double" w:sz="4" w:space="0" w:color="FFFFFF"/>
              <w:bottom w:val="double" w:sz="4" w:space="0" w:color="000000"/>
              <w:right w:val="double" w:sz="4" w:space="0" w:color="FFFFFF"/>
            </w:tcBorders>
            <w:vAlign w:val="center"/>
          </w:tcPr>
          <w:p w14:paraId="5B8F55B7"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840</w:t>
            </w:r>
          </w:p>
        </w:tc>
        <w:tc>
          <w:tcPr>
            <w:tcW w:w="976" w:type="pct"/>
            <w:tcBorders>
              <w:top w:val="double" w:sz="4" w:space="0" w:color="FFFFFF"/>
              <w:left w:val="double" w:sz="4" w:space="0" w:color="FFFFFF"/>
              <w:bottom w:val="double" w:sz="4" w:space="0" w:color="000000"/>
              <w:right w:val="double" w:sz="4" w:space="0" w:color="FFFFFF"/>
            </w:tcBorders>
            <w:vAlign w:val="center"/>
          </w:tcPr>
          <w:p w14:paraId="24D82C57" w14:textId="77777777" w:rsidR="00E63DF0" w:rsidRPr="005A498E"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5A498E">
              <w:rPr>
                <w:rFonts w:ascii="Arial" w:hAnsi="Arial" w:cs="Arial"/>
                <w:noProof/>
                <w:color w:val="000000" w:themeColor="text1"/>
                <w:sz w:val="20"/>
                <w:szCs w:val="20"/>
                <w:shd w:val="clear" w:color="auto" w:fill="FFFFFF"/>
                <w:lang w:val="en-US"/>
              </w:rPr>
              <w:t>40.4</w:t>
            </w:r>
          </w:p>
        </w:tc>
      </w:tr>
    </w:tbl>
    <w:p w14:paraId="252EACEF" w14:textId="77777777" w:rsidR="00E63DF0" w:rsidRPr="005A498E" w:rsidRDefault="00E63DF0" w:rsidP="00E63DF0">
      <w:pPr>
        <w:spacing w:line="360" w:lineRule="auto"/>
        <w:contextualSpacing/>
        <w:jc w:val="both"/>
        <w:rPr>
          <w:rFonts w:ascii="Arial" w:hAnsi="Arial" w:cs="Arial"/>
          <w:noProof/>
          <w:color w:val="000000" w:themeColor="text1"/>
          <w:shd w:val="clear" w:color="auto" w:fill="FFFFFF"/>
          <w:lang w:val="en-US"/>
        </w:rPr>
      </w:pPr>
    </w:p>
    <w:p w14:paraId="0AAD0DCA" w14:textId="77777777" w:rsidR="00E63DF0" w:rsidRPr="005A498E" w:rsidRDefault="00E63DF0" w:rsidP="00E63DF0">
      <w:pPr>
        <w:spacing w:line="360" w:lineRule="auto"/>
        <w:contextualSpacing/>
        <w:jc w:val="both"/>
        <w:rPr>
          <w:rFonts w:ascii="Arial" w:eastAsiaTheme="minorEastAsia" w:hAnsi="Arial" w:cs="Arial"/>
          <w:noProof/>
          <w:color w:val="000000" w:themeColor="text1"/>
          <w:lang w:val="en-US"/>
        </w:rPr>
      </w:pPr>
      <w:r w:rsidRPr="005A498E">
        <w:rPr>
          <w:rFonts w:ascii="Arial" w:hAnsi="Arial" w:cs="Arial"/>
          <w:noProof/>
          <w:color w:val="000000" w:themeColor="text1"/>
          <w:shd w:val="clear" w:color="auto" w:fill="FFFFFF"/>
          <w:lang w:val="en-US"/>
        </w:rPr>
        <w:t xml:space="preserve">In our estimates </w:t>
      </w:r>
      <w:r w:rsidRPr="005A498E">
        <w:rPr>
          <w:rFonts w:ascii="Arial" w:eastAsiaTheme="minorEastAsia" w:hAnsi="Arial" w:cs="Arial"/>
          <w:noProof/>
          <w:color w:val="000000" w:themeColor="text1"/>
          <w:lang w:val="en-US"/>
        </w:rPr>
        <w:t>we apply log-transformation to the non-negative variable (namely, “</w:t>
      </w:r>
      <w:r w:rsidRPr="005A498E">
        <w:rPr>
          <w:rFonts w:ascii="Arial" w:eastAsiaTheme="minorEastAsia" w:hAnsi="Arial" w:cs="Arial"/>
          <w:i/>
          <w:iCs/>
          <w:noProof/>
          <w:color w:val="000000" w:themeColor="text1"/>
          <w:lang w:val="en-US"/>
        </w:rPr>
        <w:t>Debts</w:t>
      </w:r>
      <w:r w:rsidRPr="005A498E">
        <w:rPr>
          <w:rFonts w:ascii="Arial" w:eastAsiaTheme="minorEastAsia" w:hAnsi="Arial" w:cs="Arial"/>
          <w:noProof/>
          <w:color w:val="000000" w:themeColor="text1"/>
          <w:lang w:val="en-US"/>
        </w:rPr>
        <w:t>”, “</w:t>
      </w:r>
      <w:r w:rsidRPr="005A498E">
        <w:rPr>
          <w:rFonts w:ascii="Arial" w:eastAsiaTheme="minorEastAsia" w:hAnsi="Arial" w:cs="Arial"/>
          <w:i/>
          <w:iCs/>
          <w:noProof/>
          <w:color w:val="000000" w:themeColor="text1"/>
          <w:lang w:val="en-US"/>
        </w:rPr>
        <w:t>Revenues</w:t>
      </w:r>
      <w:r w:rsidRPr="005A498E">
        <w:rPr>
          <w:rFonts w:ascii="Arial" w:eastAsiaTheme="minorEastAsia" w:hAnsi="Arial" w:cs="Arial"/>
          <w:noProof/>
          <w:color w:val="000000" w:themeColor="text1"/>
          <w:lang w:val="en-US"/>
        </w:rPr>
        <w:t>” and “</w:t>
      </w:r>
      <w:r w:rsidRPr="005A498E">
        <w:rPr>
          <w:rFonts w:ascii="Arial" w:eastAsiaTheme="minorEastAsia" w:hAnsi="Arial" w:cs="Arial"/>
          <w:i/>
          <w:iCs/>
          <w:noProof/>
          <w:color w:val="000000" w:themeColor="text1"/>
          <w:lang w:val="en-US"/>
        </w:rPr>
        <w:t>Employees</w:t>
      </w:r>
      <w:r w:rsidRPr="005A498E">
        <w:rPr>
          <w:rFonts w:ascii="Arial" w:eastAsiaTheme="minorEastAsia" w:hAnsi="Arial" w:cs="Arial"/>
          <w:noProof/>
          <w:color w:val="000000" w:themeColor="text1"/>
          <w:lang w:val="en-US"/>
        </w:rPr>
        <w:t>” variables) presenting a large variance and/or asymmetric distribution. For variables occurring with negative values (namely, “</w:t>
      </w:r>
      <w:r w:rsidRPr="005A498E">
        <w:rPr>
          <w:rFonts w:ascii="Arial" w:eastAsiaTheme="minorEastAsia" w:hAnsi="Arial" w:cs="Arial"/>
          <w:i/>
          <w:iCs/>
          <w:noProof/>
          <w:color w:val="000000" w:themeColor="text1"/>
          <w:lang w:val="en-US"/>
        </w:rPr>
        <w:t>Assets</w:t>
      </w:r>
      <w:r w:rsidRPr="005A498E">
        <w:rPr>
          <w:rFonts w:ascii="Arial" w:eastAsiaTheme="minorEastAsia" w:hAnsi="Arial" w:cs="Arial"/>
          <w:noProof/>
          <w:color w:val="000000" w:themeColor="text1"/>
          <w:lang w:val="en-US"/>
        </w:rPr>
        <w:t>”, “</w:t>
      </w:r>
      <w:r w:rsidRPr="005A498E">
        <w:rPr>
          <w:rFonts w:ascii="Arial" w:eastAsiaTheme="minorEastAsia" w:hAnsi="Arial" w:cs="Arial"/>
          <w:i/>
          <w:iCs/>
          <w:noProof/>
          <w:color w:val="000000" w:themeColor="text1"/>
          <w:lang w:val="en-US"/>
        </w:rPr>
        <w:t>Production</w:t>
      </w:r>
      <w:r w:rsidRPr="005A498E">
        <w:rPr>
          <w:rFonts w:ascii="Arial" w:eastAsiaTheme="minorEastAsia" w:hAnsi="Arial" w:cs="Arial"/>
          <w:noProof/>
          <w:color w:val="000000" w:themeColor="text1"/>
          <w:lang w:val="en-US"/>
        </w:rPr>
        <w:t>”, “</w:t>
      </w:r>
      <w:r w:rsidRPr="005A498E">
        <w:rPr>
          <w:rFonts w:ascii="Arial" w:eastAsiaTheme="minorEastAsia" w:hAnsi="Arial" w:cs="Arial"/>
          <w:i/>
          <w:iCs/>
          <w:noProof/>
          <w:color w:val="000000" w:themeColor="text1"/>
          <w:lang w:val="en-US"/>
        </w:rPr>
        <w:t>ROE</w:t>
      </w:r>
      <w:r w:rsidRPr="005A498E">
        <w:rPr>
          <w:rFonts w:ascii="Arial" w:eastAsiaTheme="minorEastAsia" w:hAnsi="Arial" w:cs="Arial"/>
          <w:noProof/>
          <w:color w:val="000000" w:themeColor="text1"/>
          <w:lang w:val="en-US"/>
        </w:rPr>
        <w:t>”, “</w:t>
      </w:r>
      <w:r w:rsidRPr="005A498E">
        <w:rPr>
          <w:rFonts w:ascii="Arial" w:eastAsiaTheme="minorEastAsia" w:hAnsi="Arial" w:cs="Arial"/>
          <w:i/>
          <w:iCs/>
          <w:noProof/>
          <w:color w:val="000000" w:themeColor="text1"/>
          <w:lang w:val="en-US"/>
        </w:rPr>
        <w:t>Value Added</w:t>
      </w:r>
      <w:r w:rsidRPr="005A498E">
        <w:rPr>
          <w:rFonts w:ascii="Arial" w:eastAsiaTheme="minorEastAsia" w:hAnsi="Arial" w:cs="Arial"/>
          <w:noProof/>
          <w:color w:val="000000" w:themeColor="text1"/>
          <w:lang w:val="en-US"/>
        </w:rPr>
        <w:t>” and “</w:t>
      </w:r>
      <w:r w:rsidRPr="005A498E">
        <w:rPr>
          <w:rFonts w:ascii="Arial" w:eastAsiaTheme="minorEastAsia" w:hAnsi="Arial" w:cs="Arial"/>
          <w:i/>
          <w:iCs/>
          <w:noProof/>
          <w:color w:val="000000" w:themeColor="text1"/>
          <w:lang w:val="en-US"/>
        </w:rPr>
        <w:t>EBITDA</w:t>
      </w:r>
      <w:r w:rsidRPr="005A498E">
        <w:rPr>
          <w:rFonts w:ascii="Arial" w:eastAsiaTheme="minorEastAsia" w:hAnsi="Arial" w:cs="Arial"/>
          <w:noProof/>
          <w:color w:val="000000" w:themeColor="text1"/>
          <w:lang w:val="en-US"/>
        </w:rPr>
        <w:t>”), we apply a rank-transformation</w:t>
      </w:r>
      <w:r w:rsidRPr="005A498E">
        <w:rPr>
          <w:rStyle w:val="Rimandonotaapidipagina"/>
          <w:rFonts w:ascii="Arial" w:eastAsiaTheme="minorEastAsia" w:hAnsi="Arial" w:cs="Arial"/>
          <w:noProof/>
          <w:color w:val="000000" w:themeColor="text1"/>
        </w:rPr>
        <w:footnoteReference w:id="5"/>
      </w:r>
      <w:r w:rsidRPr="005A498E">
        <w:rPr>
          <w:rFonts w:ascii="Arial" w:eastAsiaTheme="minorEastAsia" w:hAnsi="Arial" w:cs="Arial"/>
          <w:noProof/>
          <w:color w:val="000000" w:themeColor="text1"/>
          <w:lang w:val="en-US"/>
        </w:rPr>
        <w:t>. Following (Table 4) are show the descriptive statistics relative to the log and ranked-value of the tra</w:t>
      </w:r>
      <w:r>
        <w:rPr>
          <w:rFonts w:ascii="Arial" w:eastAsiaTheme="minorEastAsia" w:hAnsi="Arial" w:cs="Arial"/>
          <w:noProof/>
          <w:color w:val="000000" w:themeColor="text1"/>
          <w:lang w:val="en-US"/>
        </w:rPr>
        <w:t>n</w:t>
      </w:r>
      <w:r w:rsidRPr="005A498E">
        <w:rPr>
          <w:rFonts w:ascii="Arial" w:eastAsiaTheme="minorEastAsia" w:hAnsi="Arial" w:cs="Arial"/>
          <w:noProof/>
          <w:color w:val="000000" w:themeColor="text1"/>
          <w:lang w:val="en-US"/>
        </w:rPr>
        <w:t>sformed variables before (average for 2010-2013 timeframe) and after (average for 2015-2019 timeframe) Click Day year.</w:t>
      </w:r>
    </w:p>
    <w:p w14:paraId="2BF6C45E" w14:textId="77777777" w:rsidR="00E63DF0" w:rsidRPr="005A498E" w:rsidRDefault="00E63DF0" w:rsidP="00E63DF0">
      <w:pPr>
        <w:rPr>
          <w:rFonts w:ascii="Arial" w:eastAsiaTheme="minorEastAsia" w:hAnsi="Arial" w:cs="Arial"/>
          <w:noProof/>
          <w:color w:val="000000" w:themeColor="text1"/>
          <w:lang w:val="en-US"/>
        </w:rPr>
      </w:pPr>
      <w:r>
        <w:rPr>
          <w:rFonts w:ascii="Arial" w:eastAsiaTheme="minorEastAsia" w:hAnsi="Arial" w:cs="Arial"/>
          <w:noProof/>
          <w:color w:val="000000" w:themeColor="text1"/>
          <w:lang w:val="en-US"/>
        </w:rPr>
        <w:br w:type="page"/>
      </w:r>
    </w:p>
    <w:p w14:paraId="34D816A7"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shd w:val="clear" w:color="auto" w:fill="FFFFFF"/>
          <w:lang w:val="en-US"/>
        </w:rPr>
      </w:pPr>
      <w:r w:rsidRPr="009727F8">
        <w:rPr>
          <w:rFonts w:ascii="Arial" w:hAnsi="Arial" w:cs="Arial"/>
          <w:b/>
          <w:bCs/>
          <w:i w:val="0"/>
          <w:iCs w:val="0"/>
          <w:color w:val="000000" w:themeColor="text1"/>
          <w:sz w:val="20"/>
          <w:szCs w:val="20"/>
        </w:rPr>
        <w:lastRenderedPageBreak/>
        <w:t>Table 4.</w:t>
      </w:r>
      <w:r w:rsidRPr="009727F8">
        <w:rPr>
          <w:rFonts w:ascii="Arial" w:hAnsi="Arial" w:cs="Arial"/>
          <w:i w:val="0"/>
          <w:iCs w:val="0"/>
          <w:noProof/>
          <w:color w:val="000000" w:themeColor="text1"/>
          <w:sz w:val="20"/>
          <w:szCs w:val="20"/>
          <w:shd w:val="clear" w:color="auto" w:fill="FFFFFF"/>
          <w:lang w:val="en-US"/>
        </w:rPr>
        <w:t xml:space="preserve"> Comparison of logarithm and ranked variables describing the balance sheet data before and after policy intervention by “assignment” status</w:t>
      </w:r>
    </w:p>
    <w:tbl>
      <w:tblPr>
        <w:tblW w:w="0" w:type="auto"/>
        <w:jc w:val="center"/>
        <w:tblLook w:val="0000" w:firstRow="0" w:lastRow="0" w:firstColumn="0" w:lastColumn="0" w:noHBand="0" w:noVBand="0"/>
      </w:tblPr>
      <w:tblGrid>
        <w:gridCol w:w="2556"/>
        <w:gridCol w:w="1130"/>
        <w:gridCol w:w="1417"/>
        <w:gridCol w:w="1696"/>
      </w:tblGrid>
      <w:tr w:rsidR="00E63DF0" w:rsidRPr="00FA4CAC" w14:paraId="03E7F6FC" w14:textId="77777777" w:rsidTr="00BE0722">
        <w:trPr>
          <w:jc w:val="center"/>
        </w:trPr>
        <w:tc>
          <w:tcPr>
            <w:tcW w:w="6799" w:type="dxa"/>
            <w:gridSpan w:val="4"/>
            <w:tcBorders>
              <w:top w:val="double" w:sz="4" w:space="0" w:color="000000"/>
              <w:left w:val="single" w:sz="4" w:space="0" w:color="FFFFFF" w:themeColor="background1"/>
              <w:bottom w:val="double" w:sz="4" w:space="0" w:color="000000"/>
              <w:right w:val="single" w:sz="4" w:space="0" w:color="FFFFFF"/>
            </w:tcBorders>
          </w:tcPr>
          <w:p w14:paraId="60E9C99A" w14:textId="77777777" w:rsidR="00E63DF0" w:rsidRPr="00FA4CAC" w:rsidRDefault="00E63DF0" w:rsidP="00BE0722">
            <w:pPr>
              <w:widowControl w:val="0"/>
              <w:autoSpaceDE w:val="0"/>
              <w:autoSpaceDN w:val="0"/>
              <w:adjustRightInd w:val="0"/>
              <w:contextualSpacing/>
              <w:jc w:val="center"/>
              <w:rPr>
                <w:rFonts w:ascii="Arial" w:hAnsi="Arial" w:cs="Arial"/>
                <w:b/>
                <w:bCs/>
                <w:sz w:val="20"/>
                <w:szCs w:val="20"/>
                <w:lang w:val="en-US"/>
              </w:rPr>
            </w:pPr>
            <w:r w:rsidRPr="00FA4CAC">
              <w:rPr>
                <w:rFonts w:ascii="Arial" w:hAnsi="Arial" w:cs="Arial"/>
                <w:b/>
                <w:bCs/>
                <w:sz w:val="20"/>
                <w:szCs w:val="20"/>
                <w:lang w:val="en-US"/>
              </w:rPr>
              <w:t>Before</w:t>
            </w:r>
          </w:p>
        </w:tc>
      </w:tr>
      <w:tr w:rsidR="00E63DF0" w:rsidRPr="00FA4CAC" w14:paraId="23A661BD" w14:textId="77777777" w:rsidTr="00BE0722">
        <w:trPr>
          <w:jc w:val="center"/>
        </w:trPr>
        <w:tc>
          <w:tcPr>
            <w:tcW w:w="2556" w:type="dxa"/>
            <w:tcBorders>
              <w:top w:val="double" w:sz="4" w:space="0" w:color="000000"/>
              <w:left w:val="single" w:sz="4" w:space="0" w:color="FFFFFF" w:themeColor="background1"/>
              <w:bottom w:val="double" w:sz="4" w:space="0" w:color="000000"/>
              <w:right w:val="single" w:sz="4" w:space="0" w:color="FFFFFF"/>
            </w:tcBorders>
          </w:tcPr>
          <w:p w14:paraId="74FAD372" w14:textId="77777777" w:rsidR="00E63DF0" w:rsidRPr="00FA4CAC" w:rsidRDefault="00E63DF0" w:rsidP="00BE0722">
            <w:pPr>
              <w:widowControl w:val="0"/>
              <w:autoSpaceDE w:val="0"/>
              <w:autoSpaceDN w:val="0"/>
              <w:adjustRightInd w:val="0"/>
              <w:contextualSpacing/>
              <w:jc w:val="center"/>
              <w:rPr>
                <w:rFonts w:ascii="Arial" w:hAnsi="Arial" w:cs="Arial"/>
                <w:b/>
                <w:bCs/>
                <w:i/>
                <w:iCs/>
                <w:sz w:val="20"/>
                <w:szCs w:val="20"/>
                <w:lang w:val="en-US"/>
              </w:rPr>
            </w:pPr>
            <w:r w:rsidRPr="00FA4CAC">
              <w:rPr>
                <w:rFonts w:ascii="Arial" w:hAnsi="Arial" w:cs="Arial"/>
                <w:b/>
                <w:bCs/>
                <w:i/>
                <w:iCs/>
                <w:sz w:val="20"/>
                <w:szCs w:val="20"/>
                <w:lang w:val="en-US"/>
              </w:rPr>
              <w:t>Not assigned</w:t>
            </w:r>
          </w:p>
        </w:tc>
        <w:tc>
          <w:tcPr>
            <w:tcW w:w="1130" w:type="dxa"/>
            <w:tcBorders>
              <w:top w:val="double" w:sz="4" w:space="0" w:color="000000"/>
              <w:left w:val="single" w:sz="4" w:space="0" w:color="FFFFFF"/>
              <w:bottom w:val="double" w:sz="4" w:space="0" w:color="000000"/>
              <w:right w:val="single" w:sz="4" w:space="0" w:color="FFFFFF"/>
            </w:tcBorders>
          </w:tcPr>
          <w:p w14:paraId="558EBB91" w14:textId="77777777" w:rsidR="00E63DF0" w:rsidRPr="00FA4CAC" w:rsidRDefault="00E63DF0" w:rsidP="00BE0722">
            <w:pPr>
              <w:widowControl w:val="0"/>
              <w:autoSpaceDE w:val="0"/>
              <w:autoSpaceDN w:val="0"/>
              <w:adjustRightInd w:val="0"/>
              <w:contextualSpacing/>
              <w:jc w:val="center"/>
              <w:rPr>
                <w:rFonts w:ascii="Arial" w:hAnsi="Arial" w:cs="Arial"/>
                <w:b/>
                <w:bCs/>
                <w:sz w:val="20"/>
                <w:szCs w:val="20"/>
                <w:lang w:val="en-US"/>
              </w:rPr>
            </w:pPr>
            <w:r w:rsidRPr="00FA4CAC">
              <w:rPr>
                <w:rFonts w:ascii="Arial" w:hAnsi="Arial" w:cs="Arial"/>
                <w:b/>
                <w:bCs/>
                <w:sz w:val="20"/>
                <w:szCs w:val="20"/>
                <w:lang w:val="en-US"/>
              </w:rPr>
              <w:t>Obs.</w:t>
            </w:r>
          </w:p>
        </w:tc>
        <w:tc>
          <w:tcPr>
            <w:tcW w:w="1417" w:type="dxa"/>
            <w:tcBorders>
              <w:top w:val="double" w:sz="4" w:space="0" w:color="000000"/>
              <w:left w:val="single" w:sz="4" w:space="0" w:color="FFFFFF"/>
              <w:bottom w:val="double" w:sz="4" w:space="0" w:color="000000"/>
              <w:right w:val="single" w:sz="4" w:space="0" w:color="FFFFFF"/>
            </w:tcBorders>
          </w:tcPr>
          <w:p w14:paraId="5FBE8CF4" w14:textId="77777777" w:rsidR="00E63DF0" w:rsidRPr="00FA4CAC" w:rsidRDefault="00E63DF0" w:rsidP="00BE0722">
            <w:pPr>
              <w:widowControl w:val="0"/>
              <w:autoSpaceDE w:val="0"/>
              <w:autoSpaceDN w:val="0"/>
              <w:adjustRightInd w:val="0"/>
              <w:contextualSpacing/>
              <w:jc w:val="center"/>
              <w:rPr>
                <w:rFonts w:ascii="Arial" w:hAnsi="Arial" w:cs="Arial"/>
                <w:b/>
                <w:bCs/>
                <w:sz w:val="20"/>
                <w:szCs w:val="20"/>
                <w:lang w:val="en-US"/>
              </w:rPr>
            </w:pPr>
            <w:r w:rsidRPr="00FA4CAC">
              <w:rPr>
                <w:rFonts w:ascii="Arial" w:hAnsi="Arial" w:cs="Arial"/>
                <w:b/>
                <w:bCs/>
                <w:sz w:val="20"/>
                <w:szCs w:val="20"/>
                <w:lang w:val="en-US"/>
              </w:rPr>
              <w:t>Mean</w:t>
            </w:r>
          </w:p>
        </w:tc>
        <w:tc>
          <w:tcPr>
            <w:tcW w:w="1696" w:type="dxa"/>
            <w:tcBorders>
              <w:top w:val="double" w:sz="4" w:space="0" w:color="000000"/>
              <w:left w:val="single" w:sz="4" w:space="0" w:color="FFFFFF"/>
              <w:bottom w:val="double" w:sz="4" w:space="0" w:color="000000"/>
              <w:right w:val="single" w:sz="4" w:space="0" w:color="FFFFFF"/>
            </w:tcBorders>
          </w:tcPr>
          <w:p w14:paraId="2C326055" w14:textId="77777777" w:rsidR="00E63DF0" w:rsidRPr="00FA4CAC" w:rsidRDefault="00E63DF0" w:rsidP="00BE0722">
            <w:pPr>
              <w:widowControl w:val="0"/>
              <w:autoSpaceDE w:val="0"/>
              <w:autoSpaceDN w:val="0"/>
              <w:adjustRightInd w:val="0"/>
              <w:contextualSpacing/>
              <w:jc w:val="center"/>
              <w:rPr>
                <w:rFonts w:ascii="Arial" w:hAnsi="Arial" w:cs="Arial"/>
                <w:b/>
                <w:bCs/>
                <w:sz w:val="20"/>
                <w:szCs w:val="20"/>
                <w:lang w:val="en-US"/>
              </w:rPr>
            </w:pPr>
            <w:r w:rsidRPr="00FA4CAC">
              <w:rPr>
                <w:rFonts w:ascii="Arial" w:hAnsi="Arial" w:cs="Arial"/>
                <w:b/>
                <w:bCs/>
                <w:sz w:val="20"/>
                <w:szCs w:val="20"/>
                <w:lang w:val="en-US"/>
              </w:rPr>
              <w:t>SD</w:t>
            </w:r>
          </w:p>
        </w:tc>
      </w:tr>
      <w:tr w:rsidR="00E63DF0" w:rsidRPr="00FA4CAC" w14:paraId="56DDCF9E" w14:textId="77777777" w:rsidTr="00BE0722">
        <w:trPr>
          <w:jc w:val="center"/>
        </w:trPr>
        <w:tc>
          <w:tcPr>
            <w:tcW w:w="2556" w:type="dxa"/>
            <w:tcBorders>
              <w:top w:val="double" w:sz="4" w:space="0" w:color="FFFFFF"/>
              <w:left w:val="single" w:sz="4" w:space="0" w:color="FFFFFF"/>
              <w:bottom w:val="double" w:sz="4" w:space="0" w:color="FFFFFF"/>
              <w:right w:val="single" w:sz="4" w:space="0" w:color="FFFFFF"/>
            </w:tcBorders>
          </w:tcPr>
          <w:p w14:paraId="410066BA"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Optima" w:hAnsi="Optima"/>
                <w:i/>
                <w:iCs/>
                <w:sz w:val="20"/>
                <w:szCs w:val="20"/>
                <w:lang w:val="en-US"/>
              </w:rPr>
              <w:t>Maturity</w:t>
            </w:r>
          </w:p>
        </w:tc>
        <w:tc>
          <w:tcPr>
            <w:tcW w:w="1130" w:type="dxa"/>
            <w:tcBorders>
              <w:top w:val="double" w:sz="4" w:space="0" w:color="FFFFFF"/>
              <w:left w:val="single" w:sz="4" w:space="0" w:color="FFFFFF"/>
              <w:bottom w:val="double" w:sz="4" w:space="0" w:color="FFFFFF"/>
              <w:right w:val="single" w:sz="4" w:space="0" w:color="FFFFFF"/>
            </w:tcBorders>
          </w:tcPr>
          <w:p w14:paraId="4771C9F5"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6,555</w:t>
            </w:r>
          </w:p>
        </w:tc>
        <w:tc>
          <w:tcPr>
            <w:tcW w:w="1417" w:type="dxa"/>
            <w:tcBorders>
              <w:top w:val="double" w:sz="4" w:space="0" w:color="FFFFFF"/>
              <w:left w:val="single" w:sz="4" w:space="0" w:color="FFFFFF"/>
              <w:bottom w:val="double" w:sz="4" w:space="0" w:color="FFFFFF"/>
              <w:right w:val="single" w:sz="4" w:space="0" w:color="FFFFFF"/>
            </w:tcBorders>
          </w:tcPr>
          <w:p w14:paraId="735D946B"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17.888</w:t>
            </w:r>
          </w:p>
        </w:tc>
        <w:tc>
          <w:tcPr>
            <w:tcW w:w="1696" w:type="dxa"/>
            <w:tcBorders>
              <w:top w:val="double" w:sz="4" w:space="0" w:color="FFFFFF"/>
              <w:left w:val="single" w:sz="4" w:space="0" w:color="FFFFFF"/>
              <w:bottom w:val="double" w:sz="4" w:space="0" w:color="FFFFFF"/>
              <w:right w:val="single" w:sz="4" w:space="0" w:color="FFFFFF"/>
            </w:tcBorders>
          </w:tcPr>
          <w:p w14:paraId="6813B398"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14.387</w:t>
            </w:r>
          </w:p>
        </w:tc>
      </w:tr>
      <w:tr w:rsidR="00E63DF0" w:rsidRPr="00FA4CAC" w14:paraId="6C178D7D" w14:textId="77777777" w:rsidTr="00BE0722">
        <w:trPr>
          <w:jc w:val="center"/>
        </w:trPr>
        <w:tc>
          <w:tcPr>
            <w:tcW w:w="2556" w:type="dxa"/>
            <w:tcBorders>
              <w:top w:val="double" w:sz="4" w:space="0" w:color="FFFFFF"/>
              <w:left w:val="single" w:sz="4" w:space="0" w:color="FFFFFF"/>
              <w:bottom w:val="double" w:sz="4" w:space="0" w:color="FFFFFF"/>
              <w:right w:val="single" w:sz="4" w:space="0" w:color="FFFFFF"/>
            </w:tcBorders>
          </w:tcPr>
          <w:p w14:paraId="1672D4D7"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(ln)Debts</w:t>
            </w:r>
          </w:p>
        </w:tc>
        <w:tc>
          <w:tcPr>
            <w:tcW w:w="1130" w:type="dxa"/>
            <w:tcBorders>
              <w:top w:val="double" w:sz="4" w:space="0" w:color="FFFFFF"/>
              <w:left w:val="single" w:sz="4" w:space="0" w:color="FFFFFF"/>
              <w:bottom w:val="double" w:sz="4" w:space="0" w:color="FFFFFF"/>
              <w:right w:val="single" w:sz="4" w:space="0" w:color="FFFFFF"/>
            </w:tcBorders>
          </w:tcPr>
          <w:p w14:paraId="4E5BF9EC"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6,388</w:t>
            </w:r>
          </w:p>
        </w:tc>
        <w:tc>
          <w:tcPr>
            <w:tcW w:w="1417" w:type="dxa"/>
            <w:tcBorders>
              <w:top w:val="double" w:sz="4" w:space="0" w:color="FFFFFF"/>
              <w:left w:val="single" w:sz="4" w:space="0" w:color="FFFFFF"/>
              <w:bottom w:val="double" w:sz="4" w:space="0" w:color="FFFFFF"/>
              <w:right w:val="single" w:sz="4" w:space="0" w:color="FFFFFF"/>
            </w:tcBorders>
          </w:tcPr>
          <w:p w14:paraId="398FA6F4"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6.808</w:t>
            </w:r>
          </w:p>
        </w:tc>
        <w:tc>
          <w:tcPr>
            <w:tcW w:w="1696" w:type="dxa"/>
            <w:tcBorders>
              <w:top w:val="double" w:sz="4" w:space="0" w:color="FFFFFF"/>
              <w:left w:val="single" w:sz="4" w:space="0" w:color="FFFFFF"/>
              <w:bottom w:val="double" w:sz="4" w:space="0" w:color="FFFFFF"/>
              <w:right w:val="single" w:sz="4" w:space="0" w:color="FFFFFF"/>
            </w:tcBorders>
          </w:tcPr>
          <w:p w14:paraId="5704BEC6"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1.364</w:t>
            </w:r>
          </w:p>
        </w:tc>
      </w:tr>
      <w:tr w:rsidR="00E63DF0" w:rsidRPr="00FA4CAC" w14:paraId="432F596F" w14:textId="77777777" w:rsidTr="00BE0722">
        <w:trPr>
          <w:jc w:val="center"/>
        </w:trPr>
        <w:tc>
          <w:tcPr>
            <w:tcW w:w="2556" w:type="dxa"/>
            <w:tcBorders>
              <w:top w:val="double" w:sz="4" w:space="0" w:color="FFFFFF"/>
              <w:left w:val="single" w:sz="4" w:space="0" w:color="FFFFFF"/>
              <w:bottom w:val="double" w:sz="4" w:space="0" w:color="FFFFFF" w:themeColor="background1"/>
              <w:right w:val="single" w:sz="4" w:space="0" w:color="FFFFFF"/>
            </w:tcBorders>
          </w:tcPr>
          <w:p w14:paraId="5E9BF343"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(Ranked)Assets</w:t>
            </w:r>
          </w:p>
        </w:tc>
        <w:tc>
          <w:tcPr>
            <w:tcW w:w="1130" w:type="dxa"/>
            <w:tcBorders>
              <w:top w:val="double" w:sz="4" w:space="0" w:color="FFFFFF"/>
              <w:left w:val="single" w:sz="4" w:space="0" w:color="FFFFFF"/>
              <w:bottom w:val="double" w:sz="4" w:space="0" w:color="FFFFFF"/>
              <w:right w:val="single" w:sz="4" w:space="0" w:color="FFFFFF"/>
            </w:tcBorders>
          </w:tcPr>
          <w:p w14:paraId="1FD03F1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double" w:sz="4" w:space="0" w:color="FFFFFF"/>
              <w:left w:val="single" w:sz="4" w:space="0" w:color="FFFFFF"/>
              <w:bottom w:val="double" w:sz="4" w:space="0" w:color="FFFFFF"/>
              <w:right w:val="single" w:sz="4" w:space="0" w:color="FFFFFF"/>
            </w:tcBorders>
          </w:tcPr>
          <w:p w14:paraId="1311F2FC"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42.543</w:t>
            </w:r>
          </w:p>
        </w:tc>
        <w:tc>
          <w:tcPr>
            <w:tcW w:w="1696" w:type="dxa"/>
            <w:tcBorders>
              <w:top w:val="double" w:sz="4" w:space="0" w:color="FFFFFF"/>
              <w:left w:val="single" w:sz="4" w:space="0" w:color="FFFFFF"/>
              <w:bottom w:val="double" w:sz="4" w:space="0" w:color="FFFFFF"/>
              <w:right w:val="single" w:sz="4" w:space="0" w:color="FFFFFF"/>
            </w:tcBorders>
          </w:tcPr>
          <w:p w14:paraId="32A370E9"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24.916</w:t>
            </w:r>
          </w:p>
        </w:tc>
      </w:tr>
      <w:tr w:rsidR="00E63DF0" w:rsidRPr="00FA4CAC" w14:paraId="79EC6272"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0A86D969"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(Ranked)Production</w:t>
            </w:r>
          </w:p>
        </w:tc>
        <w:tc>
          <w:tcPr>
            <w:tcW w:w="1130" w:type="dxa"/>
            <w:tcBorders>
              <w:top w:val="single" w:sz="4" w:space="0" w:color="FFFFFF"/>
              <w:left w:val="single" w:sz="4" w:space="0" w:color="FFFFFF"/>
              <w:bottom w:val="double" w:sz="4" w:space="0" w:color="FFFFFF"/>
              <w:right w:val="single" w:sz="4" w:space="0" w:color="FFFFFF"/>
            </w:tcBorders>
          </w:tcPr>
          <w:p w14:paraId="724F3BB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tcPr>
          <w:p w14:paraId="64B248D2"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42.339</w:t>
            </w:r>
          </w:p>
        </w:tc>
        <w:tc>
          <w:tcPr>
            <w:tcW w:w="1696" w:type="dxa"/>
            <w:tcBorders>
              <w:top w:val="single" w:sz="4" w:space="0" w:color="FFFFFF"/>
              <w:left w:val="single" w:sz="4" w:space="0" w:color="FFFFFF"/>
              <w:bottom w:val="double" w:sz="4" w:space="0" w:color="FFFFFF"/>
              <w:right w:val="single" w:sz="4" w:space="0" w:color="FFFFFF"/>
            </w:tcBorders>
          </w:tcPr>
          <w:p w14:paraId="26A097C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24.995</w:t>
            </w:r>
          </w:p>
        </w:tc>
      </w:tr>
      <w:tr w:rsidR="00E63DF0" w:rsidRPr="00FA4CAC" w14:paraId="698ABCB9"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7C899A7C"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(ln)Revenues</w:t>
            </w:r>
          </w:p>
        </w:tc>
        <w:tc>
          <w:tcPr>
            <w:tcW w:w="1130" w:type="dxa"/>
            <w:tcBorders>
              <w:top w:val="single" w:sz="4" w:space="0" w:color="FFFFFF"/>
              <w:left w:val="single" w:sz="4" w:space="0" w:color="FFFFFF"/>
              <w:bottom w:val="double" w:sz="4" w:space="0" w:color="FFFFFF" w:themeColor="background1"/>
              <w:right w:val="single" w:sz="4" w:space="0" w:color="FFFFFF"/>
            </w:tcBorders>
          </w:tcPr>
          <w:p w14:paraId="45F8769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6,328</w:t>
            </w:r>
          </w:p>
        </w:tc>
        <w:tc>
          <w:tcPr>
            <w:tcW w:w="1417" w:type="dxa"/>
            <w:tcBorders>
              <w:top w:val="single" w:sz="4" w:space="0" w:color="FFFFFF"/>
              <w:left w:val="single" w:sz="4" w:space="0" w:color="FFFFFF"/>
              <w:bottom w:val="double" w:sz="4" w:space="0" w:color="FFFFFF"/>
              <w:right w:val="single" w:sz="4" w:space="0" w:color="FFFFFF"/>
            </w:tcBorders>
          </w:tcPr>
          <w:p w14:paraId="67EB50B4"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7.143</w:t>
            </w:r>
          </w:p>
        </w:tc>
        <w:tc>
          <w:tcPr>
            <w:tcW w:w="1696" w:type="dxa"/>
            <w:tcBorders>
              <w:top w:val="single" w:sz="4" w:space="0" w:color="FFFFFF"/>
              <w:left w:val="single" w:sz="4" w:space="0" w:color="FFFFFF"/>
              <w:bottom w:val="double" w:sz="4" w:space="0" w:color="FFFFFF"/>
              <w:right w:val="single" w:sz="4" w:space="0" w:color="FFFFFF"/>
            </w:tcBorders>
          </w:tcPr>
          <w:p w14:paraId="49840A44"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1.403</w:t>
            </w:r>
          </w:p>
        </w:tc>
      </w:tr>
      <w:tr w:rsidR="00E63DF0" w:rsidRPr="00FA4CAC" w14:paraId="1136397C"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0A77063D"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(Ranked)ROE</w:t>
            </w:r>
          </w:p>
        </w:tc>
        <w:tc>
          <w:tcPr>
            <w:tcW w:w="1130" w:type="dxa"/>
            <w:tcBorders>
              <w:top w:val="double" w:sz="4" w:space="0" w:color="FFFFFF" w:themeColor="background1"/>
              <w:left w:val="single" w:sz="4" w:space="0" w:color="FFFFFF"/>
              <w:bottom w:val="double" w:sz="4" w:space="0" w:color="FFFFFF"/>
              <w:right w:val="single" w:sz="4" w:space="0" w:color="FFFFFF"/>
            </w:tcBorders>
          </w:tcPr>
          <w:p w14:paraId="1336FD66"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tcPr>
          <w:p w14:paraId="3FA3DE1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43.021</w:t>
            </w:r>
          </w:p>
        </w:tc>
        <w:tc>
          <w:tcPr>
            <w:tcW w:w="1696" w:type="dxa"/>
            <w:tcBorders>
              <w:top w:val="single" w:sz="4" w:space="0" w:color="FFFFFF"/>
              <w:left w:val="single" w:sz="4" w:space="0" w:color="FFFFFF"/>
              <w:bottom w:val="double" w:sz="4" w:space="0" w:color="FFFFFF"/>
              <w:right w:val="single" w:sz="4" w:space="0" w:color="FFFFFF"/>
            </w:tcBorders>
          </w:tcPr>
          <w:p w14:paraId="0C8CD0E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25.120</w:t>
            </w:r>
          </w:p>
        </w:tc>
      </w:tr>
      <w:tr w:rsidR="00E63DF0" w:rsidRPr="00FA4CAC" w14:paraId="2B271A2D"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6847F32E"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(ln)Employees</w:t>
            </w:r>
          </w:p>
        </w:tc>
        <w:tc>
          <w:tcPr>
            <w:tcW w:w="1130" w:type="dxa"/>
            <w:tcBorders>
              <w:top w:val="single" w:sz="4" w:space="0" w:color="FFFFFF"/>
              <w:left w:val="single" w:sz="4" w:space="0" w:color="FFFFFF"/>
              <w:bottom w:val="double" w:sz="4" w:space="0" w:color="FFFFFF"/>
              <w:right w:val="single" w:sz="4" w:space="0" w:color="FFFFFF"/>
            </w:tcBorders>
          </w:tcPr>
          <w:p w14:paraId="2B49213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6,327</w:t>
            </w:r>
          </w:p>
        </w:tc>
        <w:tc>
          <w:tcPr>
            <w:tcW w:w="1417" w:type="dxa"/>
            <w:tcBorders>
              <w:top w:val="single" w:sz="4" w:space="0" w:color="FFFFFF"/>
              <w:left w:val="single" w:sz="4" w:space="0" w:color="FFFFFF"/>
              <w:bottom w:val="double" w:sz="4" w:space="0" w:color="FFFFFF"/>
              <w:right w:val="single" w:sz="4" w:space="0" w:color="FFFFFF"/>
            </w:tcBorders>
          </w:tcPr>
          <w:p w14:paraId="2F8B742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2.389</w:t>
            </w:r>
          </w:p>
        </w:tc>
        <w:tc>
          <w:tcPr>
            <w:tcW w:w="1696" w:type="dxa"/>
            <w:tcBorders>
              <w:top w:val="single" w:sz="4" w:space="0" w:color="FFFFFF"/>
              <w:left w:val="single" w:sz="4" w:space="0" w:color="FFFFFF"/>
              <w:bottom w:val="double" w:sz="4" w:space="0" w:color="FFFFFF"/>
              <w:right w:val="single" w:sz="4" w:space="0" w:color="FFFFFF"/>
            </w:tcBorders>
          </w:tcPr>
          <w:p w14:paraId="13F4A33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0.916</w:t>
            </w:r>
          </w:p>
        </w:tc>
      </w:tr>
      <w:tr w:rsidR="00E63DF0" w:rsidRPr="00FA4CAC" w14:paraId="6292757F"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162400F9"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 Value Added</w:t>
            </w:r>
          </w:p>
        </w:tc>
        <w:tc>
          <w:tcPr>
            <w:tcW w:w="1130" w:type="dxa"/>
            <w:tcBorders>
              <w:top w:val="double" w:sz="4" w:space="0" w:color="FFFFFF" w:themeColor="background1"/>
              <w:left w:val="single" w:sz="4" w:space="0" w:color="FFFFFF"/>
              <w:bottom w:val="double" w:sz="4" w:space="0" w:color="FFFFFF"/>
              <w:right w:val="single" w:sz="4" w:space="0" w:color="FFFFFF"/>
            </w:tcBorders>
          </w:tcPr>
          <w:p w14:paraId="7E46150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double" w:sz="4" w:space="0" w:color="FFFFFF" w:themeColor="background1"/>
              <w:left w:val="single" w:sz="4" w:space="0" w:color="FFFFFF"/>
              <w:bottom w:val="double" w:sz="4" w:space="0" w:color="FFFFFF"/>
              <w:right w:val="single" w:sz="4" w:space="0" w:color="FFFFFF"/>
            </w:tcBorders>
          </w:tcPr>
          <w:p w14:paraId="61A11C02"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42.509</w:t>
            </w:r>
          </w:p>
        </w:tc>
        <w:tc>
          <w:tcPr>
            <w:tcW w:w="1696" w:type="dxa"/>
            <w:tcBorders>
              <w:top w:val="double" w:sz="4" w:space="0" w:color="FFFFFF" w:themeColor="background1"/>
              <w:left w:val="single" w:sz="4" w:space="0" w:color="FFFFFF"/>
              <w:bottom w:val="double" w:sz="4" w:space="0" w:color="FFFFFF"/>
              <w:right w:val="single" w:sz="4" w:space="0" w:color="FFFFFF"/>
            </w:tcBorders>
          </w:tcPr>
          <w:p w14:paraId="7CBC6598"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25.059</w:t>
            </w:r>
          </w:p>
        </w:tc>
      </w:tr>
      <w:tr w:rsidR="00E63DF0" w:rsidRPr="00FA4CAC" w14:paraId="6D388FA3" w14:textId="77777777" w:rsidTr="00BE0722">
        <w:trPr>
          <w:jc w:val="center"/>
        </w:trPr>
        <w:tc>
          <w:tcPr>
            <w:tcW w:w="2556" w:type="dxa"/>
            <w:tcBorders>
              <w:top w:val="double" w:sz="4" w:space="0" w:color="FFFFFF" w:themeColor="background1"/>
              <w:left w:val="single" w:sz="4" w:space="0" w:color="FFFFFF"/>
              <w:bottom w:val="double" w:sz="4" w:space="0" w:color="000000" w:themeColor="text1"/>
              <w:right w:val="single" w:sz="4" w:space="0" w:color="FFFFFF"/>
            </w:tcBorders>
          </w:tcPr>
          <w:p w14:paraId="27B27DF4"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(Ranked)EBITDA</w:t>
            </w:r>
          </w:p>
        </w:tc>
        <w:tc>
          <w:tcPr>
            <w:tcW w:w="1130" w:type="dxa"/>
            <w:tcBorders>
              <w:top w:val="single" w:sz="4" w:space="0" w:color="FFFFFF"/>
              <w:left w:val="single" w:sz="4" w:space="0" w:color="FFFFFF"/>
              <w:bottom w:val="double" w:sz="4" w:space="0" w:color="000000" w:themeColor="text1"/>
              <w:right w:val="single" w:sz="4" w:space="0" w:color="FFFFFF"/>
            </w:tcBorders>
          </w:tcPr>
          <w:p w14:paraId="0596B3F0"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single" w:sz="4" w:space="0" w:color="FFFFFF"/>
              <w:left w:val="single" w:sz="4" w:space="0" w:color="FFFFFF"/>
              <w:bottom w:val="double" w:sz="4" w:space="0" w:color="000000" w:themeColor="text1"/>
              <w:right w:val="single" w:sz="4" w:space="0" w:color="FFFFFF"/>
            </w:tcBorders>
          </w:tcPr>
          <w:p w14:paraId="0181BDCE"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42.339</w:t>
            </w:r>
          </w:p>
        </w:tc>
        <w:tc>
          <w:tcPr>
            <w:tcW w:w="1696" w:type="dxa"/>
            <w:tcBorders>
              <w:top w:val="single" w:sz="4" w:space="0" w:color="FFFFFF"/>
              <w:left w:val="single" w:sz="4" w:space="0" w:color="FFFFFF"/>
              <w:bottom w:val="double" w:sz="4" w:space="0" w:color="000000" w:themeColor="text1"/>
              <w:right w:val="single" w:sz="4" w:space="0" w:color="FFFFFF"/>
            </w:tcBorders>
          </w:tcPr>
          <w:p w14:paraId="695B437A"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24.945</w:t>
            </w:r>
          </w:p>
        </w:tc>
      </w:tr>
      <w:tr w:rsidR="00E63DF0" w:rsidRPr="00FA4CAC" w14:paraId="07BFAB8F" w14:textId="77777777" w:rsidTr="00BE0722">
        <w:trPr>
          <w:jc w:val="center"/>
        </w:trPr>
        <w:tc>
          <w:tcPr>
            <w:tcW w:w="2556" w:type="dxa"/>
            <w:tcBorders>
              <w:top w:val="double" w:sz="4" w:space="0" w:color="000000" w:themeColor="text1"/>
              <w:left w:val="single" w:sz="4" w:space="0" w:color="FFFFFF"/>
              <w:bottom w:val="double" w:sz="4" w:space="0" w:color="000000"/>
              <w:right w:val="single" w:sz="4" w:space="0" w:color="FFFFFF"/>
            </w:tcBorders>
          </w:tcPr>
          <w:p w14:paraId="2DEB503C" w14:textId="77777777" w:rsidR="00E63DF0" w:rsidRPr="00FA4CAC" w:rsidRDefault="00E63DF0" w:rsidP="00BE0722">
            <w:pPr>
              <w:widowControl w:val="0"/>
              <w:autoSpaceDE w:val="0"/>
              <w:autoSpaceDN w:val="0"/>
              <w:adjustRightInd w:val="0"/>
              <w:contextualSpacing/>
              <w:jc w:val="center"/>
              <w:rPr>
                <w:rFonts w:ascii="Arial" w:hAnsi="Arial" w:cs="Arial"/>
                <w:b/>
                <w:bCs/>
                <w:i/>
                <w:iCs/>
                <w:sz w:val="20"/>
                <w:szCs w:val="20"/>
                <w:lang w:val="en-US"/>
              </w:rPr>
            </w:pPr>
            <w:r w:rsidRPr="00FA4CAC">
              <w:rPr>
                <w:rFonts w:ascii="Arial" w:hAnsi="Arial" w:cs="Arial"/>
                <w:b/>
                <w:bCs/>
                <w:i/>
                <w:iCs/>
                <w:sz w:val="20"/>
                <w:szCs w:val="20"/>
                <w:lang w:val="en-US"/>
              </w:rPr>
              <w:t>Assigned</w:t>
            </w:r>
          </w:p>
        </w:tc>
        <w:tc>
          <w:tcPr>
            <w:tcW w:w="1130" w:type="dxa"/>
            <w:tcBorders>
              <w:top w:val="double" w:sz="4" w:space="0" w:color="000000" w:themeColor="text1"/>
              <w:left w:val="single" w:sz="4" w:space="0" w:color="FFFFFF"/>
              <w:bottom w:val="double" w:sz="4" w:space="0" w:color="FFFFFF"/>
              <w:right w:val="single" w:sz="4" w:space="0" w:color="FFFFFF"/>
            </w:tcBorders>
          </w:tcPr>
          <w:p w14:paraId="3771D68E"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p>
        </w:tc>
        <w:tc>
          <w:tcPr>
            <w:tcW w:w="1417" w:type="dxa"/>
            <w:tcBorders>
              <w:top w:val="double" w:sz="4" w:space="0" w:color="000000" w:themeColor="text1"/>
              <w:left w:val="single" w:sz="4" w:space="0" w:color="FFFFFF"/>
              <w:bottom w:val="double" w:sz="4" w:space="0" w:color="FFFFFF"/>
              <w:right w:val="single" w:sz="4" w:space="0" w:color="FFFFFF"/>
            </w:tcBorders>
          </w:tcPr>
          <w:p w14:paraId="2540C760"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p>
        </w:tc>
        <w:tc>
          <w:tcPr>
            <w:tcW w:w="1696" w:type="dxa"/>
            <w:tcBorders>
              <w:top w:val="double" w:sz="4" w:space="0" w:color="000000" w:themeColor="text1"/>
              <w:left w:val="single" w:sz="4" w:space="0" w:color="FFFFFF"/>
              <w:bottom w:val="double" w:sz="4" w:space="0" w:color="FFFFFF"/>
              <w:right w:val="single" w:sz="4" w:space="0" w:color="FFFFFF"/>
            </w:tcBorders>
          </w:tcPr>
          <w:p w14:paraId="412D73C9"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p>
        </w:tc>
      </w:tr>
      <w:tr w:rsidR="00E63DF0" w:rsidRPr="00FA4CAC" w14:paraId="7A0D5007" w14:textId="77777777" w:rsidTr="00BE0722">
        <w:trPr>
          <w:jc w:val="center"/>
        </w:trPr>
        <w:tc>
          <w:tcPr>
            <w:tcW w:w="2556" w:type="dxa"/>
            <w:tcBorders>
              <w:top w:val="double" w:sz="4" w:space="0" w:color="000000"/>
              <w:left w:val="single" w:sz="4" w:space="0" w:color="FFFFFF"/>
              <w:bottom w:val="double" w:sz="4" w:space="0" w:color="FFFFFF"/>
              <w:right w:val="single" w:sz="4" w:space="0" w:color="FFFFFF"/>
            </w:tcBorders>
          </w:tcPr>
          <w:p w14:paraId="5F252FA4"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Optima" w:hAnsi="Optima"/>
                <w:i/>
                <w:iCs/>
                <w:sz w:val="20"/>
                <w:szCs w:val="20"/>
                <w:lang w:val="en-US"/>
              </w:rPr>
              <w:t>Maturity</w:t>
            </w:r>
          </w:p>
        </w:tc>
        <w:tc>
          <w:tcPr>
            <w:tcW w:w="1130" w:type="dxa"/>
            <w:tcBorders>
              <w:top w:val="single" w:sz="4" w:space="0" w:color="FFFFFF"/>
              <w:left w:val="single" w:sz="4" w:space="0" w:color="FFFFFF"/>
              <w:bottom w:val="single" w:sz="4" w:space="0" w:color="FFFFFF"/>
              <w:right w:val="single" w:sz="4" w:space="0" w:color="FFFFFF"/>
            </w:tcBorders>
          </w:tcPr>
          <w:p w14:paraId="30A1843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2,070</w:t>
            </w:r>
          </w:p>
        </w:tc>
        <w:tc>
          <w:tcPr>
            <w:tcW w:w="1417" w:type="dxa"/>
            <w:tcBorders>
              <w:top w:val="single" w:sz="4" w:space="0" w:color="FFFFFF"/>
              <w:left w:val="single" w:sz="4" w:space="0" w:color="FFFFFF"/>
              <w:bottom w:val="single" w:sz="4" w:space="0" w:color="FFFFFF"/>
              <w:right w:val="single" w:sz="4" w:space="0" w:color="FFFFFF"/>
            </w:tcBorders>
          </w:tcPr>
          <w:p w14:paraId="3F5AF3F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18.147</w:t>
            </w:r>
          </w:p>
        </w:tc>
        <w:tc>
          <w:tcPr>
            <w:tcW w:w="1696" w:type="dxa"/>
            <w:tcBorders>
              <w:top w:val="single" w:sz="4" w:space="0" w:color="FFFFFF"/>
              <w:left w:val="single" w:sz="4" w:space="0" w:color="FFFFFF"/>
              <w:bottom w:val="single" w:sz="4" w:space="0" w:color="FFFFFF"/>
              <w:right w:val="single" w:sz="4" w:space="0" w:color="FFFFFF"/>
            </w:tcBorders>
          </w:tcPr>
          <w:p w14:paraId="1F4D7850"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14.337</w:t>
            </w:r>
          </w:p>
        </w:tc>
      </w:tr>
      <w:tr w:rsidR="00E63DF0" w:rsidRPr="00FA4CAC" w14:paraId="2AF2014C" w14:textId="77777777" w:rsidTr="00BE0722">
        <w:trPr>
          <w:jc w:val="center"/>
        </w:trPr>
        <w:tc>
          <w:tcPr>
            <w:tcW w:w="2556" w:type="dxa"/>
            <w:tcBorders>
              <w:top w:val="double" w:sz="4" w:space="0" w:color="FFFFFF"/>
              <w:left w:val="single" w:sz="4" w:space="0" w:color="FFFFFF"/>
              <w:bottom w:val="single" w:sz="4" w:space="0" w:color="FFFFFF"/>
              <w:right w:val="single" w:sz="4" w:space="0" w:color="FFFFFF"/>
            </w:tcBorders>
          </w:tcPr>
          <w:p w14:paraId="6BC41ADF"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(ln)Debts</w:t>
            </w:r>
          </w:p>
        </w:tc>
        <w:tc>
          <w:tcPr>
            <w:tcW w:w="1130" w:type="dxa"/>
            <w:tcBorders>
              <w:top w:val="single" w:sz="4" w:space="0" w:color="FFFFFF"/>
              <w:left w:val="single" w:sz="4" w:space="0" w:color="FFFFFF"/>
              <w:bottom w:val="single" w:sz="4" w:space="0" w:color="FFFFFF"/>
              <w:right w:val="single" w:sz="4" w:space="0" w:color="FFFFFF"/>
            </w:tcBorders>
          </w:tcPr>
          <w:p w14:paraId="5D47C04A"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2,009</w:t>
            </w:r>
          </w:p>
        </w:tc>
        <w:tc>
          <w:tcPr>
            <w:tcW w:w="1417" w:type="dxa"/>
            <w:tcBorders>
              <w:top w:val="single" w:sz="4" w:space="0" w:color="FFFFFF"/>
              <w:left w:val="single" w:sz="4" w:space="0" w:color="FFFFFF"/>
              <w:bottom w:val="single" w:sz="4" w:space="0" w:color="FFFFFF"/>
              <w:right w:val="single" w:sz="4" w:space="0" w:color="FFFFFF"/>
            </w:tcBorders>
          </w:tcPr>
          <w:p w14:paraId="24A8CAA6"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6.995</w:t>
            </w:r>
          </w:p>
        </w:tc>
        <w:tc>
          <w:tcPr>
            <w:tcW w:w="1696" w:type="dxa"/>
            <w:tcBorders>
              <w:top w:val="single" w:sz="4" w:space="0" w:color="FFFFFF"/>
              <w:left w:val="single" w:sz="4" w:space="0" w:color="FFFFFF"/>
              <w:bottom w:val="single" w:sz="4" w:space="0" w:color="FFFFFF"/>
              <w:right w:val="single" w:sz="4" w:space="0" w:color="FFFFFF"/>
            </w:tcBorders>
          </w:tcPr>
          <w:p w14:paraId="7A730E21"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1.348</w:t>
            </w:r>
          </w:p>
        </w:tc>
      </w:tr>
      <w:tr w:rsidR="00E63DF0" w:rsidRPr="00FA4CAC" w14:paraId="61A05258" w14:textId="77777777" w:rsidTr="00BE0722">
        <w:trPr>
          <w:jc w:val="center"/>
        </w:trPr>
        <w:tc>
          <w:tcPr>
            <w:tcW w:w="2556" w:type="dxa"/>
            <w:tcBorders>
              <w:top w:val="double" w:sz="4" w:space="0" w:color="FFFFFF"/>
              <w:left w:val="single" w:sz="4" w:space="0" w:color="FFFFFF"/>
              <w:bottom w:val="double" w:sz="4" w:space="0" w:color="FFFFFF" w:themeColor="background1"/>
              <w:right w:val="single" w:sz="4" w:space="0" w:color="FFFFFF"/>
            </w:tcBorders>
          </w:tcPr>
          <w:p w14:paraId="21289D73"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(Ranked)Assets</w:t>
            </w:r>
          </w:p>
        </w:tc>
        <w:tc>
          <w:tcPr>
            <w:tcW w:w="1130" w:type="dxa"/>
            <w:tcBorders>
              <w:top w:val="double" w:sz="4" w:space="0" w:color="FFFFFF"/>
              <w:left w:val="single" w:sz="4" w:space="0" w:color="FFFFFF"/>
              <w:bottom w:val="double" w:sz="4" w:space="0" w:color="FFFFFF" w:themeColor="background1"/>
              <w:right w:val="single" w:sz="4" w:space="0" w:color="FFFFFF"/>
            </w:tcBorders>
          </w:tcPr>
          <w:p w14:paraId="2E2CFA47"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double" w:sz="4" w:space="0" w:color="FFFFFF"/>
              <w:left w:val="single" w:sz="4" w:space="0" w:color="FFFFFF"/>
              <w:bottom w:val="double" w:sz="4" w:space="0" w:color="FFFFFF" w:themeColor="background1"/>
              <w:right w:val="single" w:sz="4" w:space="0" w:color="FFFFFF"/>
            </w:tcBorders>
          </w:tcPr>
          <w:p w14:paraId="0E8A43CC"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45.230</w:t>
            </w:r>
          </w:p>
        </w:tc>
        <w:tc>
          <w:tcPr>
            <w:tcW w:w="1696" w:type="dxa"/>
            <w:tcBorders>
              <w:top w:val="double" w:sz="4" w:space="0" w:color="FFFFFF"/>
              <w:left w:val="single" w:sz="4" w:space="0" w:color="FFFFFF"/>
              <w:bottom w:val="double" w:sz="4" w:space="0" w:color="FFFFFF"/>
              <w:right w:val="single" w:sz="4" w:space="0" w:color="FFFFFF"/>
            </w:tcBorders>
          </w:tcPr>
          <w:p w14:paraId="69579FF4"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24.888</w:t>
            </w:r>
          </w:p>
        </w:tc>
      </w:tr>
      <w:tr w:rsidR="00E63DF0" w:rsidRPr="00FA4CAC" w14:paraId="292F10D9"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5E83D9BA"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(Ranked)Production</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tcPr>
          <w:p w14:paraId="034493A9"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tcPr>
          <w:p w14:paraId="78E15AC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45.873</w:t>
            </w:r>
          </w:p>
        </w:tc>
        <w:tc>
          <w:tcPr>
            <w:tcW w:w="1696" w:type="dxa"/>
            <w:tcBorders>
              <w:top w:val="double" w:sz="4" w:space="0" w:color="FFFFFF"/>
              <w:left w:val="single" w:sz="4" w:space="0" w:color="FFFFFF"/>
              <w:bottom w:val="double" w:sz="4" w:space="0" w:color="FFFFFF"/>
              <w:right w:val="single" w:sz="4" w:space="0" w:color="FFFFFF"/>
            </w:tcBorders>
          </w:tcPr>
          <w:p w14:paraId="7863D6A9"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24.555</w:t>
            </w:r>
          </w:p>
        </w:tc>
      </w:tr>
      <w:tr w:rsidR="00E63DF0" w:rsidRPr="00FA4CAC" w14:paraId="107BD5F5"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0DA62DA0"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(ln)Revenues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tcPr>
          <w:p w14:paraId="3B310FF8"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1,990</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tcPr>
          <w:p w14:paraId="643E637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7.335</w:t>
            </w:r>
          </w:p>
        </w:tc>
        <w:tc>
          <w:tcPr>
            <w:tcW w:w="1696" w:type="dxa"/>
            <w:tcBorders>
              <w:top w:val="double" w:sz="4" w:space="0" w:color="FFFFFF"/>
              <w:left w:val="single" w:sz="4" w:space="0" w:color="FFFFFF"/>
              <w:bottom w:val="double" w:sz="4" w:space="0" w:color="FFFFFF"/>
              <w:right w:val="single" w:sz="4" w:space="0" w:color="FFFFFF"/>
            </w:tcBorders>
          </w:tcPr>
          <w:p w14:paraId="487A221F"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1.375</w:t>
            </w:r>
          </w:p>
        </w:tc>
      </w:tr>
      <w:tr w:rsidR="00E63DF0" w:rsidRPr="00FA4CAC" w14:paraId="4A9E79E5"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79CBD18C"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(Ranked)ROE</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tcPr>
          <w:p w14:paraId="1B32D4E2"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tcPr>
          <w:p w14:paraId="081DA0AC"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43.721</w:t>
            </w:r>
          </w:p>
        </w:tc>
        <w:tc>
          <w:tcPr>
            <w:tcW w:w="1696" w:type="dxa"/>
            <w:tcBorders>
              <w:top w:val="double" w:sz="4" w:space="0" w:color="FFFFFF"/>
              <w:left w:val="single" w:sz="4" w:space="0" w:color="FFFFFF"/>
              <w:bottom w:val="double" w:sz="4" w:space="0" w:color="FFFFFF"/>
              <w:right w:val="single" w:sz="4" w:space="0" w:color="FFFFFF"/>
            </w:tcBorders>
          </w:tcPr>
          <w:p w14:paraId="73A98D4B"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24.337</w:t>
            </w:r>
          </w:p>
        </w:tc>
      </w:tr>
      <w:tr w:rsidR="00E63DF0" w:rsidRPr="00FA4CAC" w14:paraId="0F36EE8A"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3CB72593"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(ln)Employees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tcPr>
          <w:p w14:paraId="59295B02"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1,990</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tcPr>
          <w:p w14:paraId="22953711"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2.499</w:t>
            </w:r>
          </w:p>
        </w:tc>
        <w:tc>
          <w:tcPr>
            <w:tcW w:w="1696" w:type="dxa"/>
            <w:tcBorders>
              <w:top w:val="double" w:sz="4" w:space="0" w:color="FFFFFF"/>
              <w:left w:val="single" w:sz="4" w:space="0" w:color="FFFFFF"/>
              <w:bottom w:val="double" w:sz="4" w:space="0" w:color="FFFFFF"/>
              <w:right w:val="single" w:sz="4" w:space="0" w:color="FFFFFF"/>
            </w:tcBorders>
          </w:tcPr>
          <w:p w14:paraId="516E4AC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0.903</w:t>
            </w:r>
          </w:p>
        </w:tc>
      </w:tr>
      <w:tr w:rsidR="00E63DF0" w:rsidRPr="00FA4CAC" w14:paraId="1A6ED3C4"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4969D37D"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 Value Added</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tcPr>
          <w:p w14:paraId="7BE33474"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tcPr>
          <w:p w14:paraId="5660425F"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45.335</w:t>
            </w:r>
          </w:p>
        </w:tc>
        <w:tc>
          <w:tcPr>
            <w:tcW w:w="1696" w:type="dxa"/>
            <w:tcBorders>
              <w:top w:val="double" w:sz="4" w:space="0" w:color="FFFFFF"/>
              <w:left w:val="single" w:sz="4" w:space="0" w:color="FFFFFF"/>
              <w:bottom w:val="double" w:sz="4" w:space="0" w:color="FFFFFF" w:themeColor="background1"/>
              <w:right w:val="single" w:sz="4" w:space="0" w:color="FFFFFF"/>
            </w:tcBorders>
          </w:tcPr>
          <w:p w14:paraId="45DF167F"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24.414</w:t>
            </w:r>
          </w:p>
        </w:tc>
      </w:tr>
      <w:tr w:rsidR="00E63DF0" w:rsidRPr="00FA4CAC" w14:paraId="5F4C4DB3" w14:textId="77777777" w:rsidTr="00BE0722">
        <w:trPr>
          <w:jc w:val="center"/>
        </w:trPr>
        <w:tc>
          <w:tcPr>
            <w:tcW w:w="2556" w:type="dxa"/>
            <w:tcBorders>
              <w:top w:val="double" w:sz="4" w:space="0" w:color="FFFFFF" w:themeColor="background1"/>
              <w:left w:val="single" w:sz="4" w:space="0" w:color="FFFFFF"/>
              <w:bottom w:val="double" w:sz="4" w:space="0" w:color="000000"/>
              <w:right w:val="single" w:sz="4" w:space="0" w:color="FFFFFF"/>
            </w:tcBorders>
          </w:tcPr>
          <w:p w14:paraId="28BEC093"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(Ranked)EBITDA</w:t>
            </w:r>
          </w:p>
        </w:tc>
        <w:tc>
          <w:tcPr>
            <w:tcW w:w="1130" w:type="dxa"/>
            <w:tcBorders>
              <w:top w:val="double" w:sz="4" w:space="0" w:color="FFFFFF" w:themeColor="background1"/>
              <w:left w:val="single" w:sz="4" w:space="0" w:color="FFFFFF"/>
              <w:bottom w:val="double" w:sz="4" w:space="0" w:color="FFFFFF"/>
              <w:right w:val="single" w:sz="4" w:space="0" w:color="FFFFFF"/>
            </w:tcBorders>
          </w:tcPr>
          <w:p w14:paraId="38EE8DFC"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double" w:sz="4" w:space="0" w:color="FFFFFF" w:themeColor="background1"/>
              <w:left w:val="single" w:sz="4" w:space="0" w:color="FFFFFF"/>
              <w:bottom w:val="double" w:sz="4" w:space="0" w:color="000000"/>
              <w:right w:val="single" w:sz="4" w:space="0" w:color="FFFFFF"/>
            </w:tcBorders>
          </w:tcPr>
          <w:p w14:paraId="32C9DA6F"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45.874</w:t>
            </w:r>
          </w:p>
        </w:tc>
        <w:tc>
          <w:tcPr>
            <w:tcW w:w="1696" w:type="dxa"/>
            <w:tcBorders>
              <w:top w:val="double" w:sz="4" w:space="0" w:color="FFFFFF" w:themeColor="background1"/>
              <w:left w:val="single" w:sz="4" w:space="0" w:color="FFFFFF"/>
              <w:bottom w:val="double" w:sz="4" w:space="0" w:color="FFFFFF"/>
              <w:right w:val="single" w:sz="4" w:space="0" w:color="FFFFFF"/>
            </w:tcBorders>
          </w:tcPr>
          <w:p w14:paraId="04CD9EA8"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24.702</w:t>
            </w:r>
          </w:p>
        </w:tc>
      </w:tr>
      <w:tr w:rsidR="00E63DF0" w:rsidRPr="00FA4CAC" w14:paraId="782B9872" w14:textId="77777777" w:rsidTr="00BE0722">
        <w:trPr>
          <w:jc w:val="center"/>
        </w:trPr>
        <w:tc>
          <w:tcPr>
            <w:tcW w:w="6799" w:type="dxa"/>
            <w:gridSpan w:val="4"/>
            <w:tcBorders>
              <w:top w:val="double" w:sz="4" w:space="0" w:color="000000"/>
              <w:left w:val="single" w:sz="4" w:space="0" w:color="FFFFFF" w:themeColor="background1"/>
              <w:bottom w:val="double" w:sz="4" w:space="0" w:color="000000"/>
              <w:right w:val="single" w:sz="4" w:space="0" w:color="FFFFFF"/>
            </w:tcBorders>
          </w:tcPr>
          <w:p w14:paraId="0D4DAE7D" w14:textId="77777777" w:rsidR="00E63DF0" w:rsidRPr="00FA4CAC" w:rsidRDefault="00E63DF0" w:rsidP="00BE0722">
            <w:pPr>
              <w:widowControl w:val="0"/>
              <w:autoSpaceDE w:val="0"/>
              <w:autoSpaceDN w:val="0"/>
              <w:adjustRightInd w:val="0"/>
              <w:contextualSpacing/>
              <w:jc w:val="center"/>
              <w:rPr>
                <w:rFonts w:ascii="Arial" w:hAnsi="Arial" w:cs="Arial"/>
                <w:b/>
                <w:bCs/>
                <w:sz w:val="20"/>
                <w:szCs w:val="20"/>
                <w:lang w:val="en-US"/>
              </w:rPr>
            </w:pPr>
            <w:r w:rsidRPr="00FA4CAC">
              <w:rPr>
                <w:rFonts w:ascii="Arial" w:hAnsi="Arial" w:cs="Arial"/>
                <w:b/>
                <w:bCs/>
                <w:sz w:val="20"/>
                <w:szCs w:val="20"/>
                <w:lang w:val="en-US"/>
              </w:rPr>
              <w:t>After</w:t>
            </w:r>
          </w:p>
        </w:tc>
      </w:tr>
      <w:tr w:rsidR="00E63DF0" w:rsidRPr="00FA4CAC" w14:paraId="6DD4ECAF" w14:textId="77777777" w:rsidTr="00BE0722">
        <w:trPr>
          <w:jc w:val="center"/>
        </w:trPr>
        <w:tc>
          <w:tcPr>
            <w:tcW w:w="2556" w:type="dxa"/>
            <w:tcBorders>
              <w:top w:val="double" w:sz="4" w:space="0" w:color="FFFFFF"/>
              <w:left w:val="single" w:sz="4" w:space="0" w:color="FFFFFF" w:themeColor="background1"/>
              <w:bottom w:val="double" w:sz="4" w:space="0" w:color="000000"/>
              <w:right w:val="single" w:sz="4" w:space="0" w:color="FFFFFF"/>
            </w:tcBorders>
          </w:tcPr>
          <w:p w14:paraId="3B843F9B" w14:textId="77777777" w:rsidR="00E63DF0" w:rsidRPr="00FA4CAC" w:rsidRDefault="00E63DF0" w:rsidP="00BE0722">
            <w:pPr>
              <w:widowControl w:val="0"/>
              <w:autoSpaceDE w:val="0"/>
              <w:autoSpaceDN w:val="0"/>
              <w:adjustRightInd w:val="0"/>
              <w:contextualSpacing/>
              <w:jc w:val="center"/>
              <w:rPr>
                <w:rFonts w:ascii="Arial" w:hAnsi="Arial" w:cs="Arial"/>
                <w:b/>
                <w:bCs/>
                <w:i/>
                <w:iCs/>
                <w:sz w:val="20"/>
                <w:szCs w:val="20"/>
                <w:lang w:val="en-US"/>
              </w:rPr>
            </w:pPr>
            <w:r w:rsidRPr="00FA4CAC">
              <w:rPr>
                <w:rFonts w:ascii="Arial" w:hAnsi="Arial" w:cs="Arial"/>
                <w:b/>
                <w:bCs/>
                <w:i/>
                <w:iCs/>
                <w:sz w:val="20"/>
                <w:szCs w:val="20"/>
                <w:lang w:val="en-US"/>
              </w:rPr>
              <w:t>Not assigned</w:t>
            </w:r>
          </w:p>
        </w:tc>
        <w:tc>
          <w:tcPr>
            <w:tcW w:w="1130" w:type="dxa"/>
            <w:tcBorders>
              <w:top w:val="double" w:sz="4" w:space="0" w:color="FFFFFF"/>
              <w:left w:val="single" w:sz="4" w:space="0" w:color="FFFFFF"/>
              <w:bottom w:val="double" w:sz="4" w:space="0" w:color="000000"/>
              <w:right w:val="single" w:sz="4" w:space="0" w:color="FFFFFF"/>
            </w:tcBorders>
          </w:tcPr>
          <w:p w14:paraId="5B88F041" w14:textId="77777777" w:rsidR="00E63DF0" w:rsidRPr="00FA4CAC" w:rsidRDefault="00E63DF0" w:rsidP="00BE0722">
            <w:pPr>
              <w:widowControl w:val="0"/>
              <w:autoSpaceDE w:val="0"/>
              <w:autoSpaceDN w:val="0"/>
              <w:adjustRightInd w:val="0"/>
              <w:contextualSpacing/>
              <w:jc w:val="center"/>
              <w:rPr>
                <w:rFonts w:ascii="Arial" w:hAnsi="Arial" w:cs="Arial"/>
                <w:b/>
                <w:bCs/>
                <w:sz w:val="20"/>
                <w:szCs w:val="20"/>
                <w:lang w:val="en-US"/>
              </w:rPr>
            </w:pPr>
            <w:r w:rsidRPr="00FA4CAC">
              <w:rPr>
                <w:rFonts w:ascii="Arial" w:hAnsi="Arial" w:cs="Arial"/>
                <w:b/>
                <w:bCs/>
                <w:sz w:val="20"/>
                <w:szCs w:val="20"/>
                <w:lang w:val="en-US"/>
              </w:rPr>
              <w:t>Obs.</w:t>
            </w:r>
          </w:p>
        </w:tc>
        <w:tc>
          <w:tcPr>
            <w:tcW w:w="1417" w:type="dxa"/>
            <w:tcBorders>
              <w:top w:val="double" w:sz="4" w:space="0" w:color="000000"/>
              <w:left w:val="single" w:sz="4" w:space="0" w:color="FFFFFF"/>
              <w:bottom w:val="double" w:sz="4" w:space="0" w:color="000000"/>
              <w:right w:val="single" w:sz="4" w:space="0" w:color="FFFFFF"/>
            </w:tcBorders>
          </w:tcPr>
          <w:p w14:paraId="2F75CA60" w14:textId="77777777" w:rsidR="00E63DF0" w:rsidRPr="00FA4CAC" w:rsidRDefault="00E63DF0" w:rsidP="00BE0722">
            <w:pPr>
              <w:widowControl w:val="0"/>
              <w:autoSpaceDE w:val="0"/>
              <w:autoSpaceDN w:val="0"/>
              <w:adjustRightInd w:val="0"/>
              <w:contextualSpacing/>
              <w:jc w:val="center"/>
              <w:rPr>
                <w:rFonts w:ascii="Arial" w:hAnsi="Arial" w:cs="Arial"/>
                <w:b/>
                <w:bCs/>
                <w:sz w:val="20"/>
                <w:szCs w:val="20"/>
                <w:lang w:val="en-US"/>
              </w:rPr>
            </w:pPr>
            <w:r w:rsidRPr="00FA4CAC">
              <w:rPr>
                <w:rFonts w:ascii="Arial" w:hAnsi="Arial" w:cs="Arial"/>
                <w:b/>
                <w:bCs/>
                <w:sz w:val="20"/>
                <w:szCs w:val="20"/>
                <w:lang w:val="en-US"/>
              </w:rPr>
              <w:t>Mean</w:t>
            </w:r>
          </w:p>
        </w:tc>
        <w:tc>
          <w:tcPr>
            <w:tcW w:w="1696" w:type="dxa"/>
            <w:tcBorders>
              <w:top w:val="double" w:sz="4" w:space="0" w:color="000000"/>
              <w:left w:val="single" w:sz="4" w:space="0" w:color="FFFFFF"/>
              <w:bottom w:val="double" w:sz="4" w:space="0" w:color="000000"/>
              <w:right w:val="single" w:sz="4" w:space="0" w:color="FFFFFF"/>
            </w:tcBorders>
          </w:tcPr>
          <w:p w14:paraId="54E199C5" w14:textId="77777777" w:rsidR="00E63DF0" w:rsidRPr="00FA4CAC" w:rsidRDefault="00E63DF0" w:rsidP="00BE0722">
            <w:pPr>
              <w:widowControl w:val="0"/>
              <w:autoSpaceDE w:val="0"/>
              <w:autoSpaceDN w:val="0"/>
              <w:adjustRightInd w:val="0"/>
              <w:contextualSpacing/>
              <w:jc w:val="center"/>
              <w:rPr>
                <w:rFonts w:ascii="Arial" w:hAnsi="Arial" w:cs="Arial"/>
                <w:b/>
                <w:bCs/>
                <w:sz w:val="20"/>
                <w:szCs w:val="20"/>
                <w:lang w:val="en-US"/>
              </w:rPr>
            </w:pPr>
            <w:r w:rsidRPr="00FA4CAC">
              <w:rPr>
                <w:rFonts w:ascii="Arial" w:hAnsi="Arial" w:cs="Arial"/>
                <w:b/>
                <w:bCs/>
                <w:sz w:val="20"/>
                <w:szCs w:val="20"/>
                <w:lang w:val="en-US"/>
              </w:rPr>
              <w:t>SD</w:t>
            </w:r>
          </w:p>
        </w:tc>
      </w:tr>
      <w:tr w:rsidR="00E63DF0" w:rsidRPr="00FA4CAC" w14:paraId="57D5FE20"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tcPr>
          <w:p w14:paraId="1C88F8C7"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Optima" w:hAnsi="Optima"/>
                <w:i/>
                <w:iCs/>
                <w:sz w:val="20"/>
                <w:szCs w:val="20"/>
                <w:lang w:val="en-US"/>
              </w:rPr>
              <w:t>Maturity</w:t>
            </w:r>
          </w:p>
        </w:tc>
        <w:tc>
          <w:tcPr>
            <w:tcW w:w="1130" w:type="dxa"/>
            <w:tcBorders>
              <w:top w:val="single" w:sz="4" w:space="0" w:color="FFFFFF"/>
              <w:left w:val="single" w:sz="4" w:space="0" w:color="FFFFFF"/>
              <w:bottom w:val="single" w:sz="4" w:space="0" w:color="FFFFFF"/>
              <w:right w:val="single" w:sz="4" w:space="0" w:color="FFFFFF"/>
            </w:tcBorders>
          </w:tcPr>
          <w:p w14:paraId="4DBC9FDE"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6,555</w:t>
            </w:r>
          </w:p>
        </w:tc>
        <w:tc>
          <w:tcPr>
            <w:tcW w:w="1417" w:type="dxa"/>
            <w:tcBorders>
              <w:top w:val="single" w:sz="4" w:space="0" w:color="FFFFFF"/>
              <w:left w:val="single" w:sz="4" w:space="0" w:color="FFFFFF"/>
              <w:bottom w:val="single" w:sz="4" w:space="0" w:color="FFFFFF"/>
              <w:right w:val="single" w:sz="4" w:space="0" w:color="FFFFFF"/>
            </w:tcBorders>
          </w:tcPr>
          <w:p w14:paraId="584DDC9E"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17.888</w:t>
            </w:r>
          </w:p>
        </w:tc>
        <w:tc>
          <w:tcPr>
            <w:tcW w:w="1696" w:type="dxa"/>
            <w:tcBorders>
              <w:top w:val="single" w:sz="4" w:space="0" w:color="FFFFFF"/>
              <w:left w:val="single" w:sz="4" w:space="0" w:color="FFFFFF"/>
              <w:bottom w:val="single" w:sz="4" w:space="0" w:color="FFFFFF"/>
              <w:right w:val="single" w:sz="4" w:space="0" w:color="FFFFFF"/>
            </w:tcBorders>
          </w:tcPr>
          <w:p w14:paraId="3E15727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14.387</w:t>
            </w:r>
          </w:p>
        </w:tc>
      </w:tr>
      <w:tr w:rsidR="00E63DF0" w:rsidRPr="00FA4CAC" w14:paraId="556E57A8"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tcPr>
          <w:p w14:paraId="4782EDDD"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(ln)Debts</w:t>
            </w:r>
          </w:p>
        </w:tc>
        <w:tc>
          <w:tcPr>
            <w:tcW w:w="1130" w:type="dxa"/>
            <w:tcBorders>
              <w:top w:val="single" w:sz="4" w:space="0" w:color="FFFFFF"/>
              <w:left w:val="single" w:sz="4" w:space="0" w:color="FFFFFF"/>
              <w:bottom w:val="single" w:sz="4" w:space="0" w:color="FFFFFF"/>
              <w:right w:val="single" w:sz="4" w:space="0" w:color="FFFFFF"/>
            </w:tcBorders>
          </w:tcPr>
          <w:p w14:paraId="04EC01C5"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6,475</w:t>
            </w:r>
          </w:p>
        </w:tc>
        <w:tc>
          <w:tcPr>
            <w:tcW w:w="1417" w:type="dxa"/>
            <w:tcBorders>
              <w:top w:val="single" w:sz="4" w:space="0" w:color="FFFFFF"/>
              <w:left w:val="single" w:sz="4" w:space="0" w:color="FFFFFF"/>
              <w:bottom w:val="single" w:sz="4" w:space="0" w:color="FFFFFF"/>
              <w:right w:val="single" w:sz="4" w:space="0" w:color="FFFFFF"/>
            </w:tcBorders>
          </w:tcPr>
          <w:p w14:paraId="6D0C84CE"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6.918</w:t>
            </w:r>
          </w:p>
        </w:tc>
        <w:tc>
          <w:tcPr>
            <w:tcW w:w="1696" w:type="dxa"/>
            <w:tcBorders>
              <w:top w:val="single" w:sz="4" w:space="0" w:color="FFFFFF"/>
              <w:left w:val="single" w:sz="4" w:space="0" w:color="FFFFFF"/>
              <w:bottom w:val="single" w:sz="4" w:space="0" w:color="FFFFFF"/>
              <w:right w:val="single" w:sz="4" w:space="0" w:color="FFFFFF"/>
            </w:tcBorders>
          </w:tcPr>
          <w:p w14:paraId="144FD36A"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1.344</w:t>
            </w:r>
          </w:p>
        </w:tc>
      </w:tr>
      <w:tr w:rsidR="00E63DF0" w:rsidRPr="00FA4CAC" w14:paraId="06B08500" w14:textId="77777777" w:rsidTr="00BE0722">
        <w:trPr>
          <w:jc w:val="center"/>
        </w:trPr>
        <w:tc>
          <w:tcPr>
            <w:tcW w:w="2556" w:type="dxa"/>
            <w:tcBorders>
              <w:top w:val="single" w:sz="4" w:space="0" w:color="FFFFFF"/>
              <w:left w:val="single" w:sz="4" w:space="0" w:color="FFFFFF"/>
              <w:bottom w:val="double" w:sz="4" w:space="0" w:color="FFFFFF" w:themeColor="background1"/>
              <w:right w:val="single" w:sz="4" w:space="0" w:color="FFFFFF"/>
            </w:tcBorders>
          </w:tcPr>
          <w:p w14:paraId="0525B32F"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(Ranked)Assets</w:t>
            </w:r>
          </w:p>
        </w:tc>
        <w:tc>
          <w:tcPr>
            <w:tcW w:w="1130" w:type="dxa"/>
            <w:tcBorders>
              <w:top w:val="single" w:sz="4" w:space="0" w:color="FFFFFF"/>
              <w:left w:val="single" w:sz="4" w:space="0" w:color="FFFFFF"/>
              <w:bottom w:val="double" w:sz="4" w:space="0" w:color="FFFFFF" w:themeColor="background1"/>
              <w:right w:val="single" w:sz="4" w:space="0" w:color="FFFFFF"/>
            </w:tcBorders>
          </w:tcPr>
          <w:p w14:paraId="1257BBD0"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tcPr>
          <w:p w14:paraId="4ACCD4B5"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42.285</w:t>
            </w:r>
          </w:p>
        </w:tc>
        <w:tc>
          <w:tcPr>
            <w:tcW w:w="1696" w:type="dxa"/>
            <w:tcBorders>
              <w:top w:val="single" w:sz="4" w:space="0" w:color="FFFFFF"/>
              <w:left w:val="single" w:sz="4" w:space="0" w:color="FFFFFF"/>
              <w:bottom w:val="double" w:sz="4" w:space="0" w:color="FFFFFF"/>
              <w:right w:val="single" w:sz="4" w:space="0" w:color="FFFFFF"/>
            </w:tcBorders>
          </w:tcPr>
          <w:p w14:paraId="2F08FBCC"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24.943</w:t>
            </w:r>
          </w:p>
        </w:tc>
      </w:tr>
      <w:tr w:rsidR="00E63DF0" w:rsidRPr="00FA4CAC" w14:paraId="67C54861"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3CEAF3D8"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(Ranked)Production</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tcPr>
          <w:p w14:paraId="1C996AB4"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tcPr>
          <w:p w14:paraId="449F4EF0"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42.205</w:t>
            </w:r>
          </w:p>
        </w:tc>
        <w:tc>
          <w:tcPr>
            <w:tcW w:w="1696" w:type="dxa"/>
            <w:tcBorders>
              <w:top w:val="single" w:sz="4" w:space="0" w:color="FFFFFF"/>
              <w:left w:val="single" w:sz="4" w:space="0" w:color="FFFFFF"/>
              <w:bottom w:val="double" w:sz="4" w:space="0" w:color="FFFFFF"/>
              <w:right w:val="single" w:sz="4" w:space="0" w:color="FFFFFF"/>
            </w:tcBorders>
          </w:tcPr>
          <w:p w14:paraId="2EA414F8"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25.002</w:t>
            </w:r>
          </w:p>
        </w:tc>
      </w:tr>
      <w:tr w:rsidR="00E63DF0" w:rsidRPr="00FA4CAC" w14:paraId="15AAA2B5"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1676ACB9"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(ln)Revenues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tcPr>
          <w:p w14:paraId="61CCF5DE"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6,390</w:t>
            </w:r>
          </w:p>
        </w:tc>
        <w:tc>
          <w:tcPr>
            <w:tcW w:w="1417" w:type="dxa"/>
            <w:tcBorders>
              <w:top w:val="single" w:sz="4" w:space="0" w:color="FFFFFF"/>
              <w:left w:val="single" w:sz="4" w:space="0" w:color="FFFFFF"/>
              <w:bottom w:val="double" w:sz="4" w:space="0" w:color="FFFFFF"/>
              <w:right w:val="single" w:sz="4" w:space="0" w:color="FFFFFF"/>
            </w:tcBorders>
          </w:tcPr>
          <w:p w14:paraId="0F013C7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7.212</w:t>
            </w:r>
          </w:p>
        </w:tc>
        <w:tc>
          <w:tcPr>
            <w:tcW w:w="1696" w:type="dxa"/>
            <w:tcBorders>
              <w:top w:val="single" w:sz="4" w:space="0" w:color="FFFFFF"/>
              <w:left w:val="single" w:sz="4" w:space="0" w:color="FFFFFF"/>
              <w:bottom w:val="double" w:sz="4" w:space="0" w:color="FFFFFF"/>
              <w:right w:val="single" w:sz="4" w:space="0" w:color="FFFFFF"/>
            </w:tcBorders>
          </w:tcPr>
          <w:p w14:paraId="3D7A3E09"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1.505</w:t>
            </w:r>
          </w:p>
        </w:tc>
      </w:tr>
      <w:tr w:rsidR="00E63DF0" w:rsidRPr="00FA4CAC" w14:paraId="29F1BEE7"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tcPr>
          <w:p w14:paraId="4E30BF83"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(Ranked)ROE</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tcPr>
          <w:p w14:paraId="3F2FE28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tcPr>
          <w:p w14:paraId="2B130C85"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42.768</w:t>
            </w:r>
          </w:p>
        </w:tc>
        <w:tc>
          <w:tcPr>
            <w:tcW w:w="1696" w:type="dxa"/>
            <w:tcBorders>
              <w:top w:val="single" w:sz="4" w:space="0" w:color="FFFFFF"/>
              <w:left w:val="single" w:sz="4" w:space="0" w:color="FFFFFF"/>
              <w:bottom w:val="double" w:sz="4" w:space="0" w:color="FFFFFF"/>
              <w:right w:val="single" w:sz="4" w:space="0" w:color="FFFFFF"/>
            </w:tcBorders>
          </w:tcPr>
          <w:p w14:paraId="14D4273B"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25.107</w:t>
            </w:r>
          </w:p>
        </w:tc>
      </w:tr>
      <w:tr w:rsidR="00E63DF0" w:rsidRPr="00FA4CAC" w14:paraId="7105D67B" w14:textId="77777777" w:rsidTr="00BE0722">
        <w:trPr>
          <w:jc w:val="center"/>
        </w:trPr>
        <w:tc>
          <w:tcPr>
            <w:tcW w:w="2556" w:type="dxa"/>
            <w:tcBorders>
              <w:top w:val="double" w:sz="4" w:space="0" w:color="FFFFFF" w:themeColor="background1"/>
              <w:left w:val="single" w:sz="4" w:space="0" w:color="FFFFFF"/>
              <w:bottom w:val="double" w:sz="4" w:space="0" w:color="FFFFFF"/>
              <w:right w:val="single" w:sz="4" w:space="0" w:color="FFFFFF"/>
            </w:tcBorders>
          </w:tcPr>
          <w:p w14:paraId="3A356DCC"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(ln)Employees</w:t>
            </w:r>
          </w:p>
        </w:tc>
        <w:tc>
          <w:tcPr>
            <w:tcW w:w="1130" w:type="dxa"/>
            <w:tcBorders>
              <w:top w:val="single" w:sz="4" w:space="0" w:color="FFFFFF"/>
              <w:left w:val="single" w:sz="4" w:space="0" w:color="FFFFFF"/>
              <w:bottom w:val="double" w:sz="4" w:space="0" w:color="FFFFFF"/>
              <w:right w:val="single" w:sz="4" w:space="0" w:color="FFFFFF"/>
            </w:tcBorders>
          </w:tcPr>
          <w:p w14:paraId="2EC208B2"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6,385</w:t>
            </w:r>
          </w:p>
        </w:tc>
        <w:tc>
          <w:tcPr>
            <w:tcW w:w="1417" w:type="dxa"/>
            <w:tcBorders>
              <w:top w:val="single" w:sz="4" w:space="0" w:color="FFFFFF"/>
              <w:left w:val="single" w:sz="4" w:space="0" w:color="FFFFFF"/>
              <w:bottom w:val="double" w:sz="4" w:space="0" w:color="FFFFFF"/>
              <w:right w:val="single" w:sz="4" w:space="0" w:color="FFFFFF"/>
            </w:tcBorders>
          </w:tcPr>
          <w:p w14:paraId="64D4697B"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2.426</w:t>
            </w:r>
          </w:p>
        </w:tc>
        <w:tc>
          <w:tcPr>
            <w:tcW w:w="1696" w:type="dxa"/>
            <w:tcBorders>
              <w:top w:val="single" w:sz="4" w:space="0" w:color="FFFFFF"/>
              <w:left w:val="single" w:sz="4" w:space="0" w:color="FFFFFF"/>
              <w:bottom w:val="double" w:sz="4" w:space="0" w:color="FFFFFF"/>
              <w:right w:val="single" w:sz="4" w:space="0" w:color="FFFFFF"/>
            </w:tcBorders>
          </w:tcPr>
          <w:p w14:paraId="43DF853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0.971</w:t>
            </w:r>
          </w:p>
        </w:tc>
      </w:tr>
      <w:tr w:rsidR="00E63DF0" w:rsidRPr="00FA4CAC" w14:paraId="75291B57" w14:textId="77777777" w:rsidTr="00BE0722">
        <w:trPr>
          <w:jc w:val="center"/>
        </w:trPr>
        <w:tc>
          <w:tcPr>
            <w:tcW w:w="2556" w:type="dxa"/>
            <w:tcBorders>
              <w:top w:val="double" w:sz="4" w:space="0" w:color="FFFFFF"/>
              <w:left w:val="single" w:sz="4" w:space="0" w:color="FFFFFF"/>
              <w:bottom w:val="double" w:sz="4" w:space="0" w:color="FFFFFF"/>
              <w:right w:val="single" w:sz="4" w:space="0" w:color="FFFFFF"/>
            </w:tcBorders>
          </w:tcPr>
          <w:p w14:paraId="08022E8A"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(Ranked)Value Added</w:t>
            </w:r>
          </w:p>
        </w:tc>
        <w:tc>
          <w:tcPr>
            <w:tcW w:w="1130" w:type="dxa"/>
            <w:tcBorders>
              <w:top w:val="double" w:sz="4" w:space="0" w:color="FFFFFF"/>
              <w:left w:val="single" w:sz="4" w:space="0" w:color="FFFFFF"/>
              <w:bottom w:val="double" w:sz="4" w:space="0" w:color="FFFFFF"/>
              <w:right w:val="single" w:sz="4" w:space="0" w:color="FFFFFF"/>
            </w:tcBorders>
          </w:tcPr>
          <w:p w14:paraId="56C00F5E"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tcPr>
          <w:p w14:paraId="211A5B92"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42.355</w:t>
            </w:r>
          </w:p>
        </w:tc>
        <w:tc>
          <w:tcPr>
            <w:tcW w:w="1696" w:type="dxa"/>
            <w:tcBorders>
              <w:top w:val="single" w:sz="4" w:space="0" w:color="FFFFFF"/>
              <w:left w:val="single" w:sz="4" w:space="0" w:color="FFFFFF"/>
              <w:bottom w:val="double" w:sz="4" w:space="0" w:color="FFFFFF"/>
              <w:right w:val="single" w:sz="4" w:space="0" w:color="FFFFFF"/>
            </w:tcBorders>
          </w:tcPr>
          <w:p w14:paraId="0B37C264"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25.090</w:t>
            </w:r>
          </w:p>
        </w:tc>
      </w:tr>
      <w:tr w:rsidR="00E63DF0" w:rsidRPr="00FA4CAC" w14:paraId="3562CFFA" w14:textId="77777777" w:rsidTr="00BE0722">
        <w:trPr>
          <w:jc w:val="center"/>
        </w:trPr>
        <w:tc>
          <w:tcPr>
            <w:tcW w:w="2556" w:type="dxa"/>
            <w:tcBorders>
              <w:top w:val="double" w:sz="4" w:space="0" w:color="FFFFFF"/>
              <w:left w:val="single" w:sz="4" w:space="0" w:color="FFFFFF"/>
              <w:bottom w:val="double" w:sz="4" w:space="0" w:color="000000"/>
              <w:right w:val="single" w:sz="4" w:space="0" w:color="FFFFFF"/>
            </w:tcBorders>
          </w:tcPr>
          <w:p w14:paraId="450ACE78"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(Ranked)EBITDA</w:t>
            </w:r>
          </w:p>
        </w:tc>
        <w:tc>
          <w:tcPr>
            <w:tcW w:w="1130" w:type="dxa"/>
            <w:tcBorders>
              <w:top w:val="single" w:sz="4" w:space="0" w:color="FFFFFF"/>
              <w:left w:val="single" w:sz="4" w:space="0" w:color="FFFFFF"/>
              <w:bottom w:val="double" w:sz="4" w:space="0" w:color="FFFFFF"/>
              <w:right w:val="single" w:sz="4" w:space="0" w:color="FFFFFF"/>
            </w:tcBorders>
          </w:tcPr>
          <w:p w14:paraId="4A9FA0CB"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tcPr>
          <w:p w14:paraId="68E8655C"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41.982</w:t>
            </w:r>
          </w:p>
        </w:tc>
        <w:tc>
          <w:tcPr>
            <w:tcW w:w="1696" w:type="dxa"/>
            <w:tcBorders>
              <w:top w:val="single" w:sz="4" w:space="0" w:color="FFFFFF"/>
              <w:left w:val="single" w:sz="4" w:space="0" w:color="FFFFFF"/>
              <w:bottom w:val="double" w:sz="4" w:space="0" w:color="FFFFFF"/>
              <w:right w:val="single" w:sz="4" w:space="0" w:color="FFFFFF"/>
            </w:tcBorders>
          </w:tcPr>
          <w:p w14:paraId="36855D8E"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24.936</w:t>
            </w:r>
          </w:p>
        </w:tc>
      </w:tr>
      <w:tr w:rsidR="00E63DF0" w:rsidRPr="00FA4CAC" w14:paraId="1C2AC5F2" w14:textId="77777777" w:rsidTr="00BE0722">
        <w:trPr>
          <w:jc w:val="center"/>
        </w:trPr>
        <w:tc>
          <w:tcPr>
            <w:tcW w:w="2556" w:type="dxa"/>
            <w:tcBorders>
              <w:top w:val="double" w:sz="4" w:space="0" w:color="000000"/>
              <w:left w:val="single" w:sz="4" w:space="0" w:color="FFFFFF"/>
              <w:bottom w:val="double" w:sz="4" w:space="0" w:color="000000"/>
              <w:right w:val="single" w:sz="4" w:space="0" w:color="FFFFFF"/>
            </w:tcBorders>
          </w:tcPr>
          <w:p w14:paraId="2AD176EC" w14:textId="77777777" w:rsidR="00E63DF0" w:rsidRPr="00FA4CAC" w:rsidRDefault="00E63DF0" w:rsidP="00BE0722">
            <w:pPr>
              <w:widowControl w:val="0"/>
              <w:autoSpaceDE w:val="0"/>
              <w:autoSpaceDN w:val="0"/>
              <w:adjustRightInd w:val="0"/>
              <w:contextualSpacing/>
              <w:jc w:val="center"/>
              <w:rPr>
                <w:rFonts w:ascii="Arial" w:hAnsi="Arial" w:cs="Arial"/>
                <w:b/>
                <w:bCs/>
                <w:i/>
                <w:iCs/>
                <w:sz w:val="20"/>
                <w:szCs w:val="20"/>
                <w:lang w:val="en-US"/>
              </w:rPr>
            </w:pPr>
            <w:r w:rsidRPr="00FA4CAC">
              <w:rPr>
                <w:rFonts w:ascii="Arial" w:hAnsi="Arial" w:cs="Arial"/>
                <w:b/>
                <w:bCs/>
                <w:i/>
                <w:iCs/>
                <w:sz w:val="20"/>
                <w:szCs w:val="20"/>
                <w:lang w:val="en-US"/>
              </w:rPr>
              <w:t>Assigned</w:t>
            </w:r>
          </w:p>
        </w:tc>
        <w:tc>
          <w:tcPr>
            <w:tcW w:w="1130" w:type="dxa"/>
            <w:tcBorders>
              <w:top w:val="double" w:sz="4" w:space="0" w:color="FFFFFF"/>
              <w:left w:val="single" w:sz="4" w:space="0" w:color="FFFFFF"/>
              <w:bottom w:val="double" w:sz="4" w:space="0" w:color="FFFFFF"/>
              <w:right w:val="single" w:sz="4" w:space="0" w:color="FFFFFF"/>
            </w:tcBorders>
          </w:tcPr>
          <w:p w14:paraId="40CC120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p>
        </w:tc>
        <w:tc>
          <w:tcPr>
            <w:tcW w:w="1417" w:type="dxa"/>
            <w:tcBorders>
              <w:top w:val="double" w:sz="4" w:space="0" w:color="FFFFFF"/>
              <w:left w:val="single" w:sz="4" w:space="0" w:color="FFFFFF"/>
              <w:bottom w:val="double" w:sz="4" w:space="0" w:color="FFFFFF"/>
              <w:right w:val="single" w:sz="4" w:space="0" w:color="FFFFFF"/>
            </w:tcBorders>
          </w:tcPr>
          <w:p w14:paraId="6FDD6026"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p>
        </w:tc>
        <w:tc>
          <w:tcPr>
            <w:tcW w:w="1696" w:type="dxa"/>
            <w:tcBorders>
              <w:top w:val="double" w:sz="4" w:space="0" w:color="FFFFFF"/>
              <w:left w:val="single" w:sz="4" w:space="0" w:color="FFFFFF"/>
              <w:bottom w:val="double" w:sz="4" w:space="0" w:color="FFFFFF"/>
              <w:right w:val="single" w:sz="4" w:space="0" w:color="FFFFFF"/>
            </w:tcBorders>
          </w:tcPr>
          <w:p w14:paraId="1ABE936F"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p>
        </w:tc>
      </w:tr>
      <w:tr w:rsidR="00E63DF0" w:rsidRPr="00FA4CAC" w14:paraId="34A52D60"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tcPr>
          <w:p w14:paraId="2FF8865E"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Optima" w:hAnsi="Optima"/>
                <w:i/>
                <w:iCs/>
                <w:sz w:val="20"/>
                <w:szCs w:val="20"/>
                <w:lang w:val="en-US"/>
              </w:rPr>
              <w:t>Maturity</w:t>
            </w:r>
          </w:p>
        </w:tc>
        <w:tc>
          <w:tcPr>
            <w:tcW w:w="1130" w:type="dxa"/>
            <w:tcBorders>
              <w:top w:val="single" w:sz="4" w:space="0" w:color="FFFFFF"/>
              <w:left w:val="single" w:sz="4" w:space="0" w:color="FFFFFF"/>
              <w:bottom w:val="single" w:sz="4" w:space="0" w:color="FFFFFF"/>
              <w:right w:val="single" w:sz="4" w:space="0" w:color="FFFFFF"/>
            </w:tcBorders>
          </w:tcPr>
          <w:p w14:paraId="6C47997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2,070</w:t>
            </w:r>
          </w:p>
        </w:tc>
        <w:tc>
          <w:tcPr>
            <w:tcW w:w="1417" w:type="dxa"/>
            <w:tcBorders>
              <w:top w:val="single" w:sz="4" w:space="0" w:color="FFFFFF"/>
              <w:left w:val="single" w:sz="4" w:space="0" w:color="FFFFFF"/>
              <w:bottom w:val="single" w:sz="4" w:space="0" w:color="FFFFFF"/>
              <w:right w:val="single" w:sz="4" w:space="0" w:color="FFFFFF"/>
            </w:tcBorders>
          </w:tcPr>
          <w:p w14:paraId="11D84C58"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18.147</w:t>
            </w:r>
          </w:p>
        </w:tc>
        <w:tc>
          <w:tcPr>
            <w:tcW w:w="1696" w:type="dxa"/>
            <w:tcBorders>
              <w:top w:val="single" w:sz="4" w:space="0" w:color="FFFFFF"/>
              <w:left w:val="single" w:sz="4" w:space="0" w:color="FFFFFF"/>
              <w:bottom w:val="single" w:sz="4" w:space="0" w:color="FFFFFF"/>
              <w:right w:val="single" w:sz="4" w:space="0" w:color="FFFFFF"/>
            </w:tcBorders>
          </w:tcPr>
          <w:p w14:paraId="31F59014"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Optima" w:hAnsi="Optima"/>
                <w:sz w:val="20"/>
                <w:szCs w:val="20"/>
                <w:lang w:val="en-US"/>
              </w:rPr>
              <w:t>14.337</w:t>
            </w:r>
          </w:p>
        </w:tc>
      </w:tr>
      <w:tr w:rsidR="00E63DF0" w:rsidRPr="00FA4CAC" w14:paraId="4E91BCAB"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tcPr>
          <w:p w14:paraId="3FCA9B1C"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(ln)Debts</w:t>
            </w:r>
          </w:p>
        </w:tc>
        <w:tc>
          <w:tcPr>
            <w:tcW w:w="1130" w:type="dxa"/>
            <w:tcBorders>
              <w:top w:val="single" w:sz="4" w:space="0" w:color="FFFFFF"/>
              <w:left w:val="single" w:sz="4" w:space="0" w:color="FFFFFF"/>
              <w:bottom w:val="single" w:sz="4" w:space="0" w:color="FFFFFF"/>
              <w:right w:val="single" w:sz="4" w:space="0" w:color="FFFFFF"/>
            </w:tcBorders>
          </w:tcPr>
          <w:p w14:paraId="5AAD55D7"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2,040</w:t>
            </w:r>
          </w:p>
        </w:tc>
        <w:tc>
          <w:tcPr>
            <w:tcW w:w="1417" w:type="dxa"/>
            <w:tcBorders>
              <w:top w:val="single" w:sz="4" w:space="0" w:color="FFFFFF"/>
              <w:left w:val="single" w:sz="4" w:space="0" w:color="FFFFFF"/>
              <w:bottom w:val="single" w:sz="4" w:space="0" w:color="FFFFFF"/>
              <w:right w:val="single" w:sz="4" w:space="0" w:color="FFFFFF"/>
            </w:tcBorders>
          </w:tcPr>
          <w:p w14:paraId="46C2FCAF"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7.141</w:t>
            </w:r>
          </w:p>
        </w:tc>
        <w:tc>
          <w:tcPr>
            <w:tcW w:w="1696" w:type="dxa"/>
            <w:tcBorders>
              <w:top w:val="single" w:sz="4" w:space="0" w:color="FFFFFF"/>
              <w:left w:val="single" w:sz="4" w:space="0" w:color="FFFFFF"/>
              <w:bottom w:val="single" w:sz="4" w:space="0" w:color="FFFFFF"/>
              <w:right w:val="single" w:sz="4" w:space="0" w:color="FFFFFF"/>
            </w:tcBorders>
          </w:tcPr>
          <w:p w14:paraId="4164AEC6"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1.298</w:t>
            </w:r>
          </w:p>
        </w:tc>
      </w:tr>
      <w:tr w:rsidR="00E63DF0" w:rsidRPr="00FA4CAC" w14:paraId="29DC9943" w14:textId="77777777" w:rsidTr="00BE0722">
        <w:trPr>
          <w:jc w:val="center"/>
        </w:trPr>
        <w:tc>
          <w:tcPr>
            <w:tcW w:w="2556" w:type="dxa"/>
            <w:tcBorders>
              <w:top w:val="double" w:sz="4" w:space="0" w:color="FFFFFF"/>
              <w:left w:val="single" w:sz="4" w:space="0" w:color="FFFFFF"/>
              <w:bottom w:val="single" w:sz="4" w:space="0" w:color="FFFFFF"/>
              <w:right w:val="single" w:sz="4" w:space="0" w:color="FFFFFF"/>
            </w:tcBorders>
          </w:tcPr>
          <w:p w14:paraId="47FFC4B0"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(Ranked)Assets</w:t>
            </w:r>
          </w:p>
        </w:tc>
        <w:tc>
          <w:tcPr>
            <w:tcW w:w="1130" w:type="dxa"/>
            <w:tcBorders>
              <w:top w:val="double" w:sz="4" w:space="0" w:color="FFFFFF"/>
              <w:left w:val="single" w:sz="4" w:space="0" w:color="FFFFFF"/>
              <w:bottom w:val="single" w:sz="4" w:space="0" w:color="FFFFFF"/>
              <w:right w:val="single" w:sz="4" w:space="0" w:color="FFFFFF"/>
            </w:tcBorders>
          </w:tcPr>
          <w:p w14:paraId="3A29623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double" w:sz="4" w:space="0" w:color="FFFFFF"/>
              <w:left w:val="single" w:sz="4" w:space="0" w:color="FFFFFF"/>
              <w:bottom w:val="single" w:sz="4" w:space="0" w:color="FFFFFF"/>
              <w:right w:val="single" w:sz="4" w:space="0" w:color="FFFFFF"/>
            </w:tcBorders>
          </w:tcPr>
          <w:p w14:paraId="60AA90E1"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46.045</w:t>
            </w:r>
          </w:p>
        </w:tc>
        <w:tc>
          <w:tcPr>
            <w:tcW w:w="1696" w:type="dxa"/>
            <w:tcBorders>
              <w:top w:val="double" w:sz="4" w:space="0" w:color="FFFFFF"/>
              <w:left w:val="single" w:sz="4" w:space="0" w:color="FFFFFF"/>
              <w:bottom w:val="single" w:sz="4" w:space="0" w:color="FFFFFF"/>
              <w:right w:val="single" w:sz="4" w:space="0" w:color="FFFFFF"/>
            </w:tcBorders>
          </w:tcPr>
          <w:p w14:paraId="0A84F5F6"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24.696</w:t>
            </w:r>
          </w:p>
        </w:tc>
      </w:tr>
      <w:tr w:rsidR="00E63DF0" w:rsidRPr="00FA4CAC" w14:paraId="120579B7"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tcPr>
          <w:p w14:paraId="0EF07057"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(Ranked)Production</w:t>
            </w:r>
          </w:p>
        </w:tc>
        <w:tc>
          <w:tcPr>
            <w:tcW w:w="1130" w:type="dxa"/>
            <w:tcBorders>
              <w:top w:val="single" w:sz="4" w:space="0" w:color="FFFFFF"/>
              <w:left w:val="single" w:sz="4" w:space="0" w:color="FFFFFF"/>
              <w:bottom w:val="single" w:sz="4" w:space="0" w:color="FFFFFF"/>
              <w:right w:val="single" w:sz="4" w:space="0" w:color="FFFFFF"/>
            </w:tcBorders>
          </w:tcPr>
          <w:p w14:paraId="39127AA5"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single" w:sz="4" w:space="0" w:color="FFFFFF"/>
              <w:left w:val="single" w:sz="4" w:space="0" w:color="FFFFFF"/>
              <w:bottom w:val="single" w:sz="4" w:space="0" w:color="FFFFFF"/>
              <w:right w:val="single" w:sz="4" w:space="0" w:color="FFFFFF"/>
            </w:tcBorders>
          </w:tcPr>
          <w:p w14:paraId="14F7D8E5"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46.297</w:t>
            </w:r>
          </w:p>
        </w:tc>
        <w:tc>
          <w:tcPr>
            <w:tcW w:w="1696" w:type="dxa"/>
            <w:tcBorders>
              <w:top w:val="single" w:sz="4" w:space="0" w:color="FFFFFF"/>
              <w:left w:val="single" w:sz="4" w:space="0" w:color="FFFFFF"/>
              <w:bottom w:val="single" w:sz="4" w:space="0" w:color="FFFFFF"/>
              <w:right w:val="single" w:sz="4" w:space="0" w:color="FFFFFF"/>
            </w:tcBorders>
          </w:tcPr>
          <w:p w14:paraId="0348919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24.466</w:t>
            </w:r>
          </w:p>
        </w:tc>
      </w:tr>
      <w:tr w:rsidR="00E63DF0" w:rsidRPr="00FA4CAC" w14:paraId="042ABE4B"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tcPr>
          <w:p w14:paraId="771B15A1"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(ln)Revenues</w:t>
            </w:r>
          </w:p>
        </w:tc>
        <w:tc>
          <w:tcPr>
            <w:tcW w:w="1130" w:type="dxa"/>
            <w:tcBorders>
              <w:top w:val="single" w:sz="4" w:space="0" w:color="FFFFFF"/>
              <w:left w:val="single" w:sz="4" w:space="0" w:color="FFFFFF"/>
              <w:bottom w:val="single" w:sz="4" w:space="0" w:color="FFFFFF"/>
              <w:right w:val="single" w:sz="4" w:space="0" w:color="FFFFFF"/>
            </w:tcBorders>
          </w:tcPr>
          <w:p w14:paraId="6519C283"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2,022</w:t>
            </w:r>
          </w:p>
        </w:tc>
        <w:tc>
          <w:tcPr>
            <w:tcW w:w="1417" w:type="dxa"/>
            <w:tcBorders>
              <w:top w:val="single" w:sz="4" w:space="0" w:color="FFFFFF"/>
              <w:left w:val="single" w:sz="4" w:space="0" w:color="FFFFFF"/>
              <w:bottom w:val="single" w:sz="4" w:space="0" w:color="FFFFFF"/>
              <w:right w:val="single" w:sz="4" w:space="0" w:color="FFFFFF"/>
            </w:tcBorders>
          </w:tcPr>
          <w:p w14:paraId="2848138D"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7.459</w:t>
            </w:r>
          </w:p>
        </w:tc>
        <w:tc>
          <w:tcPr>
            <w:tcW w:w="1696" w:type="dxa"/>
            <w:tcBorders>
              <w:top w:val="single" w:sz="4" w:space="0" w:color="FFFFFF"/>
              <w:left w:val="single" w:sz="4" w:space="0" w:color="FFFFFF"/>
              <w:bottom w:val="single" w:sz="4" w:space="0" w:color="FFFFFF"/>
              <w:right w:val="single" w:sz="4" w:space="0" w:color="FFFFFF"/>
            </w:tcBorders>
          </w:tcPr>
          <w:p w14:paraId="7022DAA4"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1.415</w:t>
            </w:r>
          </w:p>
        </w:tc>
      </w:tr>
      <w:tr w:rsidR="00E63DF0" w:rsidRPr="00FA4CAC" w14:paraId="16D2A3E3"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tcPr>
          <w:p w14:paraId="76D2E855"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(Ranked)ROE</w:t>
            </w:r>
          </w:p>
        </w:tc>
        <w:tc>
          <w:tcPr>
            <w:tcW w:w="1130" w:type="dxa"/>
            <w:tcBorders>
              <w:top w:val="single" w:sz="4" w:space="0" w:color="FFFFFF"/>
              <w:left w:val="single" w:sz="4" w:space="0" w:color="FFFFFF"/>
              <w:bottom w:val="single" w:sz="4" w:space="0" w:color="FFFFFF"/>
              <w:right w:val="single" w:sz="4" w:space="0" w:color="FFFFFF"/>
            </w:tcBorders>
          </w:tcPr>
          <w:p w14:paraId="142801B6"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single" w:sz="4" w:space="0" w:color="FFFFFF"/>
              <w:left w:val="single" w:sz="4" w:space="0" w:color="FFFFFF"/>
              <w:bottom w:val="single" w:sz="4" w:space="0" w:color="FFFFFF"/>
              <w:right w:val="single" w:sz="4" w:space="0" w:color="FFFFFF"/>
            </w:tcBorders>
          </w:tcPr>
          <w:p w14:paraId="5DD66E1E"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44.521</w:t>
            </w:r>
          </w:p>
        </w:tc>
        <w:tc>
          <w:tcPr>
            <w:tcW w:w="1696" w:type="dxa"/>
            <w:tcBorders>
              <w:top w:val="single" w:sz="4" w:space="0" w:color="FFFFFF"/>
              <w:left w:val="single" w:sz="4" w:space="0" w:color="FFFFFF"/>
              <w:bottom w:val="single" w:sz="4" w:space="0" w:color="FFFFFF"/>
              <w:right w:val="single" w:sz="4" w:space="0" w:color="FFFFFF"/>
            </w:tcBorders>
          </w:tcPr>
          <w:p w14:paraId="064B6E49"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24.339</w:t>
            </w:r>
          </w:p>
        </w:tc>
      </w:tr>
      <w:tr w:rsidR="00E63DF0" w:rsidRPr="00FA4CAC" w14:paraId="667849BA"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tcPr>
          <w:p w14:paraId="29E60C3D"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(ln)Employees</w:t>
            </w:r>
          </w:p>
        </w:tc>
        <w:tc>
          <w:tcPr>
            <w:tcW w:w="1130" w:type="dxa"/>
            <w:tcBorders>
              <w:top w:val="single" w:sz="4" w:space="0" w:color="FFFFFF"/>
              <w:left w:val="single" w:sz="4" w:space="0" w:color="FFFFFF"/>
              <w:bottom w:val="single" w:sz="4" w:space="0" w:color="FFFFFF"/>
              <w:right w:val="single" w:sz="4" w:space="0" w:color="FFFFFF"/>
            </w:tcBorders>
          </w:tcPr>
          <w:p w14:paraId="797052A7"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2,021</w:t>
            </w:r>
          </w:p>
        </w:tc>
        <w:tc>
          <w:tcPr>
            <w:tcW w:w="1417" w:type="dxa"/>
            <w:tcBorders>
              <w:top w:val="single" w:sz="4" w:space="0" w:color="FFFFFF"/>
              <w:left w:val="single" w:sz="4" w:space="0" w:color="FFFFFF"/>
              <w:bottom w:val="single" w:sz="4" w:space="0" w:color="FFFFFF"/>
              <w:right w:val="single" w:sz="4" w:space="0" w:color="FFFFFF"/>
            </w:tcBorders>
          </w:tcPr>
          <w:p w14:paraId="651FD058"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2.567</w:t>
            </w:r>
          </w:p>
        </w:tc>
        <w:tc>
          <w:tcPr>
            <w:tcW w:w="1696" w:type="dxa"/>
            <w:tcBorders>
              <w:top w:val="single" w:sz="4" w:space="0" w:color="FFFFFF"/>
              <w:left w:val="single" w:sz="4" w:space="0" w:color="FFFFFF"/>
              <w:bottom w:val="single" w:sz="4" w:space="0" w:color="FFFFFF"/>
              <w:right w:val="single" w:sz="4" w:space="0" w:color="FFFFFF"/>
            </w:tcBorders>
          </w:tcPr>
          <w:p w14:paraId="1088AD98"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0.944</w:t>
            </w:r>
          </w:p>
        </w:tc>
      </w:tr>
      <w:tr w:rsidR="00E63DF0" w:rsidRPr="00FA4CAC" w14:paraId="1013663E"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tcPr>
          <w:p w14:paraId="2FB1568A"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(Ranked)Value Added</w:t>
            </w:r>
          </w:p>
        </w:tc>
        <w:tc>
          <w:tcPr>
            <w:tcW w:w="1130" w:type="dxa"/>
            <w:tcBorders>
              <w:top w:val="single" w:sz="4" w:space="0" w:color="FFFFFF"/>
              <w:left w:val="single" w:sz="4" w:space="0" w:color="FFFFFF"/>
              <w:bottom w:val="single" w:sz="4" w:space="0" w:color="FFFFFF"/>
              <w:right w:val="single" w:sz="4" w:space="0" w:color="FFFFFF"/>
            </w:tcBorders>
          </w:tcPr>
          <w:p w14:paraId="4151AA2C"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single" w:sz="4" w:space="0" w:color="FFFFFF"/>
              <w:left w:val="single" w:sz="4" w:space="0" w:color="FFFFFF"/>
              <w:bottom w:val="single" w:sz="4" w:space="0" w:color="FFFFFF"/>
              <w:right w:val="single" w:sz="4" w:space="0" w:color="FFFFFF"/>
            </w:tcBorders>
          </w:tcPr>
          <w:p w14:paraId="74FA431B"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45.823</w:t>
            </w:r>
          </w:p>
        </w:tc>
        <w:tc>
          <w:tcPr>
            <w:tcW w:w="1696" w:type="dxa"/>
            <w:tcBorders>
              <w:top w:val="single" w:sz="4" w:space="0" w:color="FFFFFF"/>
              <w:left w:val="single" w:sz="4" w:space="0" w:color="FFFFFF"/>
              <w:bottom w:val="single" w:sz="4" w:space="0" w:color="FFFFFF"/>
              <w:right w:val="single" w:sz="4" w:space="0" w:color="FFFFFF"/>
            </w:tcBorders>
          </w:tcPr>
          <w:p w14:paraId="3FED5CF1"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24.254</w:t>
            </w:r>
          </w:p>
        </w:tc>
      </w:tr>
      <w:tr w:rsidR="00E63DF0" w:rsidRPr="005A498E" w14:paraId="2D725707" w14:textId="77777777" w:rsidTr="00BE0722">
        <w:trPr>
          <w:jc w:val="center"/>
        </w:trPr>
        <w:tc>
          <w:tcPr>
            <w:tcW w:w="2556" w:type="dxa"/>
            <w:tcBorders>
              <w:top w:val="single" w:sz="4" w:space="0" w:color="FFFFFF"/>
              <w:left w:val="single" w:sz="4" w:space="0" w:color="FFFFFF"/>
              <w:bottom w:val="double" w:sz="4" w:space="0" w:color="000000"/>
              <w:right w:val="single" w:sz="4" w:space="0" w:color="FFFFFF"/>
            </w:tcBorders>
          </w:tcPr>
          <w:p w14:paraId="53460016" w14:textId="77777777" w:rsidR="00E63DF0" w:rsidRPr="00FA4CAC" w:rsidRDefault="00E63DF0" w:rsidP="00BE0722">
            <w:pPr>
              <w:widowControl w:val="0"/>
              <w:autoSpaceDE w:val="0"/>
              <w:autoSpaceDN w:val="0"/>
              <w:adjustRightInd w:val="0"/>
              <w:contextualSpacing/>
              <w:jc w:val="center"/>
              <w:rPr>
                <w:rFonts w:ascii="Arial" w:hAnsi="Arial" w:cs="Arial"/>
                <w:i/>
                <w:iCs/>
                <w:sz w:val="20"/>
                <w:szCs w:val="20"/>
                <w:lang w:val="en-US"/>
              </w:rPr>
            </w:pPr>
            <w:r w:rsidRPr="00FA4CAC">
              <w:rPr>
                <w:rFonts w:ascii="Arial" w:hAnsi="Arial" w:cs="Arial"/>
                <w:i/>
                <w:iCs/>
                <w:sz w:val="20"/>
                <w:szCs w:val="20"/>
                <w:lang w:val="en-US"/>
              </w:rPr>
              <w:t>(Ranked)EBITDA</w:t>
            </w:r>
          </w:p>
        </w:tc>
        <w:tc>
          <w:tcPr>
            <w:tcW w:w="1130" w:type="dxa"/>
            <w:tcBorders>
              <w:top w:val="single" w:sz="4" w:space="0" w:color="FFFFFF"/>
              <w:left w:val="single" w:sz="4" w:space="0" w:color="FFFFFF"/>
              <w:bottom w:val="double" w:sz="4" w:space="0" w:color="000000"/>
              <w:right w:val="single" w:sz="4" w:space="0" w:color="FFFFFF"/>
            </w:tcBorders>
          </w:tcPr>
          <w:p w14:paraId="3F7E223C"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2,079</w:t>
            </w:r>
          </w:p>
        </w:tc>
        <w:tc>
          <w:tcPr>
            <w:tcW w:w="1417" w:type="dxa"/>
            <w:tcBorders>
              <w:top w:val="single" w:sz="4" w:space="0" w:color="FFFFFF"/>
              <w:left w:val="single" w:sz="4" w:space="0" w:color="FFFFFF"/>
              <w:bottom w:val="double" w:sz="4" w:space="0" w:color="000000"/>
              <w:right w:val="single" w:sz="4" w:space="0" w:color="FFFFFF"/>
            </w:tcBorders>
          </w:tcPr>
          <w:p w14:paraId="64F43442" w14:textId="77777777" w:rsidR="00E63DF0" w:rsidRPr="00FA4CAC"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46.999</w:t>
            </w:r>
          </w:p>
        </w:tc>
        <w:tc>
          <w:tcPr>
            <w:tcW w:w="1696" w:type="dxa"/>
            <w:tcBorders>
              <w:top w:val="single" w:sz="4" w:space="0" w:color="FFFFFF"/>
              <w:left w:val="single" w:sz="4" w:space="0" w:color="FFFFFF"/>
              <w:bottom w:val="double" w:sz="4" w:space="0" w:color="000000"/>
              <w:right w:val="single" w:sz="4" w:space="0" w:color="FFFFFF"/>
            </w:tcBorders>
          </w:tcPr>
          <w:p w14:paraId="0785A75D" w14:textId="77777777" w:rsidR="00E63DF0" w:rsidRPr="005A498E" w:rsidRDefault="00E63DF0" w:rsidP="00BE0722">
            <w:pPr>
              <w:widowControl w:val="0"/>
              <w:autoSpaceDE w:val="0"/>
              <w:autoSpaceDN w:val="0"/>
              <w:adjustRightInd w:val="0"/>
              <w:contextualSpacing/>
              <w:jc w:val="center"/>
              <w:rPr>
                <w:rFonts w:ascii="Arial" w:hAnsi="Arial" w:cs="Arial"/>
                <w:sz w:val="20"/>
                <w:szCs w:val="20"/>
                <w:lang w:val="en-US"/>
              </w:rPr>
            </w:pPr>
            <w:r w:rsidRPr="00FA4CAC">
              <w:rPr>
                <w:rFonts w:ascii="Arial" w:hAnsi="Arial" w:cs="Arial"/>
                <w:sz w:val="20"/>
                <w:szCs w:val="20"/>
                <w:lang w:val="en-US"/>
              </w:rPr>
              <w:t>24.547</w:t>
            </w:r>
          </w:p>
        </w:tc>
      </w:tr>
    </w:tbl>
    <w:p w14:paraId="168182E2" w14:textId="77777777" w:rsidR="00E63DF0" w:rsidRDefault="00E63DF0" w:rsidP="00E63DF0">
      <w:pPr>
        <w:rPr>
          <w:rFonts w:ascii="Arial" w:hAnsi="Arial" w:cs="Arial"/>
          <w:lang w:val="en-US"/>
        </w:rPr>
      </w:pPr>
    </w:p>
    <w:p w14:paraId="0186DBB1" w14:textId="77777777" w:rsidR="00E63DF0" w:rsidRPr="005A498E" w:rsidRDefault="00E63DF0" w:rsidP="00E63DF0">
      <w:pPr>
        <w:rPr>
          <w:rFonts w:ascii="Arial" w:hAnsi="Arial" w:cs="Arial"/>
          <w:lang w:val="en-US"/>
        </w:rPr>
      </w:pPr>
    </w:p>
    <w:p w14:paraId="2DA6C2A2" w14:textId="77777777" w:rsidR="00E63DF0" w:rsidRPr="005A498E" w:rsidRDefault="00E63DF0" w:rsidP="00E63DF0">
      <w:pPr>
        <w:pStyle w:val="Paragrafoelenco"/>
        <w:numPr>
          <w:ilvl w:val="0"/>
          <w:numId w:val="15"/>
        </w:numPr>
        <w:spacing w:line="360" w:lineRule="auto"/>
        <w:jc w:val="both"/>
        <w:rPr>
          <w:rFonts w:ascii="Palatino Linotype" w:hAnsi="Palatino Linotype" w:cs="Arial"/>
          <w:b/>
          <w:bCs/>
          <w:noProof/>
          <w:sz w:val="28"/>
          <w:szCs w:val="28"/>
        </w:rPr>
      </w:pPr>
      <w:r w:rsidRPr="005A498E">
        <w:rPr>
          <w:rFonts w:ascii="Palatino Linotype" w:hAnsi="Palatino Linotype" w:cs="Arial"/>
          <w:b/>
          <w:bCs/>
          <w:noProof/>
          <w:sz w:val="28"/>
          <w:szCs w:val="28"/>
        </w:rPr>
        <w:t>Empirical and Identification Strategies</w:t>
      </w:r>
    </w:p>
    <w:p w14:paraId="71859691"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The aim of this analysis is to assess the impact on firms’ survival of the 2013 ISI-Inail Call, oriented to support the purchase of a new machinery or the replacement/upgrading of work equipments/assets for a safer workplace. The 2013 ISI call founded about 307 million euro and the size of the grant provided was the 65% of the el</w:t>
      </w:r>
      <w:r>
        <w:rPr>
          <w:rFonts w:ascii="Arial" w:hAnsi="Arial" w:cs="Arial"/>
          <w:noProof/>
          <w:lang w:val="en-US"/>
        </w:rPr>
        <w:t>i</w:t>
      </w:r>
      <w:r w:rsidRPr="005A498E">
        <w:rPr>
          <w:rFonts w:ascii="Arial" w:hAnsi="Arial" w:cs="Arial"/>
          <w:noProof/>
          <w:lang w:val="en-US"/>
        </w:rPr>
        <w:t xml:space="preserve">gible project value, with a maximum </w:t>
      </w:r>
      <w:r w:rsidRPr="005A498E">
        <w:rPr>
          <w:rFonts w:ascii="Arial" w:hAnsi="Arial" w:cs="Arial"/>
          <w:noProof/>
          <w:lang w:val="en-US"/>
        </w:rPr>
        <w:lastRenderedPageBreak/>
        <w:t>grant payable (cut-off) of 130,000 euros. At the Click Day 4,211 firms were admitted and 18,770 rejected, (i.e., the rejection rate was about 82%).</w:t>
      </w:r>
    </w:p>
    <w:p w14:paraId="2CEE3C97"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The first step of data processing starts by identifying the statistical population of </w:t>
      </w:r>
      <w:r w:rsidRPr="005A498E">
        <w:rPr>
          <w:rFonts w:ascii="Arial" w:hAnsi="Arial" w:cs="Arial"/>
          <w:i/>
          <w:iCs/>
          <w:noProof/>
          <w:lang w:val="en-US"/>
        </w:rPr>
        <w:t>assigned</w:t>
      </w:r>
      <w:r w:rsidRPr="005A498E">
        <w:rPr>
          <w:rFonts w:ascii="Arial" w:hAnsi="Arial" w:cs="Arial"/>
          <w:noProof/>
          <w:lang w:val="en-US"/>
        </w:rPr>
        <w:t xml:space="preserve"> and </w:t>
      </w:r>
      <w:r w:rsidRPr="005A498E">
        <w:rPr>
          <w:rFonts w:ascii="Arial" w:hAnsi="Arial" w:cs="Arial"/>
          <w:i/>
          <w:iCs/>
          <w:noProof/>
          <w:lang w:val="en-US"/>
        </w:rPr>
        <w:t>not assigned</w:t>
      </w:r>
      <w:r w:rsidRPr="005A498E">
        <w:rPr>
          <w:rFonts w:ascii="Arial" w:hAnsi="Arial" w:cs="Arial"/>
          <w:noProof/>
          <w:lang w:val="en-US"/>
        </w:rPr>
        <w:t xml:space="preserve"> firms through the merge between the two previous databases (Inail – ISI 2013 call DB and Inail Information Flow) provided by Inail. This results in a same sample of</w:t>
      </w:r>
      <w:r w:rsidRPr="005A498E">
        <w:rPr>
          <w:rFonts w:ascii="Arial" w:hAnsi="Arial" w:cs="Arial"/>
          <w:noProof/>
          <w:color w:val="222222"/>
          <w:shd w:val="clear" w:color="auto" w:fill="FFFFFF"/>
          <w:lang w:val="en-US"/>
        </w:rPr>
        <w:t xml:space="preserve"> </w:t>
      </w:r>
      <w:r w:rsidRPr="005A498E">
        <w:rPr>
          <w:rFonts w:ascii="Arial" w:hAnsi="Arial" w:cs="Arial"/>
          <w:noProof/>
          <w:lang w:val="en-US"/>
        </w:rPr>
        <w:t>22,981 firms</w:t>
      </w:r>
      <w:r w:rsidRPr="005A498E">
        <w:rPr>
          <w:rStyle w:val="Rimandonotaapidipagina"/>
          <w:rFonts w:ascii="Arial" w:eastAsiaTheme="majorEastAsia" w:hAnsi="Arial" w:cs="Arial"/>
          <w:noProof/>
        </w:rPr>
        <w:footnoteReference w:id="6"/>
      </w:r>
      <w:r w:rsidRPr="005A498E">
        <w:rPr>
          <w:rFonts w:ascii="Arial" w:hAnsi="Arial" w:cs="Arial"/>
          <w:noProof/>
          <w:lang w:val="en-US"/>
        </w:rPr>
        <w:t xml:space="preserve">: 4,211 firms are </w:t>
      </w:r>
      <w:r w:rsidRPr="005A498E">
        <w:rPr>
          <w:rFonts w:ascii="Arial" w:hAnsi="Arial" w:cs="Arial"/>
          <w:i/>
          <w:iCs/>
          <w:noProof/>
          <w:lang w:val="en-US"/>
        </w:rPr>
        <w:t>assigned</w:t>
      </w:r>
      <w:r w:rsidRPr="005A498E">
        <w:rPr>
          <w:rStyle w:val="Rimandonotaapidipagina"/>
          <w:rFonts w:ascii="Arial" w:eastAsiaTheme="majorEastAsia" w:hAnsi="Arial" w:cs="Arial"/>
          <w:i/>
          <w:iCs/>
          <w:noProof/>
        </w:rPr>
        <w:footnoteReference w:id="7"/>
      </w:r>
      <w:r w:rsidRPr="005A498E">
        <w:rPr>
          <w:rFonts w:ascii="Arial" w:hAnsi="Arial" w:cs="Arial"/>
          <w:noProof/>
          <w:lang w:val="en-US"/>
        </w:rPr>
        <w:t xml:space="preserve"> and 18,770 firms are </w:t>
      </w:r>
      <w:r w:rsidRPr="005A498E">
        <w:rPr>
          <w:rFonts w:ascii="Arial" w:hAnsi="Arial" w:cs="Arial"/>
          <w:i/>
          <w:iCs/>
          <w:noProof/>
          <w:lang w:val="en-US"/>
        </w:rPr>
        <w:t>non assigned</w:t>
      </w:r>
      <w:r w:rsidRPr="005A498E">
        <w:rPr>
          <w:rStyle w:val="Rimandonotaapidipagina"/>
          <w:rFonts w:ascii="Arial" w:eastAsiaTheme="majorEastAsia" w:hAnsi="Arial" w:cs="Arial"/>
          <w:i/>
          <w:iCs/>
          <w:noProof/>
        </w:rPr>
        <w:footnoteReference w:id="8"/>
      </w:r>
      <w:r w:rsidRPr="005A498E">
        <w:rPr>
          <w:rFonts w:ascii="Arial" w:hAnsi="Arial" w:cs="Arial"/>
          <w:noProof/>
          <w:lang w:val="en-US"/>
        </w:rPr>
        <w:t>.</w:t>
      </w:r>
    </w:p>
    <w:p w14:paraId="4A972AF9"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color w:val="222222"/>
          <w:shd w:val="clear" w:color="auto" w:fill="FFFFFF"/>
          <w:lang w:val="en-US"/>
        </w:rPr>
        <w:t xml:space="preserve">Secondly, we drop from the dataset firms presenting projects that fall in the alternative </w:t>
      </w:r>
      <w:r w:rsidRPr="005A498E">
        <w:rPr>
          <w:rFonts w:ascii="Arial" w:hAnsi="Arial" w:cs="Arial"/>
          <w:noProof/>
          <w:lang w:val="en-US"/>
        </w:rPr>
        <w:t>“Adoption of organizational and social responsibility models”</w:t>
      </w:r>
      <w:r w:rsidRPr="005A498E">
        <w:rPr>
          <w:rStyle w:val="Rimandonotaapidipagina"/>
          <w:rFonts w:ascii="Arial" w:eastAsiaTheme="majorEastAsia" w:hAnsi="Arial" w:cs="Arial"/>
          <w:noProof/>
        </w:rPr>
        <w:footnoteReference w:id="9"/>
      </w:r>
      <w:r w:rsidRPr="005A498E">
        <w:rPr>
          <w:rFonts w:ascii="Arial" w:hAnsi="Arial" w:cs="Arial"/>
          <w:noProof/>
          <w:lang w:val="en-US"/>
        </w:rPr>
        <w:t xml:space="preserve"> support area of interest. This choice is strictly related to the aim of our empirical exercise, that is to assess the effect of the ISI call for axis related to the investment (tangible) projects. The resulting sample reduces to 21,015, of which 3,802 </w:t>
      </w:r>
      <w:r w:rsidRPr="005A498E">
        <w:rPr>
          <w:rFonts w:ascii="Arial" w:hAnsi="Arial" w:cs="Arial"/>
          <w:i/>
          <w:iCs/>
          <w:noProof/>
          <w:lang w:val="en-US"/>
        </w:rPr>
        <w:t>assigned</w:t>
      </w:r>
      <w:r w:rsidRPr="005A498E">
        <w:rPr>
          <w:rFonts w:ascii="Arial" w:hAnsi="Arial" w:cs="Arial"/>
          <w:noProof/>
          <w:lang w:val="en-US"/>
        </w:rPr>
        <w:t xml:space="preserve"> firms and 17,213 </w:t>
      </w:r>
      <w:r w:rsidRPr="005A498E">
        <w:rPr>
          <w:rFonts w:ascii="Arial" w:hAnsi="Arial" w:cs="Arial"/>
          <w:i/>
          <w:iCs/>
          <w:noProof/>
          <w:lang w:val="en-US"/>
        </w:rPr>
        <w:t>not assigned</w:t>
      </w:r>
      <w:r w:rsidRPr="005A498E">
        <w:rPr>
          <w:rFonts w:ascii="Arial" w:hAnsi="Arial" w:cs="Arial"/>
          <w:noProof/>
          <w:lang w:val="en-US"/>
        </w:rPr>
        <w:t xml:space="preserve"> firms. </w:t>
      </w:r>
    </w:p>
    <w:p w14:paraId="24585C30" w14:textId="77777777" w:rsidR="00E63DF0" w:rsidRPr="005A498E" w:rsidRDefault="00E63DF0" w:rsidP="00E63DF0">
      <w:pPr>
        <w:spacing w:line="360" w:lineRule="auto"/>
        <w:contextualSpacing/>
        <w:jc w:val="both"/>
        <w:rPr>
          <w:rFonts w:ascii="Arial" w:hAnsi="Arial" w:cs="Arial"/>
          <w:noProof/>
          <w:color w:val="000000" w:themeColor="text1"/>
          <w:shd w:val="clear" w:color="auto" w:fill="FFFFFF"/>
          <w:lang w:val="en-US"/>
        </w:rPr>
      </w:pPr>
      <w:r w:rsidRPr="005A498E">
        <w:rPr>
          <w:rFonts w:ascii="Arial" w:hAnsi="Arial" w:cs="Arial"/>
          <w:noProof/>
          <w:color w:val="000000" w:themeColor="text1"/>
          <w:lang w:val="en-US"/>
        </w:rPr>
        <w:t xml:space="preserve">Among the </w:t>
      </w:r>
      <w:r w:rsidRPr="005A498E">
        <w:rPr>
          <w:rFonts w:ascii="Arial" w:hAnsi="Arial" w:cs="Arial"/>
          <w:i/>
          <w:iCs/>
          <w:noProof/>
          <w:color w:val="000000" w:themeColor="text1"/>
          <w:lang w:val="en-US"/>
        </w:rPr>
        <w:t>assigned</w:t>
      </w:r>
      <w:r w:rsidRPr="005A498E">
        <w:rPr>
          <w:rFonts w:ascii="Arial" w:hAnsi="Arial" w:cs="Arial"/>
          <w:noProof/>
          <w:color w:val="000000" w:themeColor="text1"/>
          <w:lang w:val="en-US"/>
        </w:rPr>
        <w:t xml:space="preserve"> enterprises the so-called </w:t>
      </w:r>
      <w:r w:rsidRPr="005A498E">
        <w:rPr>
          <w:rFonts w:ascii="Arial" w:hAnsi="Arial" w:cs="Arial"/>
          <w:i/>
          <w:iCs/>
          <w:noProof/>
          <w:color w:val="000000" w:themeColor="text1"/>
          <w:lang w:val="en-US"/>
        </w:rPr>
        <w:t>drop-out</w:t>
      </w:r>
      <w:r w:rsidRPr="005A498E">
        <w:rPr>
          <w:rFonts w:ascii="Arial" w:hAnsi="Arial" w:cs="Arial"/>
          <w:noProof/>
          <w:color w:val="000000" w:themeColor="text1"/>
          <w:shd w:val="clear" w:color="auto" w:fill="FFFFFF"/>
          <w:lang w:val="en-US"/>
        </w:rPr>
        <w:t xml:space="preserve"> firms</w:t>
      </w:r>
      <w:r w:rsidRPr="005A498E">
        <w:rPr>
          <w:rStyle w:val="Rimandonotaapidipagina"/>
          <w:rFonts w:ascii="Arial" w:eastAsiaTheme="majorEastAsia" w:hAnsi="Arial" w:cs="Arial"/>
          <w:noProof/>
          <w:color w:val="000000" w:themeColor="text1"/>
          <w:shd w:val="clear" w:color="auto" w:fill="FFFFFF"/>
        </w:rPr>
        <w:footnoteReference w:id="10"/>
      </w:r>
      <w:r w:rsidRPr="005A498E">
        <w:rPr>
          <w:rFonts w:ascii="Arial" w:hAnsi="Arial" w:cs="Arial"/>
          <w:noProof/>
          <w:color w:val="000000" w:themeColor="text1"/>
          <w:shd w:val="clear" w:color="auto" w:fill="FFFFFF"/>
          <w:lang w:val="en-US"/>
        </w:rPr>
        <w:t xml:space="preserve"> are identified as firms that pass the Click Day but do not complete the eligible investment. Accordingly, three groups can be distinguished: the treated assigned enterprises (1,958 </w:t>
      </w:r>
      <w:r w:rsidRPr="005A498E">
        <w:rPr>
          <w:rFonts w:ascii="Arial" w:hAnsi="Arial" w:cs="Arial"/>
          <w:i/>
          <w:iCs/>
          <w:noProof/>
          <w:color w:val="000000" w:themeColor="text1"/>
          <w:shd w:val="clear" w:color="auto" w:fill="FFFFFF"/>
          <w:lang w:val="en-US"/>
        </w:rPr>
        <w:t>treated firms</w:t>
      </w:r>
      <w:r w:rsidRPr="005A498E">
        <w:rPr>
          <w:rFonts w:ascii="Arial" w:hAnsi="Arial" w:cs="Arial"/>
          <w:noProof/>
          <w:color w:val="000000" w:themeColor="text1"/>
          <w:shd w:val="clear" w:color="auto" w:fill="FFFFFF"/>
          <w:lang w:val="en-US"/>
        </w:rPr>
        <w:t xml:space="preserve">), the untreated assigned enterprises (1,844 </w:t>
      </w:r>
      <w:r w:rsidRPr="005A498E">
        <w:rPr>
          <w:rFonts w:ascii="Arial" w:hAnsi="Arial" w:cs="Arial"/>
          <w:i/>
          <w:iCs/>
          <w:noProof/>
          <w:color w:val="000000" w:themeColor="text1"/>
          <w:shd w:val="clear" w:color="auto" w:fill="FFFFFF"/>
          <w:lang w:val="en-US"/>
        </w:rPr>
        <w:t>drop-out firms</w:t>
      </w:r>
      <w:r w:rsidRPr="005A498E">
        <w:rPr>
          <w:rFonts w:ascii="Arial" w:hAnsi="Arial" w:cs="Arial"/>
          <w:noProof/>
          <w:color w:val="000000" w:themeColor="text1"/>
          <w:shd w:val="clear" w:color="auto" w:fill="FFFFFF"/>
          <w:lang w:val="en-US"/>
        </w:rPr>
        <w:t xml:space="preserve">) and the untreated unassigned enterprises (17,213 </w:t>
      </w:r>
      <w:r w:rsidRPr="005A498E">
        <w:rPr>
          <w:rFonts w:ascii="Arial" w:hAnsi="Arial" w:cs="Arial"/>
          <w:i/>
          <w:iCs/>
          <w:noProof/>
          <w:color w:val="000000" w:themeColor="text1"/>
          <w:shd w:val="clear" w:color="auto" w:fill="FFFFFF"/>
          <w:lang w:val="en-US"/>
        </w:rPr>
        <w:t xml:space="preserve">untreated </w:t>
      </w:r>
      <w:r w:rsidRPr="005A498E">
        <w:rPr>
          <w:rFonts w:ascii="Arial" w:hAnsi="Arial" w:cs="Arial"/>
          <w:noProof/>
          <w:color w:val="000000" w:themeColor="text1"/>
          <w:shd w:val="clear" w:color="auto" w:fill="FFFFFF"/>
          <w:lang w:val="en-US"/>
        </w:rPr>
        <w:t>or</w:t>
      </w:r>
      <w:r w:rsidRPr="005A498E">
        <w:rPr>
          <w:rFonts w:ascii="Arial" w:hAnsi="Arial" w:cs="Arial"/>
          <w:i/>
          <w:iCs/>
          <w:noProof/>
          <w:color w:val="000000" w:themeColor="text1"/>
          <w:shd w:val="clear" w:color="auto" w:fill="FFFFFF"/>
          <w:lang w:val="en-US"/>
        </w:rPr>
        <w:t xml:space="preserve"> not assigned firms</w:t>
      </w:r>
      <w:r w:rsidRPr="005A498E">
        <w:rPr>
          <w:rFonts w:ascii="Arial" w:hAnsi="Arial" w:cs="Arial"/>
          <w:noProof/>
          <w:color w:val="000000" w:themeColor="text1"/>
          <w:shd w:val="clear" w:color="auto" w:fill="FFFFFF"/>
          <w:lang w:val="en-US"/>
        </w:rPr>
        <w:t>).</w:t>
      </w:r>
    </w:p>
    <w:p w14:paraId="6CD56D15"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color w:val="222222"/>
          <w:shd w:val="clear" w:color="auto" w:fill="FFFFFF"/>
          <w:lang w:val="en-US"/>
        </w:rPr>
        <w:t>Finally, by merging this sample with the balance sheet data provided by Aida, since the companies participating to the Click Day (</w:t>
      </w:r>
      <w:r w:rsidRPr="005A498E">
        <w:rPr>
          <w:rFonts w:ascii="Arial" w:hAnsi="Arial" w:cs="Arial"/>
          <w:i/>
          <w:iCs/>
          <w:noProof/>
          <w:color w:val="222222"/>
          <w:shd w:val="clear" w:color="auto" w:fill="FFFFFF"/>
          <w:lang w:val="en-US"/>
        </w:rPr>
        <w:t>treated</w:t>
      </w:r>
      <w:r w:rsidRPr="005A498E">
        <w:rPr>
          <w:rFonts w:ascii="Arial" w:hAnsi="Arial" w:cs="Arial"/>
          <w:noProof/>
          <w:color w:val="222222"/>
          <w:shd w:val="clear" w:color="auto" w:fill="FFFFFF"/>
          <w:lang w:val="en-US"/>
        </w:rPr>
        <w:t xml:space="preserve">, </w:t>
      </w:r>
      <w:r w:rsidRPr="005A498E">
        <w:rPr>
          <w:rFonts w:ascii="Arial" w:hAnsi="Arial" w:cs="Arial"/>
          <w:i/>
          <w:iCs/>
          <w:noProof/>
          <w:color w:val="222222"/>
          <w:shd w:val="clear" w:color="auto" w:fill="FFFFFF"/>
          <w:lang w:val="en-US"/>
        </w:rPr>
        <w:t>drop-out</w:t>
      </w:r>
      <w:r w:rsidRPr="005A498E">
        <w:rPr>
          <w:rFonts w:ascii="Arial" w:hAnsi="Arial" w:cs="Arial"/>
          <w:noProof/>
          <w:color w:val="222222"/>
          <w:shd w:val="clear" w:color="auto" w:fill="FFFFFF"/>
          <w:lang w:val="en-US"/>
        </w:rPr>
        <w:t xml:space="preserve"> and </w:t>
      </w:r>
      <w:r w:rsidRPr="005A498E">
        <w:rPr>
          <w:rFonts w:ascii="Arial" w:hAnsi="Arial" w:cs="Arial"/>
          <w:i/>
          <w:iCs/>
          <w:noProof/>
          <w:color w:val="222222"/>
          <w:shd w:val="clear" w:color="auto" w:fill="FFFFFF"/>
          <w:lang w:val="en-US"/>
        </w:rPr>
        <w:t>untreated</w:t>
      </w:r>
      <w:r w:rsidRPr="005A498E">
        <w:rPr>
          <w:rFonts w:ascii="Arial" w:hAnsi="Arial" w:cs="Arial"/>
          <w:noProof/>
          <w:color w:val="222222"/>
          <w:shd w:val="clear" w:color="auto" w:fill="FFFFFF"/>
          <w:lang w:val="en-US"/>
        </w:rPr>
        <w:t xml:space="preserve"> firms) are not all capital corporations, </w:t>
      </w:r>
      <w:r w:rsidRPr="005A498E">
        <w:rPr>
          <w:rFonts w:ascii="Arial" w:hAnsi="Arial" w:cs="Arial"/>
          <w:noProof/>
          <w:lang w:val="en-US"/>
        </w:rPr>
        <w:t xml:space="preserve">I end up with a final sample of 8,639 firms of which 1,069 </w:t>
      </w:r>
      <w:r w:rsidRPr="005A498E">
        <w:rPr>
          <w:rFonts w:ascii="Arial" w:hAnsi="Arial" w:cs="Arial"/>
          <w:i/>
          <w:iCs/>
          <w:noProof/>
          <w:lang w:val="en-US"/>
        </w:rPr>
        <w:t>treated</w:t>
      </w:r>
      <w:r w:rsidRPr="005A498E">
        <w:rPr>
          <w:rFonts w:ascii="Arial" w:hAnsi="Arial" w:cs="Arial"/>
          <w:noProof/>
          <w:lang w:val="en-US"/>
        </w:rPr>
        <w:t xml:space="preserve"> 1,010 </w:t>
      </w:r>
      <w:r w:rsidRPr="005A498E">
        <w:rPr>
          <w:rFonts w:ascii="Arial" w:hAnsi="Arial" w:cs="Arial"/>
          <w:i/>
          <w:iCs/>
          <w:noProof/>
          <w:lang w:val="en-US"/>
        </w:rPr>
        <w:t>drop-out</w:t>
      </w:r>
      <w:r w:rsidRPr="005A498E">
        <w:rPr>
          <w:rFonts w:ascii="Arial" w:hAnsi="Arial" w:cs="Arial"/>
          <w:noProof/>
          <w:lang w:val="en-US"/>
        </w:rPr>
        <w:t xml:space="preserve"> firms and 6,559 </w:t>
      </w:r>
      <w:r w:rsidRPr="005A498E">
        <w:rPr>
          <w:rFonts w:ascii="Arial" w:hAnsi="Arial" w:cs="Arial"/>
          <w:i/>
          <w:iCs/>
          <w:noProof/>
          <w:lang w:val="en-US"/>
        </w:rPr>
        <w:t>untreated</w:t>
      </w:r>
      <w:r w:rsidRPr="005A498E">
        <w:rPr>
          <w:rFonts w:ascii="Arial" w:hAnsi="Arial" w:cs="Arial"/>
          <w:noProof/>
          <w:lang w:val="en-US"/>
        </w:rPr>
        <w:t xml:space="preserve"> firms</w:t>
      </w:r>
      <w:r w:rsidRPr="005A498E">
        <w:rPr>
          <w:rStyle w:val="Rimandonotaapidipagina"/>
          <w:rFonts w:ascii="Arial" w:eastAsiaTheme="majorEastAsia" w:hAnsi="Arial" w:cs="Arial"/>
          <w:noProof/>
        </w:rPr>
        <w:footnoteReference w:id="11"/>
      </w:r>
      <w:r w:rsidRPr="005A498E">
        <w:rPr>
          <w:rFonts w:ascii="Arial" w:hAnsi="Arial" w:cs="Arial"/>
          <w:noProof/>
          <w:lang w:val="en-US"/>
        </w:rPr>
        <w:t>.</w:t>
      </w:r>
      <w:r w:rsidRPr="005A498E">
        <w:rPr>
          <w:rFonts w:ascii="Arial" w:hAnsi="Arial" w:cs="Arial"/>
          <w:noProof/>
          <w:color w:val="222222"/>
          <w:shd w:val="clear" w:color="auto" w:fill="FFFFFF"/>
          <w:lang w:val="en-US"/>
        </w:rPr>
        <w:t xml:space="preserve"> </w:t>
      </w:r>
    </w:p>
    <w:p w14:paraId="52C6C20D" w14:textId="77777777" w:rsidR="00E63DF0" w:rsidRPr="005A498E" w:rsidRDefault="00E63DF0" w:rsidP="00E63DF0">
      <w:pPr>
        <w:spacing w:line="360" w:lineRule="auto"/>
        <w:contextualSpacing/>
        <w:jc w:val="both"/>
        <w:rPr>
          <w:rFonts w:ascii="Arial" w:hAnsi="Arial" w:cs="Arial"/>
          <w:noProof/>
          <w:color w:val="222222"/>
          <w:shd w:val="clear" w:color="auto" w:fill="FFFFFF"/>
          <w:lang w:val="en-US"/>
        </w:rPr>
      </w:pPr>
      <w:r w:rsidRPr="005A498E">
        <w:rPr>
          <w:rFonts w:ascii="Arial" w:hAnsi="Arial" w:cs="Arial"/>
          <w:noProof/>
          <w:color w:val="222222"/>
          <w:shd w:val="clear" w:color="auto" w:fill="FFFFFF"/>
          <w:lang w:val="en-US"/>
        </w:rPr>
        <w:t>Table 5 summarizes the descriptive statistics relative to the dichotomous dependent variable.</w:t>
      </w:r>
    </w:p>
    <w:p w14:paraId="2E0F5D7E" w14:textId="77777777" w:rsidR="00E63DF0" w:rsidRPr="005A498E" w:rsidRDefault="00E63DF0" w:rsidP="00E63DF0">
      <w:pPr>
        <w:spacing w:line="360" w:lineRule="auto"/>
        <w:contextualSpacing/>
        <w:jc w:val="both"/>
        <w:rPr>
          <w:rFonts w:ascii="Arial" w:hAnsi="Arial" w:cs="Arial"/>
          <w:noProof/>
          <w:color w:val="222222"/>
          <w:shd w:val="clear" w:color="auto" w:fill="FFFFFF"/>
          <w:lang w:val="en-US"/>
        </w:rPr>
      </w:pPr>
    </w:p>
    <w:p w14:paraId="1E826C6A"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rPr>
      </w:pPr>
      <w:r w:rsidRPr="009727F8">
        <w:rPr>
          <w:rFonts w:ascii="Arial" w:hAnsi="Arial" w:cs="Arial"/>
          <w:b/>
          <w:bCs/>
          <w:i w:val="0"/>
          <w:iCs w:val="0"/>
          <w:noProof/>
          <w:color w:val="000000" w:themeColor="text1"/>
          <w:sz w:val="20"/>
          <w:szCs w:val="20"/>
        </w:rPr>
        <w:t>Table 5</w:t>
      </w:r>
      <w:r w:rsidRPr="009727F8">
        <w:rPr>
          <w:rFonts w:ascii="Arial" w:hAnsi="Arial" w:cs="Arial"/>
          <w:i w:val="0"/>
          <w:iCs w:val="0"/>
          <w:noProof/>
          <w:color w:val="000000" w:themeColor="text1"/>
          <w:sz w:val="20"/>
          <w:szCs w:val="20"/>
        </w:rPr>
        <w:t xml:space="preserve">. Number and percentage relative to the dependent dichotomous dependent variable </w:t>
      </w:r>
    </w:p>
    <w:p w14:paraId="0C85D67C"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shd w:val="clear" w:color="auto" w:fill="FFFFFF"/>
        </w:rPr>
      </w:pPr>
      <w:r w:rsidRPr="009727F8">
        <w:rPr>
          <w:rFonts w:ascii="Arial" w:hAnsi="Arial" w:cs="Arial"/>
          <w:i w:val="0"/>
          <w:iCs w:val="0"/>
          <w:noProof/>
          <w:color w:val="000000" w:themeColor="text1"/>
          <w:sz w:val="20"/>
          <w:szCs w:val="20"/>
        </w:rPr>
        <w:t>(Bankrupt=1, Not Bankrupt=0)</w:t>
      </w:r>
    </w:p>
    <w:tbl>
      <w:tblPr>
        <w:tblStyle w:val="Grigliatabella"/>
        <w:tblW w:w="0" w:type="auto"/>
        <w:tblInd w:w="0" w:type="dxa"/>
        <w:tblLook w:val="04A0" w:firstRow="1" w:lastRow="0" w:firstColumn="1" w:lastColumn="0" w:noHBand="0" w:noVBand="1"/>
      </w:tblPr>
      <w:tblGrid>
        <w:gridCol w:w="3199"/>
        <w:gridCol w:w="1600"/>
        <w:gridCol w:w="1614"/>
        <w:gridCol w:w="1601"/>
        <w:gridCol w:w="1614"/>
      </w:tblGrid>
      <w:tr w:rsidR="00E63DF0" w:rsidRPr="005A498E" w14:paraId="1C439B93" w14:textId="77777777" w:rsidTr="00BE0722">
        <w:tc>
          <w:tcPr>
            <w:tcW w:w="3245" w:type="dxa"/>
            <w:vMerge w:val="restart"/>
            <w:tcBorders>
              <w:top w:val="double" w:sz="4" w:space="0" w:color="auto"/>
              <w:left w:val="single" w:sz="4" w:space="0" w:color="FFFFFF" w:themeColor="background1"/>
              <w:right w:val="single" w:sz="4" w:space="0" w:color="FFFFFF" w:themeColor="background1"/>
            </w:tcBorders>
            <w:vAlign w:val="center"/>
          </w:tcPr>
          <w:p w14:paraId="0581FA77" w14:textId="77777777" w:rsidR="00E63DF0" w:rsidRPr="005A498E" w:rsidRDefault="00E63DF0" w:rsidP="00BE0722">
            <w:pPr>
              <w:spacing w:line="360" w:lineRule="auto"/>
              <w:contextualSpacing/>
              <w:rPr>
                <w:rFonts w:ascii="Arial" w:hAnsi="Arial" w:cs="Arial"/>
                <w:b/>
                <w:bCs/>
                <w:i/>
                <w:iCs/>
                <w:noProof/>
                <w:color w:val="222222"/>
                <w:sz w:val="20"/>
                <w:szCs w:val="20"/>
                <w:shd w:val="clear" w:color="auto" w:fill="FFFFFF"/>
              </w:rPr>
            </w:pPr>
            <w:r w:rsidRPr="005A498E">
              <w:rPr>
                <w:rFonts w:ascii="Arial" w:hAnsi="Arial" w:cs="Arial"/>
                <w:b/>
                <w:bCs/>
                <w:i/>
                <w:iCs/>
                <w:noProof/>
                <w:color w:val="222222"/>
                <w:sz w:val="20"/>
                <w:szCs w:val="20"/>
                <w:shd w:val="clear" w:color="auto" w:fill="FFFFFF"/>
              </w:rPr>
              <w:lastRenderedPageBreak/>
              <w:t>Sample Groups</w:t>
            </w:r>
          </w:p>
        </w:tc>
        <w:tc>
          <w:tcPr>
            <w:tcW w:w="3245" w:type="dxa"/>
            <w:gridSpan w:val="2"/>
            <w:tcBorders>
              <w:top w:val="double" w:sz="4" w:space="0" w:color="auto"/>
              <w:left w:val="single" w:sz="4" w:space="0" w:color="FFFFFF" w:themeColor="background1"/>
              <w:bottom w:val="single" w:sz="4" w:space="0" w:color="FFFFFF"/>
              <w:right w:val="single" w:sz="4" w:space="0" w:color="FFFFFF"/>
            </w:tcBorders>
          </w:tcPr>
          <w:p w14:paraId="6672492C" w14:textId="77777777" w:rsidR="00E63DF0" w:rsidRPr="005A498E" w:rsidRDefault="00E63DF0" w:rsidP="00BE0722">
            <w:pPr>
              <w:spacing w:line="360" w:lineRule="auto"/>
              <w:contextualSpacing/>
              <w:jc w:val="center"/>
              <w:rPr>
                <w:rFonts w:ascii="Arial" w:hAnsi="Arial" w:cs="Arial"/>
                <w:b/>
                <w:bCs/>
                <w:i/>
                <w:iCs/>
                <w:noProof/>
                <w:color w:val="222222"/>
                <w:sz w:val="20"/>
                <w:szCs w:val="20"/>
                <w:shd w:val="clear" w:color="auto" w:fill="FFFFFF"/>
              </w:rPr>
            </w:pPr>
            <w:r w:rsidRPr="005A498E">
              <w:rPr>
                <w:rFonts w:ascii="Arial" w:hAnsi="Arial" w:cs="Arial"/>
                <w:b/>
                <w:bCs/>
                <w:i/>
                <w:iCs/>
                <w:noProof/>
                <w:color w:val="222222"/>
                <w:sz w:val="20"/>
                <w:szCs w:val="20"/>
                <w:shd w:val="clear" w:color="auto" w:fill="FFFFFF"/>
              </w:rPr>
              <w:t>Not Bankrupt</w:t>
            </w:r>
          </w:p>
        </w:tc>
        <w:tc>
          <w:tcPr>
            <w:tcW w:w="3246" w:type="dxa"/>
            <w:gridSpan w:val="2"/>
            <w:tcBorders>
              <w:top w:val="double" w:sz="4" w:space="0" w:color="auto"/>
              <w:left w:val="single" w:sz="4" w:space="0" w:color="FFFFFF"/>
              <w:bottom w:val="single" w:sz="4" w:space="0" w:color="FFFFFF"/>
              <w:right w:val="single" w:sz="4" w:space="0" w:color="FFFFFF" w:themeColor="background1"/>
            </w:tcBorders>
          </w:tcPr>
          <w:p w14:paraId="496E01B0" w14:textId="77777777" w:rsidR="00E63DF0" w:rsidRPr="005A498E" w:rsidRDefault="00E63DF0" w:rsidP="00BE0722">
            <w:pPr>
              <w:spacing w:line="360" w:lineRule="auto"/>
              <w:contextualSpacing/>
              <w:jc w:val="center"/>
              <w:rPr>
                <w:rFonts w:ascii="Arial" w:hAnsi="Arial" w:cs="Arial"/>
                <w:b/>
                <w:bCs/>
                <w:i/>
                <w:iCs/>
                <w:noProof/>
                <w:color w:val="222222"/>
                <w:sz w:val="20"/>
                <w:szCs w:val="20"/>
                <w:shd w:val="clear" w:color="auto" w:fill="FFFFFF"/>
              </w:rPr>
            </w:pPr>
            <w:r w:rsidRPr="005A498E">
              <w:rPr>
                <w:rFonts w:ascii="Arial" w:hAnsi="Arial" w:cs="Arial"/>
                <w:b/>
                <w:bCs/>
                <w:i/>
                <w:iCs/>
                <w:noProof/>
                <w:color w:val="222222"/>
                <w:sz w:val="20"/>
                <w:szCs w:val="20"/>
                <w:shd w:val="clear" w:color="auto" w:fill="FFFFFF"/>
              </w:rPr>
              <w:t>Bankrupt</w:t>
            </w:r>
          </w:p>
        </w:tc>
      </w:tr>
      <w:tr w:rsidR="00E63DF0" w:rsidRPr="005A498E" w14:paraId="07817B91" w14:textId="77777777" w:rsidTr="00BE0722">
        <w:tc>
          <w:tcPr>
            <w:tcW w:w="3245" w:type="dxa"/>
            <w:vMerge/>
            <w:tcBorders>
              <w:left w:val="single" w:sz="4" w:space="0" w:color="FFFFFF" w:themeColor="background1"/>
              <w:bottom w:val="double" w:sz="4" w:space="0" w:color="auto"/>
              <w:right w:val="single" w:sz="4" w:space="0" w:color="FFFFFF" w:themeColor="background1"/>
            </w:tcBorders>
          </w:tcPr>
          <w:p w14:paraId="68B419B0" w14:textId="77777777" w:rsidR="00E63DF0" w:rsidRPr="005A498E" w:rsidRDefault="00E63DF0" w:rsidP="00BE0722">
            <w:pPr>
              <w:spacing w:line="360" w:lineRule="auto"/>
              <w:contextualSpacing/>
              <w:rPr>
                <w:rFonts w:ascii="Arial" w:hAnsi="Arial" w:cs="Arial"/>
                <w:b/>
                <w:bCs/>
                <w:noProof/>
                <w:color w:val="222222"/>
                <w:sz w:val="20"/>
                <w:szCs w:val="20"/>
                <w:shd w:val="clear" w:color="auto" w:fill="FFFFFF"/>
              </w:rPr>
            </w:pPr>
          </w:p>
        </w:tc>
        <w:tc>
          <w:tcPr>
            <w:tcW w:w="1622" w:type="dxa"/>
            <w:tcBorders>
              <w:top w:val="single" w:sz="4" w:space="0" w:color="FFFFFF"/>
              <w:left w:val="single" w:sz="4" w:space="0" w:color="FFFFFF" w:themeColor="background1"/>
              <w:bottom w:val="double" w:sz="4" w:space="0" w:color="auto"/>
              <w:right w:val="single" w:sz="4" w:space="0" w:color="FFFFFF" w:themeColor="background1"/>
            </w:tcBorders>
          </w:tcPr>
          <w:p w14:paraId="604A531F" w14:textId="77777777" w:rsidR="00E63DF0" w:rsidRPr="005A498E" w:rsidRDefault="00E63DF0" w:rsidP="00BE0722">
            <w:pPr>
              <w:spacing w:line="360" w:lineRule="auto"/>
              <w:contextualSpacing/>
              <w:jc w:val="center"/>
              <w:rPr>
                <w:rFonts w:ascii="Arial" w:hAnsi="Arial" w:cs="Arial"/>
                <w:i/>
                <w:iCs/>
                <w:noProof/>
                <w:color w:val="222222"/>
                <w:sz w:val="20"/>
                <w:szCs w:val="20"/>
                <w:shd w:val="clear" w:color="auto" w:fill="FFFFFF"/>
              </w:rPr>
            </w:pPr>
            <w:r w:rsidRPr="005A498E">
              <w:rPr>
                <w:rFonts w:ascii="Arial" w:hAnsi="Arial" w:cs="Arial"/>
                <w:i/>
                <w:iCs/>
                <w:noProof/>
                <w:color w:val="222222"/>
                <w:sz w:val="20"/>
                <w:szCs w:val="20"/>
                <w:shd w:val="clear" w:color="auto" w:fill="FFFFFF"/>
              </w:rPr>
              <w:t>Obs.</w:t>
            </w:r>
          </w:p>
        </w:tc>
        <w:tc>
          <w:tcPr>
            <w:tcW w:w="1623" w:type="dxa"/>
            <w:tcBorders>
              <w:top w:val="single" w:sz="4" w:space="0" w:color="FFFFFF"/>
              <w:left w:val="single" w:sz="4" w:space="0" w:color="FFFFFF" w:themeColor="background1"/>
              <w:bottom w:val="double" w:sz="4" w:space="0" w:color="auto"/>
              <w:right w:val="single" w:sz="4" w:space="0" w:color="FFFFFF" w:themeColor="background1"/>
            </w:tcBorders>
          </w:tcPr>
          <w:p w14:paraId="1E63B277" w14:textId="77777777" w:rsidR="00E63DF0" w:rsidRPr="005A498E" w:rsidRDefault="00E63DF0" w:rsidP="00BE0722">
            <w:pPr>
              <w:spacing w:line="360" w:lineRule="auto"/>
              <w:contextualSpacing/>
              <w:jc w:val="center"/>
              <w:rPr>
                <w:rFonts w:ascii="Arial" w:hAnsi="Arial" w:cs="Arial"/>
                <w:i/>
                <w:iCs/>
                <w:noProof/>
                <w:color w:val="222222"/>
                <w:sz w:val="20"/>
                <w:szCs w:val="20"/>
                <w:shd w:val="clear" w:color="auto" w:fill="FFFFFF"/>
              </w:rPr>
            </w:pPr>
            <w:r w:rsidRPr="005A498E">
              <w:rPr>
                <w:rFonts w:ascii="Arial" w:hAnsi="Arial" w:cs="Arial"/>
                <w:i/>
                <w:iCs/>
                <w:noProof/>
                <w:color w:val="222222"/>
                <w:sz w:val="20"/>
                <w:szCs w:val="20"/>
                <w:shd w:val="clear" w:color="auto" w:fill="FFFFFF"/>
              </w:rPr>
              <w:t>Percentage</w:t>
            </w:r>
          </w:p>
        </w:tc>
        <w:tc>
          <w:tcPr>
            <w:tcW w:w="1623" w:type="dxa"/>
            <w:tcBorders>
              <w:top w:val="single" w:sz="4" w:space="0" w:color="FFFFFF"/>
              <w:left w:val="single" w:sz="4" w:space="0" w:color="FFFFFF" w:themeColor="background1"/>
              <w:bottom w:val="double" w:sz="4" w:space="0" w:color="auto"/>
              <w:right w:val="single" w:sz="4" w:space="0" w:color="FFFFFF" w:themeColor="background1"/>
            </w:tcBorders>
          </w:tcPr>
          <w:p w14:paraId="71C24FC7" w14:textId="77777777" w:rsidR="00E63DF0" w:rsidRPr="005A498E" w:rsidRDefault="00E63DF0" w:rsidP="00BE0722">
            <w:pPr>
              <w:spacing w:line="360" w:lineRule="auto"/>
              <w:contextualSpacing/>
              <w:jc w:val="center"/>
              <w:rPr>
                <w:rFonts w:ascii="Arial" w:hAnsi="Arial" w:cs="Arial"/>
                <w:i/>
                <w:iCs/>
                <w:noProof/>
                <w:color w:val="222222"/>
                <w:sz w:val="20"/>
                <w:szCs w:val="20"/>
                <w:shd w:val="clear" w:color="auto" w:fill="FFFFFF"/>
              </w:rPr>
            </w:pPr>
            <w:r w:rsidRPr="005A498E">
              <w:rPr>
                <w:rFonts w:ascii="Arial" w:hAnsi="Arial" w:cs="Arial"/>
                <w:i/>
                <w:iCs/>
                <w:noProof/>
                <w:color w:val="222222"/>
                <w:sz w:val="20"/>
                <w:szCs w:val="20"/>
                <w:shd w:val="clear" w:color="auto" w:fill="FFFFFF"/>
              </w:rPr>
              <w:t>Obs.</w:t>
            </w:r>
          </w:p>
        </w:tc>
        <w:tc>
          <w:tcPr>
            <w:tcW w:w="1623" w:type="dxa"/>
            <w:tcBorders>
              <w:top w:val="single" w:sz="4" w:space="0" w:color="FFFFFF"/>
              <w:left w:val="single" w:sz="4" w:space="0" w:color="FFFFFF" w:themeColor="background1"/>
              <w:bottom w:val="double" w:sz="4" w:space="0" w:color="auto"/>
              <w:right w:val="single" w:sz="4" w:space="0" w:color="FFFFFF" w:themeColor="background1"/>
            </w:tcBorders>
          </w:tcPr>
          <w:p w14:paraId="467B693F" w14:textId="77777777" w:rsidR="00E63DF0" w:rsidRPr="005A498E" w:rsidRDefault="00E63DF0" w:rsidP="00BE0722">
            <w:pPr>
              <w:spacing w:line="360" w:lineRule="auto"/>
              <w:contextualSpacing/>
              <w:jc w:val="center"/>
              <w:rPr>
                <w:rFonts w:ascii="Arial" w:hAnsi="Arial" w:cs="Arial"/>
                <w:i/>
                <w:iCs/>
                <w:noProof/>
                <w:color w:val="222222"/>
                <w:sz w:val="20"/>
                <w:szCs w:val="20"/>
                <w:shd w:val="clear" w:color="auto" w:fill="FFFFFF"/>
              </w:rPr>
            </w:pPr>
            <w:r w:rsidRPr="005A498E">
              <w:rPr>
                <w:rFonts w:ascii="Arial" w:hAnsi="Arial" w:cs="Arial"/>
                <w:i/>
                <w:iCs/>
                <w:noProof/>
                <w:color w:val="222222"/>
                <w:sz w:val="20"/>
                <w:szCs w:val="20"/>
                <w:shd w:val="clear" w:color="auto" w:fill="FFFFFF"/>
              </w:rPr>
              <w:t>Percentage</w:t>
            </w:r>
          </w:p>
        </w:tc>
      </w:tr>
      <w:tr w:rsidR="00E63DF0" w:rsidRPr="005A498E" w14:paraId="4CB189AF" w14:textId="77777777" w:rsidTr="00BE0722">
        <w:tc>
          <w:tcPr>
            <w:tcW w:w="3245" w:type="dxa"/>
            <w:tcBorders>
              <w:top w:val="double" w:sz="4" w:space="0" w:color="auto"/>
              <w:left w:val="single" w:sz="4" w:space="0" w:color="FFFFFF" w:themeColor="background1"/>
              <w:bottom w:val="double" w:sz="4" w:space="0" w:color="FFFFFF"/>
              <w:right w:val="single" w:sz="4" w:space="0" w:color="FFFFFF" w:themeColor="background1"/>
            </w:tcBorders>
          </w:tcPr>
          <w:p w14:paraId="0D6E2FD0" w14:textId="77777777" w:rsidR="00E63DF0" w:rsidRPr="005A498E" w:rsidRDefault="00E63DF0" w:rsidP="00BE0722">
            <w:pPr>
              <w:spacing w:line="360" w:lineRule="auto"/>
              <w:contextualSpacing/>
              <w:rPr>
                <w:rFonts w:ascii="Arial" w:hAnsi="Arial" w:cs="Arial"/>
                <w:b/>
                <w:bCs/>
                <w:noProof/>
                <w:color w:val="222222"/>
                <w:sz w:val="20"/>
                <w:szCs w:val="20"/>
                <w:shd w:val="clear" w:color="auto" w:fill="FFFFFF"/>
              </w:rPr>
            </w:pPr>
            <w:r w:rsidRPr="005A498E">
              <w:rPr>
                <w:rFonts w:ascii="Arial" w:hAnsi="Arial" w:cs="Arial"/>
                <w:b/>
                <w:bCs/>
                <w:i/>
                <w:iCs/>
                <w:noProof/>
                <w:color w:val="222222"/>
                <w:sz w:val="20"/>
                <w:szCs w:val="20"/>
                <w:shd w:val="clear" w:color="auto" w:fill="FFFFFF"/>
              </w:rPr>
              <w:t>Treated</w:t>
            </w:r>
            <w:r w:rsidRPr="005A498E">
              <w:rPr>
                <w:rFonts w:ascii="Arial" w:hAnsi="Arial" w:cs="Arial"/>
                <w:b/>
                <w:bCs/>
                <w:noProof/>
                <w:color w:val="222222"/>
                <w:sz w:val="20"/>
                <w:szCs w:val="20"/>
                <w:shd w:val="clear" w:color="auto" w:fill="FFFFFF"/>
              </w:rPr>
              <w:t xml:space="preserve"> (= 1069)</w:t>
            </w:r>
          </w:p>
        </w:tc>
        <w:tc>
          <w:tcPr>
            <w:tcW w:w="1622" w:type="dxa"/>
            <w:tcBorders>
              <w:top w:val="double" w:sz="4" w:space="0" w:color="auto"/>
              <w:left w:val="single" w:sz="4" w:space="0" w:color="FFFFFF" w:themeColor="background1"/>
              <w:bottom w:val="double" w:sz="4" w:space="0" w:color="FFFFFF"/>
              <w:right w:val="single" w:sz="4" w:space="0" w:color="FFFFFF" w:themeColor="background1"/>
            </w:tcBorders>
          </w:tcPr>
          <w:p w14:paraId="572CF2A3"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1015</w:t>
            </w:r>
          </w:p>
        </w:tc>
        <w:tc>
          <w:tcPr>
            <w:tcW w:w="1623" w:type="dxa"/>
            <w:tcBorders>
              <w:top w:val="double" w:sz="4" w:space="0" w:color="auto"/>
              <w:left w:val="single" w:sz="4" w:space="0" w:color="FFFFFF" w:themeColor="background1"/>
              <w:bottom w:val="double" w:sz="4" w:space="0" w:color="FFFFFF"/>
              <w:right w:val="single" w:sz="4" w:space="0" w:color="FFFFFF" w:themeColor="background1"/>
            </w:tcBorders>
          </w:tcPr>
          <w:p w14:paraId="72653A44"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95%</w:t>
            </w:r>
          </w:p>
        </w:tc>
        <w:tc>
          <w:tcPr>
            <w:tcW w:w="1623" w:type="dxa"/>
            <w:tcBorders>
              <w:top w:val="double" w:sz="4" w:space="0" w:color="auto"/>
              <w:left w:val="single" w:sz="4" w:space="0" w:color="FFFFFF" w:themeColor="background1"/>
              <w:bottom w:val="double" w:sz="4" w:space="0" w:color="FFFFFF"/>
              <w:right w:val="single" w:sz="4" w:space="0" w:color="FFFFFF" w:themeColor="background1"/>
            </w:tcBorders>
          </w:tcPr>
          <w:p w14:paraId="307947DA"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54</w:t>
            </w:r>
          </w:p>
        </w:tc>
        <w:tc>
          <w:tcPr>
            <w:tcW w:w="1623" w:type="dxa"/>
            <w:tcBorders>
              <w:top w:val="double" w:sz="4" w:space="0" w:color="auto"/>
              <w:left w:val="single" w:sz="4" w:space="0" w:color="FFFFFF" w:themeColor="background1"/>
              <w:bottom w:val="double" w:sz="4" w:space="0" w:color="FFFFFF"/>
              <w:right w:val="single" w:sz="4" w:space="0" w:color="FFFFFF" w:themeColor="background1"/>
            </w:tcBorders>
          </w:tcPr>
          <w:p w14:paraId="37C6477E"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5%</w:t>
            </w:r>
          </w:p>
        </w:tc>
      </w:tr>
      <w:tr w:rsidR="00E63DF0" w:rsidRPr="005A498E" w14:paraId="286C83E9" w14:textId="77777777" w:rsidTr="00BE0722">
        <w:tc>
          <w:tcPr>
            <w:tcW w:w="3245" w:type="dxa"/>
            <w:tcBorders>
              <w:top w:val="double" w:sz="4" w:space="0" w:color="FFFFFF"/>
              <w:left w:val="single" w:sz="4" w:space="0" w:color="FFFFFF" w:themeColor="background1"/>
              <w:bottom w:val="double" w:sz="4" w:space="0" w:color="FFFFFF"/>
              <w:right w:val="single" w:sz="4" w:space="0" w:color="FFFFFF" w:themeColor="background1"/>
            </w:tcBorders>
          </w:tcPr>
          <w:p w14:paraId="51FBE167" w14:textId="77777777" w:rsidR="00E63DF0" w:rsidRPr="005A498E" w:rsidRDefault="00E63DF0" w:rsidP="00BE0722">
            <w:pPr>
              <w:spacing w:line="360" w:lineRule="auto"/>
              <w:contextualSpacing/>
              <w:rPr>
                <w:rFonts w:ascii="Arial" w:hAnsi="Arial" w:cs="Arial"/>
                <w:b/>
                <w:bCs/>
                <w:i/>
                <w:iCs/>
                <w:noProof/>
                <w:color w:val="222222"/>
                <w:sz w:val="20"/>
                <w:szCs w:val="20"/>
                <w:shd w:val="clear" w:color="auto" w:fill="FFFFFF"/>
              </w:rPr>
            </w:pPr>
            <w:r w:rsidRPr="005A498E">
              <w:rPr>
                <w:rFonts w:ascii="Arial" w:hAnsi="Arial" w:cs="Arial"/>
                <w:b/>
                <w:bCs/>
                <w:i/>
                <w:iCs/>
                <w:noProof/>
                <w:color w:val="222222"/>
                <w:sz w:val="20"/>
                <w:szCs w:val="20"/>
                <w:shd w:val="clear" w:color="auto" w:fill="FFFFFF"/>
              </w:rPr>
              <w:t>Drop-out (=1010)</w:t>
            </w:r>
          </w:p>
        </w:tc>
        <w:tc>
          <w:tcPr>
            <w:tcW w:w="1622" w:type="dxa"/>
            <w:tcBorders>
              <w:top w:val="double" w:sz="4" w:space="0" w:color="FFFFFF"/>
              <w:left w:val="single" w:sz="4" w:space="0" w:color="FFFFFF" w:themeColor="background1"/>
              <w:bottom w:val="single" w:sz="4" w:space="0" w:color="FFFFFF" w:themeColor="background1"/>
              <w:right w:val="single" w:sz="4" w:space="0" w:color="FFFFFF" w:themeColor="background1"/>
            </w:tcBorders>
          </w:tcPr>
          <w:p w14:paraId="47031CA9"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908</w:t>
            </w:r>
          </w:p>
        </w:tc>
        <w:tc>
          <w:tcPr>
            <w:tcW w:w="1623" w:type="dxa"/>
            <w:tcBorders>
              <w:top w:val="double" w:sz="4" w:space="0" w:color="FFFFFF"/>
              <w:left w:val="single" w:sz="4" w:space="0" w:color="FFFFFF" w:themeColor="background1"/>
              <w:bottom w:val="single" w:sz="4" w:space="0" w:color="FFFFFF" w:themeColor="background1"/>
              <w:right w:val="single" w:sz="4" w:space="0" w:color="FFFFFF" w:themeColor="background1"/>
            </w:tcBorders>
          </w:tcPr>
          <w:p w14:paraId="5D6F5CFA"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90%</w:t>
            </w:r>
          </w:p>
        </w:tc>
        <w:tc>
          <w:tcPr>
            <w:tcW w:w="1623" w:type="dxa"/>
            <w:tcBorders>
              <w:top w:val="double" w:sz="4" w:space="0" w:color="FFFFFF"/>
              <w:left w:val="single" w:sz="4" w:space="0" w:color="FFFFFF" w:themeColor="background1"/>
              <w:bottom w:val="single" w:sz="4" w:space="0" w:color="FFFFFF" w:themeColor="background1"/>
              <w:right w:val="single" w:sz="4" w:space="0" w:color="FFFFFF" w:themeColor="background1"/>
            </w:tcBorders>
          </w:tcPr>
          <w:p w14:paraId="144EDE01"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102</w:t>
            </w:r>
          </w:p>
        </w:tc>
        <w:tc>
          <w:tcPr>
            <w:tcW w:w="1623" w:type="dxa"/>
            <w:tcBorders>
              <w:top w:val="double" w:sz="4" w:space="0" w:color="FFFFFF"/>
              <w:left w:val="single" w:sz="4" w:space="0" w:color="FFFFFF" w:themeColor="background1"/>
              <w:bottom w:val="single" w:sz="4" w:space="0" w:color="FFFFFF" w:themeColor="background1"/>
              <w:right w:val="single" w:sz="4" w:space="0" w:color="FFFFFF" w:themeColor="background1"/>
            </w:tcBorders>
          </w:tcPr>
          <w:p w14:paraId="30A79785"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10%</w:t>
            </w:r>
          </w:p>
        </w:tc>
      </w:tr>
      <w:tr w:rsidR="00E63DF0" w:rsidRPr="005A498E" w14:paraId="09FA76BF" w14:textId="77777777" w:rsidTr="00BE0722">
        <w:tc>
          <w:tcPr>
            <w:tcW w:w="3245" w:type="dxa"/>
            <w:tcBorders>
              <w:top w:val="double" w:sz="4" w:space="0" w:color="FFFFFF"/>
              <w:left w:val="single" w:sz="4" w:space="0" w:color="FFFFFF" w:themeColor="background1"/>
              <w:bottom w:val="double" w:sz="4" w:space="0" w:color="auto"/>
              <w:right w:val="single" w:sz="4" w:space="0" w:color="FFFFFF" w:themeColor="background1"/>
            </w:tcBorders>
          </w:tcPr>
          <w:p w14:paraId="660D5D21" w14:textId="77777777" w:rsidR="00E63DF0" w:rsidRPr="005A498E" w:rsidRDefault="00E63DF0" w:rsidP="00BE0722">
            <w:pPr>
              <w:spacing w:line="360" w:lineRule="auto"/>
              <w:contextualSpacing/>
              <w:rPr>
                <w:rFonts w:ascii="Arial" w:hAnsi="Arial" w:cs="Arial"/>
                <w:b/>
                <w:bCs/>
                <w:i/>
                <w:iCs/>
                <w:noProof/>
                <w:color w:val="222222"/>
                <w:sz w:val="20"/>
                <w:szCs w:val="20"/>
                <w:shd w:val="clear" w:color="auto" w:fill="FFFFFF"/>
              </w:rPr>
            </w:pPr>
            <w:r w:rsidRPr="005A498E">
              <w:rPr>
                <w:rFonts w:ascii="Arial" w:hAnsi="Arial" w:cs="Arial"/>
                <w:b/>
                <w:bCs/>
                <w:i/>
                <w:iCs/>
                <w:noProof/>
                <w:color w:val="222222"/>
                <w:sz w:val="20"/>
                <w:szCs w:val="20"/>
                <w:shd w:val="clear" w:color="auto" w:fill="FFFFFF"/>
              </w:rPr>
              <w:t>Untreated</w:t>
            </w:r>
            <w:r w:rsidRPr="005A498E">
              <w:rPr>
                <w:rFonts w:ascii="Arial" w:hAnsi="Arial" w:cs="Arial"/>
                <w:b/>
                <w:bCs/>
                <w:noProof/>
                <w:color w:val="222222"/>
                <w:sz w:val="20"/>
                <w:szCs w:val="20"/>
                <w:shd w:val="clear" w:color="auto" w:fill="FFFFFF"/>
              </w:rPr>
              <w:t xml:space="preserve"> (= 6559)</w:t>
            </w:r>
          </w:p>
        </w:tc>
        <w:tc>
          <w:tcPr>
            <w:tcW w:w="1622" w:type="dxa"/>
            <w:tcBorders>
              <w:top w:val="single" w:sz="4" w:space="0" w:color="FFFFFF" w:themeColor="background1"/>
              <w:left w:val="single" w:sz="4" w:space="0" w:color="FFFFFF" w:themeColor="background1"/>
              <w:bottom w:val="double" w:sz="4" w:space="0" w:color="auto"/>
              <w:right w:val="single" w:sz="4" w:space="0" w:color="FFFFFF" w:themeColor="background1"/>
            </w:tcBorders>
          </w:tcPr>
          <w:p w14:paraId="29BAB2E0"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5934</w:t>
            </w:r>
          </w:p>
        </w:tc>
        <w:tc>
          <w:tcPr>
            <w:tcW w:w="1623" w:type="dxa"/>
            <w:tcBorders>
              <w:top w:val="single" w:sz="4" w:space="0" w:color="FFFFFF" w:themeColor="background1"/>
              <w:left w:val="single" w:sz="4" w:space="0" w:color="FFFFFF" w:themeColor="background1"/>
              <w:bottom w:val="double" w:sz="4" w:space="0" w:color="auto"/>
              <w:right w:val="single" w:sz="4" w:space="0" w:color="FFFFFF" w:themeColor="background1"/>
            </w:tcBorders>
          </w:tcPr>
          <w:p w14:paraId="7A6D06D3"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90%</w:t>
            </w:r>
          </w:p>
        </w:tc>
        <w:tc>
          <w:tcPr>
            <w:tcW w:w="1623" w:type="dxa"/>
            <w:tcBorders>
              <w:top w:val="single" w:sz="4" w:space="0" w:color="FFFFFF" w:themeColor="background1"/>
              <w:left w:val="single" w:sz="4" w:space="0" w:color="FFFFFF" w:themeColor="background1"/>
              <w:bottom w:val="double" w:sz="4" w:space="0" w:color="auto"/>
              <w:right w:val="single" w:sz="4" w:space="0" w:color="FFFFFF" w:themeColor="background1"/>
            </w:tcBorders>
          </w:tcPr>
          <w:p w14:paraId="43ABC97C"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645</w:t>
            </w:r>
          </w:p>
        </w:tc>
        <w:tc>
          <w:tcPr>
            <w:tcW w:w="1623" w:type="dxa"/>
            <w:tcBorders>
              <w:top w:val="single" w:sz="4" w:space="0" w:color="FFFFFF" w:themeColor="background1"/>
              <w:left w:val="single" w:sz="4" w:space="0" w:color="FFFFFF" w:themeColor="background1"/>
              <w:bottom w:val="double" w:sz="4" w:space="0" w:color="auto"/>
              <w:right w:val="single" w:sz="4" w:space="0" w:color="FFFFFF" w:themeColor="background1"/>
            </w:tcBorders>
          </w:tcPr>
          <w:p w14:paraId="305D650D" w14:textId="77777777" w:rsidR="00E63DF0" w:rsidRPr="005A498E" w:rsidRDefault="00E63DF0" w:rsidP="00BE0722">
            <w:pPr>
              <w:spacing w:line="360" w:lineRule="auto"/>
              <w:contextualSpacing/>
              <w:jc w:val="center"/>
              <w:rPr>
                <w:rFonts w:ascii="Arial" w:hAnsi="Arial" w:cs="Arial"/>
                <w:noProof/>
                <w:color w:val="222222"/>
                <w:sz w:val="20"/>
                <w:szCs w:val="20"/>
                <w:shd w:val="clear" w:color="auto" w:fill="FFFFFF"/>
              </w:rPr>
            </w:pPr>
            <w:r w:rsidRPr="005A498E">
              <w:rPr>
                <w:rFonts w:ascii="Arial" w:hAnsi="Arial" w:cs="Arial"/>
                <w:noProof/>
                <w:color w:val="222222"/>
                <w:sz w:val="20"/>
                <w:szCs w:val="20"/>
                <w:shd w:val="clear" w:color="auto" w:fill="FFFFFF"/>
              </w:rPr>
              <w:t>10%</w:t>
            </w:r>
          </w:p>
        </w:tc>
      </w:tr>
    </w:tbl>
    <w:p w14:paraId="68AA3AC0" w14:textId="77777777" w:rsidR="00E63DF0" w:rsidRPr="005A498E" w:rsidRDefault="00E63DF0" w:rsidP="00E63DF0">
      <w:pPr>
        <w:spacing w:line="360" w:lineRule="auto"/>
        <w:ind w:firstLine="360"/>
        <w:contextualSpacing/>
        <w:jc w:val="both"/>
        <w:rPr>
          <w:rFonts w:ascii="Arial" w:hAnsi="Arial" w:cs="Arial"/>
          <w:noProof/>
          <w:color w:val="222222"/>
          <w:shd w:val="clear" w:color="auto" w:fill="FFFFFF"/>
        </w:rPr>
      </w:pPr>
    </w:p>
    <w:p w14:paraId="659CCEE2"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As Angrist and </w:t>
      </w:r>
      <w:r w:rsidRPr="005A498E">
        <w:rPr>
          <w:rFonts w:ascii="Arial" w:eastAsiaTheme="minorEastAsia" w:hAnsi="Arial" w:cs="Arial"/>
          <w:noProof/>
          <w:color w:val="222222"/>
          <w:shd w:val="clear" w:color="auto" w:fill="FFFFFF"/>
          <w:lang w:val="en-US"/>
        </w:rPr>
        <w:t>Krueger</w:t>
      </w:r>
      <w:r w:rsidRPr="005A498E">
        <w:rPr>
          <w:rFonts w:ascii="Arial" w:hAnsi="Arial" w:cs="Arial"/>
          <w:noProof/>
          <w:lang w:val="en-US"/>
        </w:rPr>
        <w:t xml:space="preserve"> (1999) point out, «</w:t>
      </w:r>
      <w:r w:rsidRPr="005A498E">
        <w:rPr>
          <w:rFonts w:ascii="Arial" w:hAnsi="Arial" w:cs="Arial"/>
          <w:i/>
          <w:iCs/>
          <w:noProof/>
          <w:lang w:val="en-US"/>
        </w:rPr>
        <w:t>the most challenging empirical questions in economics involve "what if” statements about counterfactual outcomes</w:t>
      </w:r>
      <w:r w:rsidRPr="005A498E">
        <w:rPr>
          <w:rFonts w:ascii="Arial" w:hAnsi="Arial" w:cs="Arial"/>
          <w:noProof/>
          <w:lang w:val="en-US"/>
        </w:rPr>
        <w:t xml:space="preserve">», and the causal relationships at the core of the questions involve comparisons of counterfactual states of the world. In this framework, the key word is “comparison”. In randomized experiments, the results of the two assignment groups may usually be directly compared in the light of similarity of their units; instead, in nonrandomized experiments such direct comparisons may be misleading because the units exposed to the treatment generally differ systematically from the units not exposed to the treatment (Angrist and </w:t>
      </w:r>
      <w:r w:rsidRPr="005A498E">
        <w:rPr>
          <w:rFonts w:ascii="Arial" w:eastAsiaTheme="minorEastAsia" w:hAnsi="Arial" w:cs="Arial"/>
          <w:noProof/>
          <w:color w:val="222222"/>
          <w:shd w:val="clear" w:color="auto" w:fill="FFFFFF"/>
          <w:lang w:val="en-US"/>
        </w:rPr>
        <w:t>Krueger</w:t>
      </w:r>
      <w:r w:rsidRPr="005A498E">
        <w:rPr>
          <w:rFonts w:ascii="Arial" w:hAnsi="Arial" w:cs="Arial"/>
          <w:noProof/>
          <w:lang w:val="en-US"/>
        </w:rPr>
        <w:t xml:space="preserve">, 1999; </w:t>
      </w:r>
      <w:r w:rsidRPr="005A498E">
        <w:rPr>
          <w:rFonts w:ascii="Arial" w:hAnsi="Arial" w:cs="Arial"/>
          <w:noProof/>
          <w:color w:val="222222"/>
          <w:shd w:val="clear" w:color="auto" w:fill="FFFFFF"/>
          <w:lang w:val="en-US"/>
        </w:rPr>
        <w:t>Rosenbaum and Rubin, 1983; Rubin, 1974</w:t>
      </w:r>
      <w:r w:rsidRPr="005A498E">
        <w:rPr>
          <w:rFonts w:ascii="Arial" w:hAnsi="Arial" w:cs="Arial"/>
          <w:noProof/>
          <w:lang w:val="en-US"/>
        </w:rPr>
        <w:t xml:space="preserve">). </w:t>
      </w:r>
    </w:p>
    <w:p w14:paraId="4BB9ACF6" w14:textId="77777777" w:rsidR="00E63DF0" w:rsidRPr="005A498E" w:rsidRDefault="00E63DF0" w:rsidP="00E63DF0">
      <w:pPr>
        <w:spacing w:line="360" w:lineRule="auto"/>
        <w:contextualSpacing/>
        <w:jc w:val="both"/>
        <w:rPr>
          <w:rFonts w:ascii="Arial" w:hAnsi="Arial" w:cs="Arial"/>
          <w:noProof/>
          <w:color w:val="000000" w:themeColor="text1"/>
          <w:shd w:val="clear" w:color="auto" w:fill="FFFFFF"/>
          <w:lang w:val="en-US"/>
        </w:rPr>
      </w:pPr>
      <w:r w:rsidRPr="005A498E">
        <w:rPr>
          <w:rFonts w:ascii="Arial" w:hAnsi="Arial" w:cs="Arial"/>
          <w:noProof/>
          <w:lang w:val="en-US"/>
        </w:rPr>
        <w:t xml:space="preserve">The identification strategy adopted benefits from the characteristics of the selection process to the assignment-to-treatment, i.e., the Click Day. Whether a unit is </w:t>
      </w:r>
      <w:r w:rsidRPr="005A498E">
        <w:rPr>
          <w:rFonts w:ascii="Arial" w:hAnsi="Arial" w:cs="Arial"/>
          <w:i/>
          <w:iCs/>
          <w:noProof/>
          <w:lang w:val="en-US"/>
        </w:rPr>
        <w:t>assigned</w:t>
      </w:r>
      <w:r w:rsidRPr="005A498E">
        <w:rPr>
          <w:rFonts w:ascii="Arial" w:hAnsi="Arial" w:cs="Arial"/>
          <w:noProof/>
          <w:lang w:val="en-US"/>
        </w:rPr>
        <w:t xml:space="preserve"> or </w:t>
      </w:r>
      <w:r w:rsidRPr="005A498E">
        <w:rPr>
          <w:rFonts w:ascii="Arial" w:hAnsi="Arial" w:cs="Arial"/>
          <w:i/>
          <w:iCs/>
          <w:noProof/>
          <w:lang w:val="en-US"/>
        </w:rPr>
        <w:t>not assigned</w:t>
      </w:r>
      <w:r w:rsidRPr="005A498E">
        <w:rPr>
          <w:rFonts w:ascii="Arial" w:hAnsi="Arial" w:cs="Arial"/>
          <w:noProof/>
          <w:lang w:val="en-US"/>
        </w:rPr>
        <w:t xml:space="preserve"> is decided based on a time criterion in the order of hundredths of a second, and this administrative procedure makes reasonable to assume a randomized assignment-to-treatment.</w:t>
      </w:r>
      <w:r w:rsidRPr="005A498E">
        <w:rPr>
          <w:rFonts w:ascii="Arial" w:hAnsi="Arial" w:cs="Arial"/>
          <w:noProof/>
          <w:color w:val="000000" w:themeColor="text1"/>
          <w:shd w:val="clear" w:color="auto" w:fill="FFFFFF"/>
          <w:lang w:val="en-US"/>
        </w:rPr>
        <w:t xml:space="preserve"> </w:t>
      </w:r>
    </w:p>
    <w:p w14:paraId="2D2D32AF"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In order to provide some elements to corroborate this reasonableness two preliminary analysis are presented at the very beginning of the identification strategy.</w:t>
      </w:r>
    </w:p>
    <w:p w14:paraId="39FE2AD5"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The first analysis relies on a multivariate test on the non-ability of the control variables to predict the treatment assignment: in Table 6 a logistic model is implemented using as dependent variable the “assignment” variable (=1 if firms is assigned =0 if firms is not assigned) and the aforementioned covariates (Table 3 and 4) as independent variables. </w:t>
      </w:r>
    </w:p>
    <w:p w14:paraId="66BDFD40" w14:textId="77777777" w:rsidR="00E63DF0" w:rsidRPr="005A498E" w:rsidRDefault="00E63DF0" w:rsidP="00E63DF0">
      <w:pPr>
        <w:rPr>
          <w:rFonts w:ascii="Arial" w:hAnsi="Arial" w:cs="Arial"/>
          <w:noProof/>
          <w:lang w:val="en-US"/>
        </w:rPr>
      </w:pPr>
      <w:r>
        <w:rPr>
          <w:rFonts w:ascii="Arial" w:hAnsi="Arial" w:cs="Arial"/>
          <w:noProof/>
          <w:lang w:val="en-US"/>
        </w:rPr>
        <w:br w:type="page"/>
      </w:r>
    </w:p>
    <w:p w14:paraId="21A97238" w14:textId="77777777" w:rsidR="00E63DF0" w:rsidRPr="009727F8" w:rsidRDefault="00E63DF0" w:rsidP="00E63DF0">
      <w:pPr>
        <w:pStyle w:val="Didascalia"/>
        <w:jc w:val="center"/>
        <w:rPr>
          <w:rFonts w:ascii="Arial" w:hAnsi="Arial" w:cs="Arial"/>
          <w:noProof/>
          <w:sz w:val="20"/>
          <w:szCs w:val="20"/>
        </w:rPr>
      </w:pPr>
      <w:r w:rsidRPr="009727F8">
        <w:rPr>
          <w:rFonts w:ascii="Arial" w:hAnsi="Arial" w:cs="Arial"/>
          <w:b/>
          <w:bCs/>
          <w:i w:val="0"/>
          <w:iCs w:val="0"/>
          <w:sz w:val="20"/>
          <w:szCs w:val="20"/>
        </w:rPr>
        <w:lastRenderedPageBreak/>
        <w:t>Table 6.</w:t>
      </w:r>
      <w:r w:rsidRPr="009727F8">
        <w:rPr>
          <w:rFonts w:ascii="Arial" w:hAnsi="Arial" w:cs="Arial"/>
          <w:noProof/>
          <w:sz w:val="20"/>
          <w:szCs w:val="20"/>
        </w:rPr>
        <w:t xml:space="preserve"> </w:t>
      </w:r>
      <w:r w:rsidRPr="009727F8">
        <w:rPr>
          <w:rFonts w:ascii="Arial" w:hAnsi="Arial" w:cs="Arial"/>
          <w:i w:val="0"/>
          <w:iCs w:val="0"/>
          <w:noProof/>
          <w:color w:val="000000" w:themeColor="text1"/>
          <w:sz w:val="20"/>
          <w:szCs w:val="20"/>
        </w:rPr>
        <w:t>Multivariate test of the non-ability of the control variables to predict assignment-to-treatment</w:t>
      </w:r>
    </w:p>
    <w:tbl>
      <w:tblPr>
        <w:tblStyle w:val="Tabellasemplice-2"/>
        <w:tblpPr w:leftFromText="141" w:rightFromText="141" w:vertAnchor="text" w:tblpXSpec="center" w:tblpY="1"/>
        <w:tblOverlap w:val="never"/>
        <w:tblW w:w="0" w:type="auto"/>
        <w:tblLook w:val="04A0" w:firstRow="1" w:lastRow="0" w:firstColumn="1" w:lastColumn="0" w:noHBand="0" w:noVBand="1"/>
      </w:tblPr>
      <w:tblGrid>
        <w:gridCol w:w="3597"/>
        <w:gridCol w:w="3774"/>
      </w:tblGrid>
      <w:tr w:rsidR="00E63DF0" w:rsidRPr="00D02A54" w14:paraId="0B87E12A" w14:textId="77777777" w:rsidTr="00BE0722">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000000"/>
              <w:left w:val="double" w:sz="4" w:space="0" w:color="FFFFFF" w:themeColor="background1"/>
              <w:bottom w:val="double" w:sz="4" w:space="0" w:color="000000"/>
              <w:right w:val="double" w:sz="4" w:space="0" w:color="FFFFFF" w:themeColor="background1"/>
            </w:tcBorders>
            <w:noWrap/>
            <w:vAlign w:val="center"/>
            <w:hideMark/>
          </w:tcPr>
          <w:p w14:paraId="7C8F8C62" w14:textId="77777777" w:rsidR="00E63DF0" w:rsidRPr="005A498E" w:rsidRDefault="00E63DF0" w:rsidP="00BE0722">
            <w:pPr>
              <w:jc w:val="center"/>
              <w:rPr>
                <w:rFonts w:ascii="Arial" w:hAnsi="Arial" w:cs="Arial"/>
                <w:kern w:val="0"/>
                <w:sz w:val="22"/>
                <w:szCs w:val="22"/>
                <w14:ligatures w14:val="none"/>
              </w:rPr>
            </w:pPr>
            <w:r w:rsidRPr="005A498E">
              <w:rPr>
                <w:rFonts w:ascii="Arial" w:hAnsi="Arial" w:cs="Arial"/>
                <w:kern w:val="0"/>
                <w:sz w:val="22"/>
                <w:szCs w:val="22"/>
                <w14:ligatures w14:val="none"/>
              </w:rPr>
              <w:t>Variables</w:t>
            </w:r>
          </w:p>
        </w:tc>
        <w:tc>
          <w:tcPr>
            <w:tcW w:w="3774" w:type="dxa"/>
            <w:tcBorders>
              <w:top w:val="double" w:sz="4" w:space="0" w:color="000000"/>
              <w:left w:val="double" w:sz="4" w:space="0" w:color="FFFFFF" w:themeColor="background1"/>
              <w:bottom w:val="double" w:sz="4" w:space="0" w:color="000000"/>
              <w:right w:val="double" w:sz="4" w:space="0" w:color="FFFFFF" w:themeColor="background1"/>
            </w:tcBorders>
            <w:noWrap/>
            <w:vAlign w:val="center"/>
            <w:hideMark/>
          </w:tcPr>
          <w:p w14:paraId="2A0974BA" w14:textId="77777777" w:rsidR="00E63DF0" w:rsidRPr="005A498E" w:rsidRDefault="00E63DF0" w:rsidP="00BE07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0000"/>
                <w:kern w:val="0"/>
                <w:sz w:val="22"/>
                <w:szCs w:val="22"/>
                <w14:ligatures w14:val="none"/>
              </w:rPr>
            </w:pPr>
            <w:r w:rsidRPr="005A498E">
              <w:rPr>
                <w:rFonts w:ascii="Arial" w:hAnsi="Arial" w:cs="Arial"/>
                <w:i/>
                <w:iCs/>
                <w:color w:val="000000"/>
                <w:kern w:val="0"/>
                <w:sz w:val="22"/>
                <w:szCs w:val="22"/>
                <w14:ligatures w14:val="none"/>
              </w:rPr>
              <w:t>Logistic Model</w:t>
            </w:r>
          </w:p>
          <w:p w14:paraId="47CFD76A" w14:textId="77777777" w:rsidR="00E63DF0" w:rsidRPr="005A498E" w:rsidRDefault="00E63DF0" w:rsidP="00BE072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2"/>
                <w:szCs w:val="22"/>
                <w14:ligatures w14:val="none"/>
              </w:rPr>
            </w:pPr>
            <w:r w:rsidRPr="005A498E">
              <w:rPr>
                <w:rFonts w:ascii="Arial" w:hAnsi="Arial" w:cs="Arial"/>
                <w:i/>
                <w:iCs/>
                <w:color w:val="000000"/>
                <w:kern w:val="0"/>
                <w:sz w:val="22"/>
                <w:szCs w:val="22"/>
                <w14:ligatures w14:val="none"/>
              </w:rPr>
              <w:t>(Dependent Variable: Assigned)</w:t>
            </w:r>
          </w:p>
        </w:tc>
      </w:tr>
      <w:tr w:rsidR="00E63DF0" w:rsidRPr="005A498E" w14:paraId="05CE22B3"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000000"/>
              <w:left w:val="double" w:sz="4" w:space="0" w:color="FFFFFF" w:themeColor="background1"/>
              <w:bottom w:val="double" w:sz="4" w:space="0" w:color="FFFFFF" w:themeColor="background1"/>
              <w:right w:val="double" w:sz="4" w:space="0" w:color="FFFFFF" w:themeColor="background1"/>
            </w:tcBorders>
            <w:noWrap/>
            <w:vAlign w:val="center"/>
            <w:hideMark/>
          </w:tcPr>
          <w:p w14:paraId="76D5D20F"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Debts</w:t>
            </w:r>
          </w:p>
        </w:tc>
        <w:tc>
          <w:tcPr>
            <w:tcW w:w="3774" w:type="dxa"/>
            <w:tcBorders>
              <w:top w:val="double" w:sz="4" w:space="0" w:color="000000"/>
              <w:left w:val="double" w:sz="4" w:space="0" w:color="FFFFFF" w:themeColor="background1"/>
              <w:bottom w:val="double" w:sz="4" w:space="0" w:color="FFFFFF" w:themeColor="background1"/>
              <w:right w:val="double" w:sz="4" w:space="0" w:color="FFFFFF" w:themeColor="background1"/>
            </w:tcBorders>
            <w:noWrap/>
            <w:hideMark/>
          </w:tcPr>
          <w:p w14:paraId="03E8866F"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 xml:space="preserve">1.032 </w:t>
            </w:r>
          </w:p>
          <w:p w14:paraId="0A7A02E8"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(0.040)</w:t>
            </w:r>
          </w:p>
        </w:tc>
      </w:tr>
      <w:tr w:rsidR="00E63DF0" w:rsidRPr="005A498E" w14:paraId="68A6E2FC"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5015EB24"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Assets</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73EAB42B"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0.998</w:t>
            </w:r>
          </w:p>
          <w:p w14:paraId="0E0ECBA3"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(0.002)</w:t>
            </w:r>
          </w:p>
        </w:tc>
      </w:tr>
      <w:tr w:rsidR="00E63DF0" w:rsidRPr="005A498E" w14:paraId="3ED62971"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655ED548"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Production</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02290F0A"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1.002</w:t>
            </w:r>
          </w:p>
          <w:p w14:paraId="7C32AAFA"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(0.004)</w:t>
            </w:r>
          </w:p>
        </w:tc>
      </w:tr>
      <w:tr w:rsidR="00E63DF0" w:rsidRPr="005A498E" w14:paraId="63BF7818"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nil"/>
              <w:right w:val="double" w:sz="4" w:space="0" w:color="FFFFFF" w:themeColor="background1"/>
            </w:tcBorders>
            <w:noWrap/>
            <w:vAlign w:val="center"/>
            <w:hideMark/>
          </w:tcPr>
          <w:p w14:paraId="39009EC1"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Revenues</w:t>
            </w:r>
          </w:p>
        </w:tc>
        <w:tc>
          <w:tcPr>
            <w:tcW w:w="3774" w:type="dxa"/>
            <w:tcBorders>
              <w:top w:val="double" w:sz="4" w:space="0" w:color="FFFFFF" w:themeColor="background1"/>
              <w:left w:val="double" w:sz="4" w:space="0" w:color="FFFFFF" w:themeColor="background1"/>
              <w:bottom w:val="nil"/>
              <w:right w:val="double" w:sz="4" w:space="0" w:color="FFFFFF" w:themeColor="background1"/>
            </w:tcBorders>
            <w:noWrap/>
            <w:vAlign w:val="center"/>
            <w:hideMark/>
          </w:tcPr>
          <w:p w14:paraId="67D72F9F"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0.970</w:t>
            </w:r>
          </w:p>
          <w:p w14:paraId="454ADAFA"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(0.064))</w:t>
            </w:r>
          </w:p>
        </w:tc>
      </w:tr>
      <w:tr w:rsidR="00E63DF0" w:rsidRPr="005A498E" w14:paraId="78495AA4"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436F114D"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ROE</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16F795FC"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1.000</w:t>
            </w:r>
          </w:p>
          <w:p w14:paraId="3341A450"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(0.001)</w:t>
            </w:r>
          </w:p>
        </w:tc>
      </w:tr>
      <w:tr w:rsidR="00E63DF0" w:rsidRPr="005A498E" w14:paraId="2697611C"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31272DA8"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Employees</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470F450C"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1.056</w:t>
            </w:r>
          </w:p>
          <w:p w14:paraId="2FD8ADFC"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(0.062)</w:t>
            </w:r>
          </w:p>
        </w:tc>
      </w:tr>
      <w:tr w:rsidR="00E63DF0" w:rsidRPr="005A498E" w14:paraId="7E0EDDB9"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tcPr>
          <w:p w14:paraId="18752A5E" w14:textId="77777777" w:rsidR="00E63DF0" w:rsidRPr="005A498E" w:rsidRDefault="00E63DF0" w:rsidP="00BE0722">
            <w:pPr>
              <w:jc w:val="center"/>
              <w:rPr>
                <w:rFonts w:ascii="Arial" w:hAnsi="Arial" w:cs="Arial"/>
                <w:b w:val="0"/>
                <w:bCs w:val="0"/>
                <w:i/>
                <w:iCs/>
                <w:color w:val="000000"/>
                <w:sz w:val="20"/>
                <w:szCs w:val="20"/>
              </w:rPr>
            </w:pPr>
            <w:r w:rsidRPr="005A498E">
              <w:rPr>
                <w:rFonts w:ascii="Arial" w:hAnsi="Arial" w:cs="Arial"/>
                <w:b w:val="0"/>
                <w:bCs w:val="0"/>
                <w:i/>
                <w:iCs/>
                <w:color w:val="000000"/>
                <w:sz w:val="20"/>
                <w:szCs w:val="20"/>
              </w:rPr>
              <w:t>Value Added</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tcPr>
          <w:p w14:paraId="61E71EA7"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A498E">
              <w:rPr>
                <w:rFonts w:ascii="Arial" w:hAnsi="Arial" w:cs="Arial"/>
                <w:color w:val="000000"/>
                <w:sz w:val="20"/>
                <w:szCs w:val="20"/>
              </w:rPr>
              <w:t>1.003</w:t>
            </w:r>
          </w:p>
          <w:p w14:paraId="7A8FE9F2"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A498E">
              <w:rPr>
                <w:rFonts w:ascii="Arial" w:hAnsi="Arial" w:cs="Arial"/>
                <w:color w:val="000000"/>
                <w:sz w:val="20"/>
                <w:szCs w:val="20"/>
              </w:rPr>
              <w:t>(0.002)</w:t>
            </w:r>
          </w:p>
        </w:tc>
      </w:tr>
      <w:tr w:rsidR="00E63DF0" w:rsidRPr="005A498E" w14:paraId="0F1E8C33"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tcPr>
          <w:p w14:paraId="1B5D094E" w14:textId="77777777" w:rsidR="00E63DF0" w:rsidRPr="005A498E" w:rsidRDefault="00E63DF0" w:rsidP="00BE0722">
            <w:pPr>
              <w:jc w:val="center"/>
              <w:rPr>
                <w:rFonts w:ascii="Arial" w:hAnsi="Arial" w:cs="Arial"/>
                <w:b w:val="0"/>
                <w:bCs w:val="0"/>
                <w:i/>
                <w:iCs/>
                <w:color w:val="000000"/>
                <w:sz w:val="20"/>
                <w:szCs w:val="20"/>
              </w:rPr>
            </w:pPr>
            <w:r w:rsidRPr="005A498E">
              <w:rPr>
                <w:rFonts w:ascii="Arial" w:hAnsi="Arial" w:cs="Arial"/>
                <w:b w:val="0"/>
                <w:bCs w:val="0"/>
                <w:i/>
                <w:iCs/>
                <w:color w:val="000000"/>
                <w:sz w:val="20"/>
                <w:szCs w:val="20"/>
              </w:rPr>
              <w:t>EBITDA</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tcPr>
          <w:p w14:paraId="5B3ABBFE"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A498E">
              <w:rPr>
                <w:rFonts w:ascii="Arial" w:hAnsi="Arial" w:cs="Arial"/>
                <w:color w:val="000000"/>
                <w:sz w:val="20"/>
                <w:szCs w:val="20"/>
              </w:rPr>
              <w:t>1.002</w:t>
            </w:r>
          </w:p>
          <w:p w14:paraId="774AE420"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A498E">
              <w:rPr>
                <w:rFonts w:ascii="Arial" w:hAnsi="Arial" w:cs="Arial"/>
                <w:color w:val="000000"/>
                <w:sz w:val="20"/>
                <w:szCs w:val="20"/>
              </w:rPr>
              <w:t>(0.002)</w:t>
            </w:r>
          </w:p>
        </w:tc>
      </w:tr>
      <w:tr w:rsidR="00E63DF0" w:rsidRPr="005A498E" w14:paraId="49D2FC4D"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21F53BA6"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Construction</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57FE0ED8"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1.018</w:t>
            </w:r>
          </w:p>
          <w:p w14:paraId="488C4F82"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(0.151)</w:t>
            </w:r>
          </w:p>
        </w:tc>
      </w:tr>
      <w:tr w:rsidR="00E63DF0" w:rsidRPr="005A498E" w14:paraId="5FD8A6A5"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3E25FA27"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Other</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51FA7E63"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0.969</w:t>
            </w:r>
          </w:p>
          <w:p w14:paraId="11CF7C1A"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(0.661)</w:t>
            </w:r>
          </w:p>
        </w:tc>
      </w:tr>
      <w:tr w:rsidR="00E63DF0" w:rsidRPr="005A498E" w14:paraId="568140DB"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157DE06F"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Unknown</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1917C9A9"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 xml:space="preserve">0.642* </w:t>
            </w:r>
          </w:p>
          <w:p w14:paraId="40A008E0"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(0.151)</w:t>
            </w:r>
          </w:p>
        </w:tc>
      </w:tr>
      <w:tr w:rsidR="00E63DF0" w:rsidRPr="005A498E" w14:paraId="1AD64233"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37A1F657"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Spa</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5B7426D8"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 xml:space="preserve">1.203 </w:t>
            </w:r>
          </w:p>
          <w:p w14:paraId="12031200"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(0.140)</w:t>
            </w:r>
          </w:p>
        </w:tc>
      </w:tr>
      <w:tr w:rsidR="00E63DF0" w:rsidRPr="005A498E" w14:paraId="39CD959F"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28B65AD9"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Cooperative and Consortia</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76C7F2C6"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0.874</w:t>
            </w:r>
          </w:p>
          <w:p w14:paraId="6FB97BC1"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(0.128)</w:t>
            </w:r>
          </w:p>
        </w:tc>
      </w:tr>
      <w:tr w:rsidR="00E63DF0" w:rsidRPr="005A498E" w14:paraId="40DA12FC"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tcPr>
          <w:p w14:paraId="1EF1CE01" w14:textId="77777777" w:rsidR="00E63DF0" w:rsidRPr="005A498E" w:rsidRDefault="00E63DF0" w:rsidP="00BE0722">
            <w:pPr>
              <w:jc w:val="center"/>
              <w:rPr>
                <w:rFonts w:ascii="Arial" w:hAnsi="Arial" w:cs="Arial"/>
                <w:b w:val="0"/>
                <w:bCs w:val="0"/>
                <w:i/>
                <w:iCs/>
                <w:color w:val="000000"/>
                <w:sz w:val="20"/>
                <w:szCs w:val="20"/>
              </w:rPr>
            </w:pPr>
            <w:r w:rsidRPr="005A498E">
              <w:rPr>
                <w:rFonts w:ascii="Arial" w:hAnsi="Arial" w:cs="Arial"/>
                <w:b w:val="0"/>
                <w:bCs w:val="0"/>
                <w:i/>
                <w:iCs/>
                <w:color w:val="000000"/>
                <w:sz w:val="20"/>
                <w:szCs w:val="20"/>
              </w:rPr>
              <w:t>Other</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tcPr>
          <w:p w14:paraId="3D78BCA7"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A498E">
              <w:rPr>
                <w:rFonts w:ascii="Arial" w:hAnsi="Arial" w:cs="Arial"/>
                <w:color w:val="000000"/>
                <w:sz w:val="20"/>
                <w:szCs w:val="20"/>
              </w:rPr>
              <w:t>1.523</w:t>
            </w:r>
          </w:p>
          <w:p w14:paraId="5BEA26A9"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A498E">
              <w:rPr>
                <w:rFonts w:ascii="Arial" w:hAnsi="Arial" w:cs="Arial"/>
                <w:color w:val="000000"/>
                <w:sz w:val="20"/>
                <w:szCs w:val="20"/>
              </w:rPr>
              <w:t>(0.537)</w:t>
            </w:r>
          </w:p>
        </w:tc>
      </w:tr>
      <w:tr w:rsidR="00E63DF0" w:rsidRPr="005A498E" w14:paraId="210A3EA8"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0917357A"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Centre</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5A6B3A52"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1.606***</w:t>
            </w:r>
          </w:p>
          <w:p w14:paraId="5EA9540C"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(0.106)</w:t>
            </w:r>
          </w:p>
        </w:tc>
      </w:tr>
      <w:tr w:rsidR="00E63DF0" w:rsidRPr="005A498E" w14:paraId="6A00F311" w14:textId="77777777" w:rsidTr="00BE0722">
        <w:trPr>
          <w:trHeight w:val="19"/>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211274E5"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South</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5C1B4211"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1.091</w:t>
            </w:r>
          </w:p>
          <w:p w14:paraId="1CC26DF4"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(0.074)</w:t>
            </w:r>
          </w:p>
        </w:tc>
      </w:tr>
      <w:tr w:rsidR="00E63DF0" w:rsidRPr="005A498E" w14:paraId="1CD66562"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4179D3AE"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Technology low</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79BA8164"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 xml:space="preserve">0.956 </w:t>
            </w:r>
          </w:p>
          <w:p w14:paraId="0302C89A"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(0.062)</w:t>
            </w:r>
          </w:p>
        </w:tc>
      </w:tr>
      <w:tr w:rsidR="00E63DF0" w:rsidRPr="005A498E" w14:paraId="7BF9FADB"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000000"/>
              <w:right w:val="double" w:sz="4" w:space="0" w:color="FFFFFF" w:themeColor="background1"/>
            </w:tcBorders>
            <w:noWrap/>
            <w:vAlign w:val="center"/>
            <w:hideMark/>
          </w:tcPr>
          <w:p w14:paraId="67FC253C"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Intercept</w:t>
            </w:r>
          </w:p>
        </w:tc>
        <w:tc>
          <w:tcPr>
            <w:tcW w:w="3774" w:type="dxa"/>
            <w:tcBorders>
              <w:top w:val="double" w:sz="4" w:space="0" w:color="FFFFFF" w:themeColor="background1"/>
              <w:left w:val="double" w:sz="4" w:space="0" w:color="FFFFFF" w:themeColor="background1"/>
              <w:bottom w:val="double" w:sz="4" w:space="0" w:color="000000"/>
              <w:right w:val="double" w:sz="4" w:space="0" w:color="FFFFFF" w:themeColor="background1"/>
            </w:tcBorders>
            <w:noWrap/>
            <w:hideMark/>
          </w:tcPr>
          <w:p w14:paraId="4F2D6E53"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 xml:space="preserve">0.192*** </w:t>
            </w:r>
          </w:p>
          <w:p w14:paraId="1CEE45D7"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(0.066)</w:t>
            </w:r>
          </w:p>
        </w:tc>
      </w:tr>
      <w:tr w:rsidR="00E63DF0" w:rsidRPr="005A498E" w14:paraId="6E5A3DB7"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000000"/>
              <w:left w:val="double" w:sz="4" w:space="0" w:color="FFFFFF" w:themeColor="background1"/>
              <w:bottom w:val="double" w:sz="4" w:space="0" w:color="FFFFFF" w:themeColor="background1"/>
              <w:right w:val="double" w:sz="4" w:space="0" w:color="FFFFFF" w:themeColor="background1"/>
            </w:tcBorders>
            <w:noWrap/>
            <w:vAlign w:val="center"/>
            <w:hideMark/>
          </w:tcPr>
          <w:p w14:paraId="401994C7"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Observations</w:t>
            </w:r>
          </w:p>
        </w:tc>
        <w:tc>
          <w:tcPr>
            <w:tcW w:w="3774" w:type="dxa"/>
            <w:tcBorders>
              <w:top w:val="double" w:sz="4" w:space="0" w:color="000000"/>
              <w:left w:val="double" w:sz="4" w:space="0" w:color="FFFFFF" w:themeColor="background1"/>
              <w:bottom w:val="double" w:sz="4" w:space="0" w:color="FFFFFF" w:themeColor="background1"/>
              <w:right w:val="double" w:sz="4" w:space="0" w:color="FFFFFF" w:themeColor="background1"/>
            </w:tcBorders>
            <w:noWrap/>
            <w:hideMark/>
          </w:tcPr>
          <w:p w14:paraId="306D5B74"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8,316</w:t>
            </w:r>
          </w:p>
        </w:tc>
      </w:tr>
      <w:tr w:rsidR="00E63DF0" w:rsidRPr="005A498E" w14:paraId="51A5367C"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16FE87C0" w14:textId="77777777" w:rsidR="00E63DF0" w:rsidRPr="005A498E" w:rsidRDefault="00E63DF0" w:rsidP="00BE0722">
            <w:pPr>
              <w:jc w:val="center"/>
              <w:rPr>
                <w:rFonts w:ascii="Arial" w:hAnsi="Arial" w:cs="Arial"/>
                <w:b w:val="0"/>
                <w:bCs w:val="0"/>
                <w:i/>
                <w:iCs/>
                <w:color w:val="000000"/>
                <w:kern w:val="0"/>
                <w:sz w:val="20"/>
                <w:szCs w:val="20"/>
                <w14:ligatures w14:val="none"/>
              </w:rPr>
            </w:pPr>
            <w:r w:rsidRPr="005A498E">
              <w:rPr>
                <w:rFonts w:ascii="Arial" w:hAnsi="Arial" w:cs="Arial"/>
                <w:b w:val="0"/>
                <w:bCs w:val="0"/>
                <w:i/>
                <w:iCs/>
                <w:color w:val="000000"/>
                <w:kern w:val="0"/>
                <w:sz w:val="20"/>
                <w:szCs w:val="20"/>
                <w14:ligatures w14:val="none"/>
              </w:rPr>
              <w:t xml:space="preserve">LR </w:t>
            </w:r>
            <m:oMath>
              <m:sSup>
                <m:sSupPr>
                  <m:ctrlPr>
                    <w:rPr>
                      <w:rFonts w:ascii="Cambria Math" w:hAnsi="Cambria Math" w:cs="Arial"/>
                      <w:b w:val="0"/>
                      <w:bCs w:val="0"/>
                      <w:i/>
                      <w:iCs/>
                      <w:color w:val="000000"/>
                      <w:kern w:val="0"/>
                      <w:sz w:val="20"/>
                      <w:szCs w:val="20"/>
                      <w14:ligatures w14:val="none"/>
                    </w:rPr>
                  </m:ctrlPr>
                </m:sSupPr>
                <m:e>
                  <m:r>
                    <m:rPr>
                      <m:sty m:val="bi"/>
                    </m:rPr>
                    <w:rPr>
                      <w:rFonts w:ascii="Cambria Math" w:hAnsi="Cambria Math" w:cs="Arial"/>
                      <w:color w:val="000000"/>
                      <w:kern w:val="0"/>
                      <w:sz w:val="20"/>
                      <w:szCs w:val="20"/>
                      <w14:ligatures w14:val="none"/>
                    </w:rPr>
                    <m:t>χ</m:t>
                  </m:r>
                </m:e>
                <m:sup>
                  <m:r>
                    <m:rPr>
                      <m:sty m:val="bi"/>
                    </m:rPr>
                    <w:rPr>
                      <w:rFonts w:ascii="Cambria Math" w:hAnsi="Cambria Math" w:cs="Arial"/>
                      <w:color w:val="000000"/>
                      <w:kern w:val="0"/>
                      <w:sz w:val="20"/>
                      <w:szCs w:val="20"/>
                      <w14:ligatures w14:val="none"/>
                    </w:rPr>
                    <m:t>2</m:t>
                  </m:r>
                </m:sup>
              </m:sSup>
            </m:oMath>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3DAA8460" w14:textId="77777777" w:rsidR="00E63DF0" w:rsidRPr="005A498E"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5A498E">
              <w:rPr>
                <w:rFonts w:ascii="Arial" w:hAnsi="Arial" w:cs="Arial"/>
                <w:color w:val="000000"/>
                <w:kern w:val="0"/>
                <w:sz w:val="20"/>
                <w:szCs w:val="20"/>
                <w14:ligatures w14:val="none"/>
              </w:rPr>
              <w:t>101.49</w:t>
            </w:r>
          </w:p>
        </w:tc>
      </w:tr>
      <w:tr w:rsidR="00E63DF0" w:rsidRPr="005A498E" w14:paraId="353F46CA"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000000"/>
              <w:right w:val="double" w:sz="4" w:space="0" w:color="FFFFFF" w:themeColor="background1"/>
            </w:tcBorders>
            <w:noWrap/>
            <w:vAlign w:val="center"/>
          </w:tcPr>
          <w:p w14:paraId="4A280432" w14:textId="77777777" w:rsidR="00E63DF0" w:rsidRPr="005A498E" w:rsidRDefault="00E63DF0" w:rsidP="00BE0722">
            <w:pPr>
              <w:jc w:val="center"/>
              <w:rPr>
                <w:rFonts w:ascii="Arial" w:hAnsi="Arial" w:cs="Arial"/>
                <w:b w:val="0"/>
                <w:bCs w:val="0"/>
                <w:i/>
                <w:iCs/>
                <w:color w:val="000000"/>
                <w:sz w:val="20"/>
                <w:szCs w:val="20"/>
              </w:rPr>
            </w:pPr>
            <w:r w:rsidRPr="005A498E">
              <w:rPr>
                <w:rFonts w:ascii="Arial" w:hAnsi="Arial" w:cs="Arial"/>
                <w:b w:val="0"/>
                <w:bCs w:val="0"/>
                <w:i/>
                <w:iCs/>
                <w:color w:val="000000"/>
                <w:sz w:val="20"/>
                <w:szCs w:val="20"/>
              </w:rPr>
              <w:t xml:space="preserve">Pseudo </w:t>
            </w:r>
            <m:oMath>
              <m:sSup>
                <m:sSupPr>
                  <m:ctrlPr>
                    <w:rPr>
                      <w:rFonts w:ascii="Cambria Math" w:hAnsi="Cambria Math" w:cs="Arial"/>
                      <w:b w:val="0"/>
                      <w:bCs w:val="0"/>
                      <w:i/>
                      <w:iCs/>
                      <w:color w:val="000000"/>
                      <w:sz w:val="20"/>
                      <w:szCs w:val="20"/>
                    </w:rPr>
                  </m:ctrlPr>
                </m:sSupPr>
                <m:e>
                  <m:r>
                    <m:rPr>
                      <m:sty m:val="bi"/>
                    </m:rPr>
                    <w:rPr>
                      <w:rFonts w:ascii="Cambria Math" w:hAnsi="Cambria Math" w:cs="Arial"/>
                      <w:color w:val="000000"/>
                      <w:sz w:val="20"/>
                      <w:szCs w:val="20"/>
                    </w:rPr>
                    <m:t>R</m:t>
                  </m:r>
                </m:e>
                <m:sup>
                  <m:r>
                    <m:rPr>
                      <m:sty m:val="bi"/>
                    </m:rPr>
                    <w:rPr>
                      <w:rFonts w:ascii="Cambria Math" w:hAnsi="Cambria Math" w:cs="Arial"/>
                      <w:color w:val="000000"/>
                      <w:sz w:val="20"/>
                      <w:szCs w:val="20"/>
                    </w:rPr>
                    <m:t>2</m:t>
                  </m:r>
                </m:sup>
              </m:sSup>
            </m:oMath>
          </w:p>
        </w:tc>
        <w:tc>
          <w:tcPr>
            <w:tcW w:w="3774" w:type="dxa"/>
            <w:tcBorders>
              <w:top w:val="double" w:sz="4" w:space="0" w:color="FFFFFF" w:themeColor="background1"/>
              <w:left w:val="double" w:sz="4" w:space="0" w:color="FFFFFF" w:themeColor="background1"/>
              <w:bottom w:val="double" w:sz="4" w:space="0" w:color="000000"/>
              <w:right w:val="double" w:sz="4" w:space="0" w:color="FFFFFF" w:themeColor="background1"/>
            </w:tcBorders>
            <w:noWrap/>
          </w:tcPr>
          <w:p w14:paraId="7C35C123" w14:textId="77777777" w:rsidR="00E63DF0" w:rsidRPr="005A498E"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5A498E">
              <w:rPr>
                <w:rFonts w:ascii="Arial" w:hAnsi="Arial" w:cs="Arial"/>
                <w:color w:val="000000"/>
                <w:sz w:val="20"/>
                <w:szCs w:val="20"/>
              </w:rPr>
              <w:t>0.011</w:t>
            </w:r>
          </w:p>
        </w:tc>
      </w:tr>
    </w:tbl>
    <w:p w14:paraId="578B7C96" w14:textId="77777777" w:rsidR="00E63DF0" w:rsidRPr="005A498E" w:rsidRDefault="00E63DF0" w:rsidP="00E63DF0">
      <w:pPr>
        <w:suppressAutoHyphens/>
        <w:jc w:val="center"/>
        <w:rPr>
          <w:rFonts w:ascii="Arial" w:eastAsia="Arial Unicode MS" w:hAnsi="Arial" w:cs="Arial"/>
          <w:sz w:val="16"/>
          <w:szCs w:val="16"/>
          <w:lang w:val="en-US"/>
        </w:rPr>
      </w:pPr>
      <w:r w:rsidRPr="005A498E">
        <w:rPr>
          <w:rFonts w:ascii="Arial" w:hAnsi="Arial" w:cs="Arial"/>
          <w:lang w:val="en-US"/>
        </w:rPr>
        <w:br w:type="textWrapping" w:clear="all"/>
      </w:r>
      <w:r w:rsidRPr="005A498E">
        <w:rPr>
          <w:rFonts w:ascii="Arial" w:eastAsia="Calibri" w:hAnsi="Arial" w:cs="Arial"/>
          <w:kern w:val="1"/>
          <w:sz w:val="16"/>
          <w:szCs w:val="16"/>
          <w:lang w:val="en-US"/>
        </w:rPr>
        <w:t>Robust standard errors in parentheses: *** p&lt;0.01, ** p&lt;0.05, * p&lt;0.1</w:t>
      </w:r>
    </w:p>
    <w:p w14:paraId="1D377217" w14:textId="77777777" w:rsidR="00E63DF0" w:rsidRPr="005A498E" w:rsidRDefault="00E63DF0" w:rsidP="00E63DF0">
      <w:pPr>
        <w:spacing w:line="360" w:lineRule="auto"/>
        <w:contextualSpacing/>
        <w:jc w:val="both"/>
        <w:rPr>
          <w:rFonts w:ascii="Arial" w:hAnsi="Arial" w:cs="Arial"/>
          <w:noProof/>
          <w:lang w:val="en-US"/>
        </w:rPr>
      </w:pPr>
    </w:p>
    <w:p w14:paraId="7320AFE6"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The results provided in Table 6 reveal that none of the balance sheet covariates are effective in </w:t>
      </w:r>
      <w:r w:rsidRPr="005F306D">
        <w:rPr>
          <w:rFonts w:ascii="Arial" w:hAnsi="Arial" w:cs="Arial"/>
          <w:noProof/>
          <w:lang w:val="en-GB"/>
        </w:rPr>
        <w:t>predicting</w:t>
      </w:r>
      <w:r>
        <w:rPr>
          <w:rFonts w:ascii="Arial" w:hAnsi="Arial" w:cs="Arial"/>
          <w:noProof/>
          <w:lang w:val="en-GB"/>
        </w:rPr>
        <w:t xml:space="preserve"> </w:t>
      </w:r>
      <w:r w:rsidRPr="005A498E">
        <w:rPr>
          <w:rFonts w:ascii="Arial" w:hAnsi="Arial" w:cs="Arial"/>
          <w:noProof/>
          <w:lang w:val="en-US"/>
        </w:rPr>
        <w:t>the assignment-to-treatment.</w:t>
      </w:r>
    </w:p>
    <w:p w14:paraId="4808F8B3"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Among the dichotomous and stratification variables, only the </w:t>
      </w:r>
      <w:r w:rsidRPr="005F306D">
        <w:rPr>
          <w:rFonts w:ascii="Arial" w:hAnsi="Arial" w:cs="Arial"/>
          <w:i/>
          <w:iCs/>
          <w:noProof/>
          <w:lang w:val="en-GB"/>
        </w:rPr>
        <w:t>Centre</w:t>
      </w:r>
      <w:r>
        <w:rPr>
          <w:rFonts w:ascii="Arial" w:hAnsi="Arial" w:cs="Arial"/>
          <w:i/>
          <w:iCs/>
          <w:noProof/>
          <w:lang w:val="en-GB"/>
        </w:rPr>
        <w:t xml:space="preserve"> </w:t>
      </w:r>
      <w:r w:rsidRPr="005F306D">
        <w:rPr>
          <w:rFonts w:ascii="Arial" w:hAnsi="Arial" w:cs="Arial"/>
          <w:noProof/>
          <w:lang w:val="en-US"/>
        </w:rPr>
        <w:t>Macro region is highly statistically significant</w:t>
      </w:r>
      <w:r w:rsidRPr="005A498E">
        <w:rPr>
          <w:rFonts w:ascii="Arial" w:hAnsi="Arial" w:cs="Arial"/>
          <w:i/>
          <w:iCs/>
          <w:noProof/>
          <w:lang w:val="en-US"/>
        </w:rPr>
        <w:t xml:space="preserve"> </w:t>
      </w:r>
      <w:r w:rsidRPr="005A498E">
        <w:rPr>
          <w:rFonts w:ascii="Arial" w:hAnsi="Arial" w:cs="Arial"/>
          <w:noProof/>
          <w:lang w:val="en-US"/>
        </w:rPr>
        <w:t xml:space="preserve">with respect to the reference strata. However, this evidence is not surprising given that participating companies in the </w:t>
      </w:r>
      <w:r w:rsidRPr="005A498E">
        <w:rPr>
          <w:rFonts w:ascii="Arial" w:hAnsi="Arial" w:cs="Arial"/>
          <w:i/>
          <w:iCs/>
          <w:noProof/>
          <w:lang w:val="en-US"/>
        </w:rPr>
        <w:t>North</w:t>
      </w:r>
      <w:r w:rsidRPr="005A498E">
        <w:rPr>
          <w:rFonts w:ascii="Arial" w:hAnsi="Arial" w:cs="Arial"/>
          <w:noProof/>
          <w:lang w:val="en-US"/>
        </w:rPr>
        <w:t xml:space="preserve"> and </w:t>
      </w:r>
      <w:r w:rsidRPr="005A498E">
        <w:rPr>
          <w:rFonts w:ascii="Arial" w:hAnsi="Arial" w:cs="Arial"/>
          <w:i/>
          <w:iCs/>
          <w:noProof/>
          <w:lang w:val="en-US"/>
        </w:rPr>
        <w:t>South</w:t>
      </w:r>
      <w:r w:rsidRPr="005A498E">
        <w:rPr>
          <w:rFonts w:ascii="Arial" w:hAnsi="Arial" w:cs="Arial"/>
          <w:noProof/>
          <w:lang w:val="en-US"/>
        </w:rPr>
        <w:t xml:space="preserve"> are significantly larger in number than in the centre and that regional budgets are fixed. That is to say, the firms </w:t>
      </w:r>
      <w:r w:rsidRPr="005A498E">
        <w:rPr>
          <w:rFonts w:ascii="Arial" w:hAnsi="Arial" w:cs="Arial"/>
          <w:noProof/>
          <w:lang w:val="en-US"/>
        </w:rPr>
        <w:lastRenderedPageBreak/>
        <w:t>operating in the latter geographical macro hold a higher probability of being assigned-to-treatment.</w:t>
      </w:r>
    </w:p>
    <w:p w14:paraId="1B39C552"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The second preliminary analysis for checking the reasonableness of the initial assumption, relies on the computation of the Area Under the Receiver Operating Characteristic Curve (AUC) and the ROC probability curve. The AUC score measures the ability of a classifier to distinguish between classes and is often used as a summary for the Receiver Operating Characteristic (ROC) curve. The latter is generated by plotting the True Positive Rate (TPR) against the False Positive Rate (FPR) to examine the predictive ability of the model.</w:t>
      </w:r>
    </w:p>
    <w:p w14:paraId="1253898C"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The ROC curve is a graph of specificity against 1 minus sensitivity, thus, a model with no predictive power would be a 45° line. The greater the predictive power, the more bowed the curve, and hence the area beneath the curve is often used as a measure of the predictive power. A model with no predictive power has area 0.5. The graph of the ROC curve in this specific case is shown in Figure 1.</w:t>
      </w:r>
    </w:p>
    <w:p w14:paraId="29D08086" w14:textId="77777777" w:rsidR="00E63DF0" w:rsidRPr="005A498E" w:rsidRDefault="00E63DF0" w:rsidP="00E63DF0">
      <w:pPr>
        <w:spacing w:line="360" w:lineRule="auto"/>
        <w:contextualSpacing/>
        <w:jc w:val="both"/>
        <w:rPr>
          <w:rFonts w:ascii="Arial" w:hAnsi="Arial" w:cs="Arial"/>
          <w:noProof/>
          <w:lang w:val="en-US"/>
        </w:rPr>
      </w:pPr>
    </w:p>
    <w:p w14:paraId="3EDF6527" w14:textId="77777777" w:rsidR="00E63DF0" w:rsidRDefault="00E63DF0" w:rsidP="00E63DF0">
      <w:pPr>
        <w:pStyle w:val="Didascalia"/>
        <w:spacing w:before="240"/>
        <w:contextualSpacing/>
        <w:jc w:val="center"/>
        <w:rPr>
          <w:rFonts w:ascii="Arial" w:hAnsi="Arial" w:cs="Arial"/>
          <w:i w:val="0"/>
          <w:iCs w:val="0"/>
          <w:noProof/>
          <w:color w:val="000000" w:themeColor="text1"/>
          <w:sz w:val="20"/>
          <w:szCs w:val="20"/>
        </w:rPr>
      </w:pPr>
      <w:r w:rsidRPr="009727F8">
        <w:rPr>
          <w:rFonts w:ascii="Arial" w:hAnsi="Arial" w:cs="Arial"/>
          <w:b/>
          <w:bCs/>
          <w:i w:val="0"/>
          <w:iCs w:val="0"/>
          <w:color w:val="000000" w:themeColor="text1"/>
          <w:sz w:val="20"/>
          <w:szCs w:val="20"/>
        </w:rPr>
        <w:t xml:space="preserve">Figure </w:t>
      </w:r>
      <w:r w:rsidRPr="009727F8">
        <w:rPr>
          <w:rFonts w:ascii="Arial" w:hAnsi="Arial" w:cs="Arial"/>
          <w:b/>
          <w:bCs/>
          <w:i w:val="0"/>
          <w:iCs w:val="0"/>
          <w:color w:val="000000" w:themeColor="text1"/>
          <w:sz w:val="20"/>
          <w:szCs w:val="20"/>
        </w:rPr>
        <w:fldChar w:fldCharType="begin"/>
      </w:r>
      <w:r w:rsidRPr="009727F8">
        <w:rPr>
          <w:rFonts w:ascii="Arial" w:hAnsi="Arial" w:cs="Arial"/>
          <w:b/>
          <w:bCs/>
          <w:i w:val="0"/>
          <w:iCs w:val="0"/>
          <w:color w:val="000000" w:themeColor="text1"/>
          <w:sz w:val="20"/>
          <w:szCs w:val="20"/>
        </w:rPr>
        <w:instrText xml:space="preserve"> SEQ Figure \* ARABIC </w:instrText>
      </w:r>
      <w:r w:rsidRPr="009727F8">
        <w:rPr>
          <w:rFonts w:ascii="Arial" w:hAnsi="Arial" w:cs="Arial"/>
          <w:b/>
          <w:bCs/>
          <w:i w:val="0"/>
          <w:iCs w:val="0"/>
          <w:color w:val="000000" w:themeColor="text1"/>
          <w:sz w:val="20"/>
          <w:szCs w:val="20"/>
        </w:rPr>
        <w:fldChar w:fldCharType="separate"/>
      </w:r>
      <w:r w:rsidRPr="009727F8">
        <w:rPr>
          <w:rFonts w:ascii="Arial" w:hAnsi="Arial" w:cs="Arial"/>
          <w:b/>
          <w:bCs/>
          <w:i w:val="0"/>
          <w:iCs w:val="0"/>
          <w:noProof/>
          <w:color w:val="000000" w:themeColor="text1"/>
          <w:sz w:val="20"/>
          <w:szCs w:val="20"/>
        </w:rPr>
        <w:t>1</w:t>
      </w:r>
      <w:r w:rsidRPr="009727F8">
        <w:rPr>
          <w:rFonts w:ascii="Arial" w:hAnsi="Arial" w:cs="Arial"/>
          <w:b/>
          <w:bCs/>
          <w:i w:val="0"/>
          <w:iCs w:val="0"/>
          <w:color w:val="000000" w:themeColor="text1"/>
          <w:sz w:val="20"/>
          <w:szCs w:val="20"/>
        </w:rPr>
        <w:fldChar w:fldCharType="end"/>
      </w:r>
      <w:r w:rsidRPr="009727F8">
        <w:rPr>
          <w:rFonts w:ascii="Arial" w:hAnsi="Arial" w:cs="Arial"/>
          <w:i w:val="0"/>
          <w:iCs w:val="0"/>
          <w:color w:val="000000" w:themeColor="text1"/>
          <w:sz w:val="20"/>
          <w:szCs w:val="20"/>
        </w:rPr>
        <w:t xml:space="preserve">. ROC curve to </w:t>
      </w:r>
      <w:r w:rsidRPr="009727F8">
        <w:rPr>
          <w:rFonts w:ascii="Arial" w:hAnsi="Arial" w:cs="Arial"/>
          <w:i w:val="0"/>
          <w:iCs w:val="0"/>
          <w:noProof/>
          <w:color w:val="000000" w:themeColor="text1"/>
          <w:sz w:val="20"/>
          <w:szCs w:val="20"/>
        </w:rPr>
        <w:t xml:space="preserve">asses the performance of logistic model about imbalanced datasets </w:t>
      </w:r>
    </w:p>
    <w:p w14:paraId="1B386628" w14:textId="77777777" w:rsidR="00E63DF0" w:rsidRPr="009727F8" w:rsidRDefault="00E63DF0" w:rsidP="00E63DF0">
      <w:pPr>
        <w:pStyle w:val="Didascalia"/>
        <w:spacing w:before="240"/>
        <w:contextualSpacing/>
        <w:jc w:val="center"/>
        <w:rPr>
          <w:rFonts w:ascii="Arial" w:hAnsi="Arial" w:cs="Arial"/>
          <w:i w:val="0"/>
          <w:iCs w:val="0"/>
          <w:noProof/>
          <w:color w:val="000000" w:themeColor="text1"/>
          <w:sz w:val="20"/>
          <w:szCs w:val="20"/>
          <w:lang w:val="en-US"/>
        </w:rPr>
      </w:pPr>
      <w:r w:rsidRPr="009727F8">
        <w:rPr>
          <w:rFonts w:ascii="Arial" w:hAnsi="Arial" w:cs="Arial"/>
          <w:i w:val="0"/>
          <w:iCs w:val="0"/>
          <w:noProof/>
          <w:color w:val="000000" w:themeColor="text1"/>
          <w:sz w:val="20"/>
          <w:szCs w:val="20"/>
        </w:rPr>
        <w:t>(Dependent variable: assignment)</w:t>
      </w:r>
    </w:p>
    <w:p w14:paraId="5DB3CFF7" w14:textId="77777777" w:rsidR="00E63DF0" w:rsidRPr="005A498E" w:rsidRDefault="00E63DF0" w:rsidP="00E63DF0">
      <w:pPr>
        <w:spacing w:line="360" w:lineRule="auto"/>
        <w:contextualSpacing/>
        <w:jc w:val="center"/>
        <w:rPr>
          <w:rFonts w:ascii="Arial" w:hAnsi="Arial" w:cs="Arial"/>
          <w:noProof/>
        </w:rPr>
      </w:pPr>
      <w:r w:rsidRPr="005A498E">
        <w:rPr>
          <w:rFonts w:ascii="Arial" w:hAnsi="Arial" w:cs="Arial"/>
          <w:noProof/>
        </w:rPr>
        <w:drawing>
          <wp:inline distT="0" distB="0" distL="0" distR="0" wp14:anchorId="275BAA05" wp14:editId="02965212">
            <wp:extent cx="4629874" cy="2779462"/>
            <wp:effectExtent l="0" t="0" r="5715" b="1905"/>
            <wp:docPr id="877146381" name="Immagine 2" descr="Immagine che contiene linea, Diagramma, diagramm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46381" name="Immagine 2" descr="Immagine che contiene linea, Diagramma, diagramma,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3360" cy="2799564"/>
                    </a:xfrm>
                    <a:prstGeom prst="rect">
                      <a:avLst/>
                    </a:prstGeom>
                  </pic:spPr>
                </pic:pic>
              </a:graphicData>
            </a:graphic>
          </wp:inline>
        </w:drawing>
      </w:r>
    </w:p>
    <w:p w14:paraId="563E22DA" w14:textId="77777777" w:rsidR="00E63DF0" w:rsidRDefault="00E63DF0" w:rsidP="00E63DF0">
      <w:pPr>
        <w:spacing w:line="360" w:lineRule="auto"/>
        <w:contextualSpacing/>
        <w:jc w:val="both"/>
        <w:rPr>
          <w:rFonts w:ascii="Arial" w:hAnsi="Arial" w:cs="Arial"/>
          <w:noProof/>
          <w:lang w:val="en-US"/>
        </w:rPr>
      </w:pPr>
    </w:p>
    <w:p w14:paraId="28CBE328"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The logistic regression model results with a prediction score of about 0.57. Since the value of the area under the ROC curve is very close to the threshold of 0.5 (45° line), we can assume the tested model has no prediction power over assignment-to-treatment. That is to say, some further elements seems to emerge and to be coherent with the starting assumption of the present analysis.</w:t>
      </w:r>
    </w:p>
    <w:p w14:paraId="30D646D4" w14:textId="77777777" w:rsidR="00E63DF0" w:rsidRPr="005A498E" w:rsidRDefault="00E63DF0" w:rsidP="00E63DF0">
      <w:pPr>
        <w:spacing w:line="360" w:lineRule="auto"/>
        <w:contextualSpacing/>
        <w:jc w:val="both"/>
        <w:rPr>
          <w:rFonts w:ascii="Arial" w:hAnsi="Arial" w:cs="Arial"/>
          <w:noProof/>
          <w:color w:val="000000" w:themeColor="text1"/>
          <w:shd w:val="clear" w:color="auto" w:fill="FFFFFF"/>
          <w:lang w:val="en-US"/>
        </w:rPr>
      </w:pPr>
      <w:r w:rsidRPr="005A498E">
        <w:rPr>
          <w:rFonts w:ascii="Arial" w:hAnsi="Arial" w:cs="Arial"/>
          <w:noProof/>
          <w:lang w:val="en-US"/>
        </w:rPr>
        <w:lastRenderedPageBreak/>
        <w:t>The identification proceeds further by checking the covariate balancing considering that, even in randomised experiments, imbalances may exist</w:t>
      </w:r>
      <w:r w:rsidRPr="005A498E">
        <w:rPr>
          <w:rFonts w:ascii="Arial" w:hAnsi="Arial" w:cs="Arial"/>
          <w:noProof/>
          <w:color w:val="000000" w:themeColor="text1"/>
          <w:shd w:val="clear" w:color="auto" w:fill="FFFFFF"/>
          <w:lang w:val="en-US"/>
        </w:rPr>
        <w:t xml:space="preserve"> on a prognostically relevant covariates (Morgan and Rubin, 2012). It has long been recognized that while pure random assignment ensures that the treatment and control groups have identical characteristics on average, in any particular random assignment, the two groups will differ along some dimension, with the probability of those differences being large decreasing with sample size (Bruhn and McKenzie, 2009). To assess the covariates balancing before Click Day between the </w:t>
      </w:r>
      <w:r w:rsidRPr="005A498E">
        <w:rPr>
          <w:rFonts w:ascii="Arial" w:hAnsi="Arial" w:cs="Arial"/>
          <w:i/>
          <w:iCs/>
          <w:noProof/>
          <w:color w:val="000000" w:themeColor="text1"/>
          <w:shd w:val="clear" w:color="auto" w:fill="FFFFFF"/>
          <w:lang w:val="en-US"/>
        </w:rPr>
        <w:t>assigned</w:t>
      </w:r>
      <w:r w:rsidRPr="005A498E">
        <w:rPr>
          <w:rFonts w:ascii="Arial" w:hAnsi="Arial" w:cs="Arial"/>
          <w:noProof/>
          <w:color w:val="000000" w:themeColor="text1"/>
          <w:shd w:val="clear" w:color="auto" w:fill="FFFFFF"/>
          <w:lang w:val="en-US"/>
        </w:rPr>
        <w:t xml:space="preserve"> and </w:t>
      </w:r>
      <w:r w:rsidRPr="005A498E">
        <w:rPr>
          <w:rFonts w:ascii="Arial" w:hAnsi="Arial" w:cs="Arial"/>
          <w:i/>
          <w:iCs/>
          <w:noProof/>
          <w:color w:val="000000" w:themeColor="text1"/>
          <w:shd w:val="clear" w:color="auto" w:fill="FFFFFF"/>
          <w:lang w:val="en-US"/>
        </w:rPr>
        <w:t>not assigned</w:t>
      </w:r>
      <w:r w:rsidRPr="005A498E">
        <w:rPr>
          <w:rFonts w:ascii="Arial" w:hAnsi="Arial" w:cs="Arial"/>
          <w:noProof/>
          <w:color w:val="000000" w:themeColor="text1"/>
          <w:shd w:val="clear" w:color="auto" w:fill="FFFFFF"/>
          <w:lang w:val="en-US"/>
        </w:rPr>
        <w:t xml:space="preserve"> group we perform the univariate test of standardized mean differences</w:t>
      </w:r>
      <w:r w:rsidRPr="005A498E">
        <w:rPr>
          <w:rStyle w:val="Rimandonotaapidipagina"/>
          <w:rFonts w:ascii="Arial" w:eastAsiaTheme="majorEastAsia" w:hAnsi="Arial" w:cs="Arial"/>
          <w:noProof/>
          <w:color w:val="000000" w:themeColor="text1"/>
          <w:shd w:val="clear" w:color="auto" w:fill="FFFFFF"/>
          <w:lang w:val="en-US"/>
        </w:rPr>
        <w:footnoteReference w:id="12"/>
      </w:r>
      <w:r w:rsidRPr="005A498E">
        <w:rPr>
          <w:rFonts w:ascii="Arial" w:hAnsi="Arial" w:cs="Arial"/>
          <w:noProof/>
          <w:color w:val="000000" w:themeColor="text1"/>
          <w:shd w:val="clear" w:color="auto" w:fill="FFFFFF"/>
          <w:lang w:val="en-US"/>
        </w:rPr>
        <w:t xml:space="preserve"> (Austin, 2009; Austin et al., 2007; Flury and Riedwyl, 1986) as shown in Table 7. </w:t>
      </w:r>
    </w:p>
    <w:p w14:paraId="27680FEE"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shd w:val="clear" w:color="auto" w:fill="FFFFFF"/>
          <w:lang w:val="en-US"/>
        </w:rPr>
      </w:pPr>
      <w:r w:rsidRPr="009727F8">
        <w:rPr>
          <w:rFonts w:ascii="Arial" w:hAnsi="Arial" w:cs="Arial"/>
          <w:b/>
          <w:bCs/>
          <w:i w:val="0"/>
          <w:iCs w:val="0"/>
          <w:color w:val="000000" w:themeColor="text1"/>
          <w:sz w:val="20"/>
          <w:szCs w:val="20"/>
        </w:rPr>
        <w:t xml:space="preserve">Table </w:t>
      </w:r>
      <w:r w:rsidRPr="009727F8">
        <w:rPr>
          <w:rFonts w:ascii="Arial" w:hAnsi="Arial" w:cs="Arial"/>
          <w:b/>
          <w:bCs/>
          <w:i w:val="0"/>
          <w:iCs w:val="0"/>
          <w:color w:val="000000" w:themeColor="text1"/>
          <w:sz w:val="20"/>
          <w:szCs w:val="20"/>
        </w:rPr>
        <w:fldChar w:fldCharType="begin"/>
      </w:r>
      <w:r w:rsidRPr="009727F8">
        <w:rPr>
          <w:rFonts w:ascii="Arial" w:hAnsi="Arial" w:cs="Arial"/>
          <w:b/>
          <w:bCs/>
          <w:i w:val="0"/>
          <w:iCs w:val="0"/>
          <w:color w:val="000000" w:themeColor="text1"/>
          <w:sz w:val="20"/>
          <w:szCs w:val="20"/>
        </w:rPr>
        <w:instrText xml:space="preserve"> SEQ Table \* ARABIC </w:instrText>
      </w:r>
      <w:r w:rsidRPr="009727F8">
        <w:rPr>
          <w:rFonts w:ascii="Arial" w:hAnsi="Arial" w:cs="Arial"/>
          <w:b/>
          <w:bCs/>
          <w:i w:val="0"/>
          <w:iCs w:val="0"/>
          <w:color w:val="000000" w:themeColor="text1"/>
          <w:sz w:val="20"/>
          <w:szCs w:val="20"/>
        </w:rPr>
        <w:fldChar w:fldCharType="separate"/>
      </w:r>
      <w:r w:rsidRPr="009727F8">
        <w:rPr>
          <w:rFonts w:ascii="Arial" w:hAnsi="Arial" w:cs="Arial"/>
          <w:b/>
          <w:bCs/>
          <w:i w:val="0"/>
          <w:iCs w:val="0"/>
          <w:noProof/>
          <w:color w:val="000000" w:themeColor="text1"/>
          <w:sz w:val="20"/>
          <w:szCs w:val="20"/>
        </w:rPr>
        <w:t>7</w:t>
      </w:r>
      <w:r w:rsidRPr="009727F8">
        <w:rPr>
          <w:rFonts w:ascii="Arial" w:hAnsi="Arial" w:cs="Arial"/>
          <w:b/>
          <w:bCs/>
          <w:i w:val="0"/>
          <w:iCs w:val="0"/>
          <w:color w:val="000000" w:themeColor="text1"/>
          <w:sz w:val="20"/>
          <w:szCs w:val="20"/>
        </w:rPr>
        <w:fldChar w:fldCharType="end"/>
      </w:r>
      <w:r w:rsidRPr="009727F8">
        <w:rPr>
          <w:rFonts w:ascii="Arial" w:hAnsi="Arial" w:cs="Arial"/>
          <w:b/>
          <w:bCs/>
          <w:i w:val="0"/>
          <w:iCs w:val="0"/>
          <w:color w:val="000000" w:themeColor="text1"/>
          <w:sz w:val="20"/>
          <w:szCs w:val="20"/>
        </w:rPr>
        <w:t>.</w:t>
      </w:r>
      <w:r w:rsidRPr="009727F8">
        <w:rPr>
          <w:rFonts w:ascii="Arial" w:hAnsi="Arial" w:cs="Arial"/>
          <w:i w:val="0"/>
          <w:iCs w:val="0"/>
          <w:noProof/>
          <w:color w:val="000000" w:themeColor="text1"/>
          <w:sz w:val="20"/>
          <w:szCs w:val="20"/>
          <w:shd w:val="clear" w:color="auto" w:fill="FFFFFF"/>
          <w:lang w:val="en-US"/>
        </w:rPr>
        <w:t xml:space="preserve"> Standardized differences</w:t>
      </w:r>
      <w:r w:rsidRPr="009727F8">
        <w:rPr>
          <w:rStyle w:val="Rimandonotaapidipagina"/>
          <w:rFonts w:ascii="Arial" w:hAnsi="Arial" w:cs="Arial"/>
          <w:noProof/>
          <w:sz w:val="20"/>
          <w:szCs w:val="20"/>
        </w:rPr>
        <w:footnoteReference w:id="13"/>
      </w:r>
      <w:r w:rsidRPr="009727F8">
        <w:rPr>
          <w:rFonts w:ascii="Arial" w:hAnsi="Arial" w:cs="Arial"/>
          <w:i w:val="0"/>
          <w:iCs w:val="0"/>
          <w:noProof/>
          <w:color w:val="000000" w:themeColor="text1"/>
          <w:sz w:val="20"/>
          <w:szCs w:val="20"/>
          <w:shd w:val="clear" w:color="auto" w:fill="FFFFFF"/>
          <w:lang w:val="en-US"/>
        </w:rPr>
        <w:t xml:space="preserve"> between pre-assignment variables</w:t>
      </w:r>
    </w:p>
    <w:p w14:paraId="5E37D9ED"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lang w:val="en-US"/>
        </w:rPr>
      </w:pPr>
      <w:r w:rsidRPr="009727F8">
        <w:rPr>
          <w:rFonts w:ascii="Arial" w:hAnsi="Arial" w:cs="Arial"/>
          <w:i w:val="0"/>
          <w:iCs w:val="0"/>
          <w:noProof/>
          <w:color w:val="000000" w:themeColor="text1"/>
          <w:sz w:val="20"/>
          <w:szCs w:val="20"/>
          <w:shd w:val="clear" w:color="auto" w:fill="FFFFFF"/>
          <w:lang w:val="en-US"/>
        </w:rPr>
        <w:t>of assigned-to-treatment and not assigned-to-treatment groups</w:t>
      </w:r>
    </w:p>
    <w:tbl>
      <w:tblPr>
        <w:tblStyle w:val="Grigliatabella"/>
        <w:tblW w:w="0" w:type="auto"/>
        <w:tblInd w:w="0" w:type="dxa"/>
        <w:tblLook w:val="04A0" w:firstRow="1" w:lastRow="0" w:firstColumn="1" w:lastColumn="0" w:noHBand="0" w:noVBand="1"/>
      </w:tblPr>
      <w:tblGrid>
        <w:gridCol w:w="2541"/>
        <w:gridCol w:w="1555"/>
        <w:gridCol w:w="1556"/>
        <w:gridCol w:w="1556"/>
        <w:gridCol w:w="1273"/>
        <w:gridCol w:w="1127"/>
      </w:tblGrid>
      <w:tr w:rsidR="00E63DF0" w:rsidRPr="005A498E" w14:paraId="7787FFF6" w14:textId="77777777" w:rsidTr="00BE0722">
        <w:tc>
          <w:tcPr>
            <w:tcW w:w="2541" w:type="dxa"/>
            <w:tcBorders>
              <w:top w:val="double" w:sz="4" w:space="0" w:color="000000"/>
              <w:left w:val="double" w:sz="4" w:space="0" w:color="FFFFFF"/>
              <w:bottom w:val="double" w:sz="4" w:space="0" w:color="000000"/>
              <w:right w:val="double" w:sz="4" w:space="0" w:color="FFFFFF"/>
            </w:tcBorders>
            <w:vAlign w:val="center"/>
          </w:tcPr>
          <w:p w14:paraId="1FB04958" w14:textId="77777777" w:rsidR="00E63DF0" w:rsidRPr="005A498E" w:rsidRDefault="00E63DF0" w:rsidP="00BE0722">
            <w:pPr>
              <w:spacing w:line="360" w:lineRule="auto"/>
              <w:contextualSpacing/>
              <w:rPr>
                <w:rFonts w:ascii="Arial" w:hAnsi="Arial" w:cs="Arial"/>
                <w:noProof/>
                <w:sz w:val="20"/>
                <w:szCs w:val="20"/>
                <w:lang w:val="en-US"/>
              </w:rPr>
            </w:pPr>
          </w:p>
        </w:tc>
        <w:tc>
          <w:tcPr>
            <w:tcW w:w="3111" w:type="dxa"/>
            <w:gridSpan w:val="2"/>
            <w:tcBorders>
              <w:top w:val="double" w:sz="4" w:space="0" w:color="000000"/>
              <w:left w:val="double" w:sz="4" w:space="0" w:color="FFFFFF"/>
              <w:right w:val="double" w:sz="4" w:space="0" w:color="FFFFFF"/>
            </w:tcBorders>
            <w:vAlign w:val="center"/>
          </w:tcPr>
          <w:p w14:paraId="48FA6C31" w14:textId="77777777" w:rsidR="00E63DF0" w:rsidRPr="005A498E" w:rsidRDefault="00E63DF0" w:rsidP="00BE0722">
            <w:pPr>
              <w:spacing w:line="360" w:lineRule="auto"/>
              <w:contextualSpacing/>
              <w:jc w:val="center"/>
              <w:rPr>
                <w:rFonts w:ascii="Arial" w:hAnsi="Arial" w:cs="Arial"/>
                <w:b/>
                <w:bCs/>
                <w:i/>
                <w:iCs/>
                <w:noProof/>
                <w:sz w:val="20"/>
                <w:szCs w:val="20"/>
                <w:lang w:val="en-US"/>
              </w:rPr>
            </w:pPr>
            <w:r w:rsidRPr="005A498E">
              <w:rPr>
                <w:rFonts w:ascii="Arial" w:hAnsi="Arial" w:cs="Arial"/>
                <w:b/>
                <w:bCs/>
                <w:i/>
                <w:iCs/>
                <w:noProof/>
                <w:sz w:val="20"/>
                <w:szCs w:val="20"/>
                <w:lang w:val="en-US"/>
              </w:rPr>
              <w:t>Not Assigned</w:t>
            </w:r>
          </w:p>
        </w:tc>
        <w:tc>
          <w:tcPr>
            <w:tcW w:w="2829" w:type="dxa"/>
            <w:gridSpan w:val="2"/>
            <w:tcBorders>
              <w:top w:val="double" w:sz="4" w:space="0" w:color="000000"/>
              <w:left w:val="double" w:sz="4" w:space="0" w:color="FFFFFF"/>
              <w:right w:val="double" w:sz="4" w:space="0" w:color="FFFFFF"/>
            </w:tcBorders>
            <w:vAlign w:val="center"/>
          </w:tcPr>
          <w:p w14:paraId="4A15689F" w14:textId="77777777" w:rsidR="00E63DF0" w:rsidRPr="005A498E" w:rsidRDefault="00E63DF0" w:rsidP="00BE0722">
            <w:pPr>
              <w:spacing w:line="360" w:lineRule="auto"/>
              <w:contextualSpacing/>
              <w:jc w:val="center"/>
              <w:rPr>
                <w:rFonts w:ascii="Arial" w:hAnsi="Arial" w:cs="Arial"/>
                <w:b/>
                <w:bCs/>
                <w:i/>
                <w:iCs/>
                <w:noProof/>
                <w:sz w:val="20"/>
                <w:szCs w:val="20"/>
                <w:lang w:val="en-US"/>
              </w:rPr>
            </w:pPr>
            <w:r w:rsidRPr="005A498E">
              <w:rPr>
                <w:rFonts w:ascii="Arial" w:hAnsi="Arial" w:cs="Arial"/>
                <w:b/>
                <w:bCs/>
                <w:i/>
                <w:iCs/>
                <w:noProof/>
                <w:sz w:val="20"/>
                <w:szCs w:val="20"/>
                <w:lang w:val="en-US"/>
              </w:rPr>
              <w:t>Assigned</w:t>
            </w:r>
          </w:p>
        </w:tc>
        <w:tc>
          <w:tcPr>
            <w:tcW w:w="1127" w:type="dxa"/>
            <w:vMerge w:val="restart"/>
            <w:tcBorders>
              <w:top w:val="double" w:sz="4" w:space="0" w:color="000000"/>
              <w:left w:val="double" w:sz="4" w:space="0" w:color="FFFFFF"/>
              <w:right w:val="double" w:sz="4" w:space="0" w:color="FFFFFF"/>
            </w:tcBorders>
            <w:vAlign w:val="center"/>
          </w:tcPr>
          <w:p w14:paraId="325B66EA" w14:textId="77777777" w:rsidR="00E63DF0" w:rsidRPr="005A498E" w:rsidRDefault="00E63DF0" w:rsidP="00BE0722">
            <w:pPr>
              <w:spacing w:line="360" w:lineRule="auto"/>
              <w:contextualSpacing/>
              <w:jc w:val="center"/>
              <w:rPr>
                <w:rFonts w:ascii="Arial" w:hAnsi="Arial" w:cs="Arial"/>
                <w:b/>
                <w:bCs/>
                <w:noProof/>
                <w:sz w:val="20"/>
                <w:szCs w:val="20"/>
                <w:lang w:val="en-US"/>
              </w:rPr>
            </w:pPr>
            <w:r w:rsidRPr="005A498E">
              <w:rPr>
                <w:rFonts w:ascii="Arial" w:hAnsi="Arial" w:cs="Arial"/>
                <w:b/>
                <w:bCs/>
                <w:noProof/>
                <w:sz w:val="20"/>
                <w:szCs w:val="20"/>
                <w:lang w:val="en-US"/>
              </w:rPr>
              <w:t>Std Diff</w:t>
            </w:r>
          </w:p>
        </w:tc>
      </w:tr>
      <w:tr w:rsidR="00E63DF0" w:rsidRPr="005A498E" w14:paraId="6E99FCE1" w14:textId="77777777" w:rsidTr="00BE0722">
        <w:tc>
          <w:tcPr>
            <w:tcW w:w="2541" w:type="dxa"/>
            <w:tcBorders>
              <w:top w:val="double" w:sz="4" w:space="0" w:color="000000"/>
              <w:left w:val="double" w:sz="4" w:space="0" w:color="FFFFFF"/>
              <w:bottom w:val="double" w:sz="4" w:space="0" w:color="000000"/>
              <w:right w:val="double" w:sz="4" w:space="0" w:color="FFFFFF"/>
            </w:tcBorders>
            <w:vAlign w:val="center"/>
          </w:tcPr>
          <w:p w14:paraId="37738238" w14:textId="77777777" w:rsidR="00E63DF0" w:rsidRPr="005A498E" w:rsidRDefault="00E63DF0" w:rsidP="00BE0722">
            <w:pPr>
              <w:spacing w:line="360" w:lineRule="auto"/>
              <w:contextualSpacing/>
              <w:rPr>
                <w:rFonts w:ascii="Arial" w:hAnsi="Arial" w:cs="Arial"/>
                <w:noProof/>
                <w:sz w:val="20"/>
                <w:szCs w:val="20"/>
                <w:lang w:val="en-US"/>
              </w:rPr>
            </w:pPr>
          </w:p>
        </w:tc>
        <w:tc>
          <w:tcPr>
            <w:tcW w:w="1555" w:type="dxa"/>
            <w:tcBorders>
              <w:top w:val="double" w:sz="4" w:space="0" w:color="000000"/>
              <w:left w:val="double" w:sz="4" w:space="0" w:color="FFFFFF"/>
              <w:bottom w:val="double" w:sz="4" w:space="0" w:color="000000"/>
              <w:right w:val="double" w:sz="4" w:space="0" w:color="FFFFFF"/>
            </w:tcBorders>
            <w:vAlign w:val="center"/>
          </w:tcPr>
          <w:p w14:paraId="65576FF0" w14:textId="77777777" w:rsidR="00E63DF0" w:rsidRPr="005A498E" w:rsidRDefault="00E63DF0" w:rsidP="00BE0722">
            <w:pPr>
              <w:spacing w:line="360" w:lineRule="auto"/>
              <w:contextualSpacing/>
              <w:jc w:val="center"/>
              <w:rPr>
                <w:rFonts w:ascii="Arial" w:hAnsi="Arial" w:cs="Arial"/>
                <w:b/>
                <w:bCs/>
                <w:noProof/>
                <w:sz w:val="20"/>
                <w:szCs w:val="20"/>
                <w:lang w:val="en-US"/>
              </w:rPr>
            </w:pPr>
            <w:r w:rsidRPr="005A498E">
              <w:rPr>
                <w:rFonts w:ascii="Arial" w:hAnsi="Arial" w:cs="Arial"/>
                <w:b/>
                <w:bCs/>
                <w:noProof/>
                <w:sz w:val="20"/>
                <w:szCs w:val="20"/>
                <w:lang w:val="en-US"/>
              </w:rPr>
              <w:t>Mean</w:t>
            </w:r>
          </w:p>
        </w:tc>
        <w:tc>
          <w:tcPr>
            <w:tcW w:w="1556" w:type="dxa"/>
            <w:tcBorders>
              <w:top w:val="double" w:sz="4" w:space="0" w:color="000000"/>
              <w:left w:val="double" w:sz="4" w:space="0" w:color="FFFFFF"/>
              <w:bottom w:val="double" w:sz="4" w:space="0" w:color="000000"/>
              <w:right w:val="double" w:sz="4" w:space="0" w:color="FFFFFF"/>
            </w:tcBorders>
            <w:vAlign w:val="center"/>
          </w:tcPr>
          <w:p w14:paraId="666E42F8" w14:textId="77777777" w:rsidR="00E63DF0" w:rsidRPr="005A498E" w:rsidRDefault="00E63DF0" w:rsidP="00BE0722">
            <w:pPr>
              <w:spacing w:line="360" w:lineRule="auto"/>
              <w:contextualSpacing/>
              <w:jc w:val="center"/>
              <w:rPr>
                <w:rFonts w:ascii="Arial" w:hAnsi="Arial" w:cs="Arial"/>
                <w:b/>
                <w:bCs/>
                <w:noProof/>
                <w:sz w:val="20"/>
                <w:szCs w:val="20"/>
                <w:lang w:val="en-US"/>
              </w:rPr>
            </w:pPr>
            <w:r w:rsidRPr="005A498E">
              <w:rPr>
                <w:rFonts w:ascii="Arial" w:hAnsi="Arial" w:cs="Arial"/>
                <w:b/>
                <w:bCs/>
                <w:noProof/>
                <w:sz w:val="20"/>
                <w:szCs w:val="20"/>
                <w:lang w:val="en-US"/>
              </w:rPr>
              <w:t>SD</w:t>
            </w:r>
          </w:p>
        </w:tc>
        <w:tc>
          <w:tcPr>
            <w:tcW w:w="1556" w:type="dxa"/>
            <w:tcBorders>
              <w:top w:val="double" w:sz="4" w:space="0" w:color="000000"/>
              <w:left w:val="double" w:sz="4" w:space="0" w:color="FFFFFF"/>
              <w:bottom w:val="double" w:sz="4" w:space="0" w:color="000000"/>
              <w:right w:val="double" w:sz="4" w:space="0" w:color="FFFFFF"/>
            </w:tcBorders>
            <w:vAlign w:val="center"/>
          </w:tcPr>
          <w:p w14:paraId="2F0C1CCE" w14:textId="77777777" w:rsidR="00E63DF0" w:rsidRPr="005A498E" w:rsidRDefault="00E63DF0" w:rsidP="00BE0722">
            <w:pPr>
              <w:spacing w:line="360" w:lineRule="auto"/>
              <w:contextualSpacing/>
              <w:jc w:val="center"/>
              <w:rPr>
                <w:rFonts w:ascii="Arial" w:hAnsi="Arial" w:cs="Arial"/>
                <w:b/>
                <w:bCs/>
                <w:noProof/>
                <w:sz w:val="20"/>
                <w:szCs w:val="20"/>
                <w:lang w:val="en-US"/>
              </w:rPr>
            </w:pPr>
            <w:r w:rsidRPr="005A498E">
              <w:rPr>
                <w:rFonts w:ascii="Arial" w:hAnsi="Arial" w:cs="Arial"/>
                <w:b/>
                <w:bCs/>
                <w:noProof/>
                <w:sz w:val="20"/>
                <w:szCs w:val="20"/>
                <w:lang w:val="en-US"/>
              </w:rPr>
              <w:t>Mean</w:t>
            </w:r>
          </w:p>
        </w:tc>
        <w:tc>
          <w:tcPr>
            <w:tcW w:w="1273" w:type="dxa"/>
            <w:tcBorders>
              <w:top w:val="double" w:sz="4" w:space="0" w:color="000000"/>
              <w:left w:val="double" w:sz="4" w:space="0" w:color="FFFFFF"/>
              <w:bottom w:val="double" w:sz="4" w:space="0" w:color="000000"/>
              <w:right w:val="double" w:sz="4" w:space="0" w:color="FFFFFF"/>
            </w:tcBorders>
            <w:vAlign w:val="center"/>
          </w:tcPr>
          <w:p w14:paraId="7EB9D636" w14:textId="77777777" w:rsidR="00E63DF0" w:rsidRPr="005A498E" w:rsidRDefault="00E63DF0" w:rsidP="00BE0722">
            <w:pPr>
              <w:spacing w:line="360" w:lineRule="auto"/>
              <w:contextualSpacing/>
              <w:jc w:val="center"/>
              <w:rPr>
                <w:rFonts w:ascii="Arial" w:hAnsi="Arial" w:cs="Arial"/>
                <w:b/>
                <w:bCs/>
                <w:noProof/>
                <w:sz w:val="20"/>
                <w:szCs w:val="20"/>
                <w:lang w:val="en-US"/>
              </w:rPr>
            </w:pPr>
            <w:r w:rsidRPr="005A498E">
              <w:rPr>
                <w:rFonts w:ascii="Arial" w:hAnsi="Arial" w:cs="Arial"/>
                <w:b/>
                <w:bCs/>
                <w:noProof/>
                <w:sz w:val="20"/>
                <w:szCs w:val="20"/>
                <w:lang w:val="en-US"/>
              </w:rPr>
              <w:t>SD</w:t>
            </w:r>
          </w:p>
        </w:tc>
        <w:tc>
          <w:tcPr>
            <w:tcW w:w="1127" w:type="dxa"/>
            <w:vMerge/>
            <w:tcBorders>
              <w:left w:val="double" w:sz="4" w:space="0" w:color="FFFFFF"/>
              <w:bottom w:val="double" w:sz="4" w:space="0" w:color="000000"/>
              <w:right w:val="double" w:sz="4" w:space="0" w:color="FFFFFF"/>
            </w:tcBorders>
            <w:vAlign w:val="center"/>
          </w:tcPr>
          <w:p w14:paraId="3A5BCB7B" w14:textId="77777777" w:rsidR="00E63DF0" w:rsidRPr="005A498E" w:rsidRDefault="00E63DF0" w:rsidP="00BE0722">
            <w:pPr>
              <w:spacing w:line="360" w:lineRule="auto"/>
              <w:contextualSpacing/>
              <w:jc w:val="center"/>
              <w:rPr>
                <w:rFonts w:ascii="Arial" w:hAnsi="Arial" w:cs="Arial"/>
                <w:b/>
                <w:bCs/>
                <w:noProof/>
                <w:sz w:val="20"/>
                <w:szCs w:val="20"/>
                <w:lang w:val="en-US"/>
              </w:rPr>
            </w:pPr>
          </w:p>
        </w:tc>
      </w:tr>
      <w:tr w:rsidR="00E63DF0" w:rsidRPr="005A498E" w14:paraId="797C8413" w14:textId="77777777" w:rsidTr="00BE0722">
        <w:tc>
          <w:tcPr>
            <w:tcW w:w="2541" w:type="dxa"/>
            <w:tcBorders>
              <w:top w:val="double" w:sz="4" w:space="0" w:color="000000"/>
              <w:left w:val="double" w:sz="4" w:space="0" w:color="FFFFFF"/>
              <w:bottom w:val="double" w:sz="4" w:space="0" w:color="FFFFFF"/>
              <w:right w:val="double" w:sz="4" w:space="0" w:color="FFFFFF"/>
            </w:tcBorders>
            <w:vAlign w:val="center"/>
          </w:tcPr>
          <w:p w14:paraId="248743B8"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Maturity</w:t>
            </w:r>
          </w:p>
        </w:tc>
        <w:tc>
          <w:tcPr>
            <w:tcW w:w="1555" w:type="dxa"/>
            <w:tcBorders>
              <w:top w:val="double" w:sz="4" w:space="0" w:color="000000"/>
              <w:left w:val="double" w:sz="4" w:space="0" w:color="FFFFFF"/>
              <w:bottom w:val="double" w:sz="4" w:space="0" w:color="FFFFFF"/>
              <w:right w:val="double" w:sz="4" w:space="0" w:color="FFFFFF"/>
            </w:tcBorders>
            <w:vAlign w:val="center"/>
          </w:tcPr>
          <w:p w14:paraId="743DA69C"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17.89</w:t>
            </w:r>
          </w:p>
        </w:tc>
        <w:tc>
          <w:tcPr>
            <w:tcW w:w="1556" w:type="dxa"/>
            <w:tcBorders>
              <w:top w:val="double" w:sz="4" w:space="0" w:color="000000"/>
              <w:left w:val="double" w:sz="4" w:space="0" w:color="FFFFFF"/>
              <w:bottom w:val="double" w:sz="4" w:space="0" w:color="FFFFFF"/>
              <w:right w:val="double" w:sz="4" w:space="0" w:color="FFFFFF"/>
            </w:tcBorders>
            <w:vAlign w:val="center"/>
          </w:tcPr>
          <w:p w14:paraId="7C2D946C"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14.387</w:t>
            </w:r>
          </w:p>
        </w:tc>
        <w:tc>
          <w:tcPr>
            <w:tcW w:w="1556" w:type="dxa"/>
            <w:tcBorders>
              <w:top w:val="double" w:sz="4" w:space="0" w:color="000000"/>
              <w:left w:val="double" w:sz="4" w:space="0" w:color="FFFFFF"/>
              <w:bottom w:val="double" w:sz="4" w:space="0" w:color="FFFFFF"/>
              <w:right w:val="double" w:sz="4" w:space="0" w:color="FFFFFF"/>
            </w:tcBorders>
            <w:vAlign w:val="center"/>
          </w:tcPr>
          <w:p w14:paraId="7BA3E6B2"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18.15</w:t>
            </w:r>
          </w:p>
        </w:tc>
        <w:tc>
          <w:tcPr>
            <w:tcW w:w="1273" w:type="dxa"/>
            <w:tcBorders>
              <w:top w:val="double" w:sz="4" w:space="0" w:color="000000"/>
              <w:left w:val="double" w:sz="4" w:space="0" w:color="FFFFFF"/>
              <w:bottom w:val="double" w:sz="4" w:space="0" w:color="FFFFFF"/>
              <w:right w:val="double" w:sz="4" w:space="0" w:color="FFFFFF"/>
            </w:tcBorders>
            <w:vAlign w:val="center"/>
          </w:tcPr>
          <w:p w14:paraId="59D6376B"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14.337</w:t>
            </w:r>
          </w:p>
        </w:tc>
        <w:tc>
          <w:tcPr>
            <w:tcW w:w="1127" w:type="dxa"/>
            <w:tcBorders>
              <w:top w:val="double" w:sz="4" w:space="0" w:color="000000"/>
              <w:left w:val="double" w:sz="4" w:space="0" w:color="FFFFFF"/>
              <w:bottom w:val="double" w:sz="4" w:space="0" w:color="FFFFFF"/>
              <w:right w:val="double" w:sz="4" w:space="0" w:color="FFFFFF"/>
            </w:tcBorders>
            <w:vAlign w:val="center"/>
          </w:tcPr>
          <w:p w14:paraId="0A18EE59"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-0.018</w:t>
            </w:r>
          </w:p>
        </w:tc>
      </w:tr>
      <w:tr w:rsidR="00E63DF0" w:rsidRPr="005A498E" w14:paraId="49FB4DE9"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38E3D280"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Debts</w:t>
            </w:r>
          </w:p>
        </w:tc>
        <w:tc>
          <w:tcPr>
            <w:tcW w:w="1555" w:type="dxa"/>
            <w:tcBorders>
              <w:top w:val="double" w:sz="4" w:space="0" w:color="FFFFFF"/>
              <w:left w:val="double" w:sz="4" w:space="0" w:color="FFFFFF"/>
              <w:bottom w:val="double" w:sz="4" w:space="0" w:color="FFFFFF"/>
              <w:right w:val="double" w:sz="4" w:space="0" w:color="FFFFFF"/>
            </w:tcBorders>
            <w:vAlign w:val="center"/>
          </w:tcPr>
          <w:p w14:paraId="170F4D3F"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6.808</w:t>
            </w:r>
          </w:p>
        </w:tc>
        <w:tc>
          <w:tcPr>
            <w:tcW w:w="1556" w:type="dxa"/>
            <w:tcBorders>
              <w:top w:val="double" w:sz="4" w:space="0" w:color="FFFFFF"/>
              <w:left w:val="double" w:sz="4" w:space="0" w:color="FFFFFF"/>
              <w:bottom w:val="double" w:sz="4" w:space="0" w:color="FFFFFF"/>
              <w:right w:val="double" w:sz="4" w:space="0" w:color="FFFFFF"/>
            </w:tcBorders>
            <w:vAlign w:val="center"/>
          </w:tcPr>
          <w:p w14:paraId="41132E12"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1.364</w:t>
            </w:r>
          </w:p>
        </w:tc>
        <w:tc>
          <w:tcPr>
            <w:tcW w:w="1556" w:type="dxa"/>
            <w:tcBorders>
              <w:top w:val="double" w:sz="4" w:space="0" w:color="FFFFFF"/>
              <w:left w:val="double" w:sz="4" w:space="0" w:color="FFFFFF"/>
              <w:bottom w:val="double" w:sz="4" w:space="0" w:color="FFFFFF"/>
              <w:right w:val="double" w:sz="4" w:space="0" w:color="FFFFFF"/>
            </w:tcBorders>
            <w:vAlign w:val="center"/>
          </w:tcPr>
          <w:p w14:paraId="17DB4D9F"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6.995</w:t>
            </w:r>
          </w:p>
        </w:tc>
        <w:tc>
          <w:tcPr>
            <w:tcW w:w="1273" w:type="dxa"/>
            <w:tcBorders>
              <w:top w:val="double" w:sz="4" w:space="0" w:color="FFFFFF"/>
              <w:left w:val="double" w:sz="4" w:space="0" w:color="FFFFFF"/>
              <w:bottom w:val="double" w:sz="4" w:space="0" w:color="FFFFFF"/>
              <w:right w:val="double" w:sz="4" w:space="0" w:color="FFFFFF"/>
            </w:tcBorders>
            <w:vAlign w:val="center"/>
          </w:tcPr>
          <w:p w14:paraId="533D8183"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1.348</w:t>
            </w:r>
          </w:p>
        </w:tc>
        <w:tc>
          <w:tcPr>
            <w:tcW w:w="1127" w:type="dxa"/>
            <w:tcBorders>
              <w:top w:val="double" w:sz="4" w:space="0" w:color="FFFFFF"/>
              <w:left w:val="double" w:sz="4" w:space="0" w:color="FFFFFF"/>
              <w:bottom w:val="double" w:sz="4" w:space="0" w:color="FFFFFF"/>
              <w:right w:val="double" w:sz="4" w:space="0" w:color="FFFFFF"/>
            </w:tcBorders>
            <w:vAlign w:val="center"/>
          </w:tcPr>
          <w:p w14:paraId="799E53A1"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-0.138</w:t>
            </w:r>
          </w:p>
        </w:tc>
      </w:tr>
      <w:tr w:rsidR="00E63DF0" w:rsidRPr="005A498E" w14:paraId="7E41BE8A"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48E8B83D"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Assets</w:t>
            </w:r>
          </w:p>
        </w:tc>
        <w:tc>
          <w:tcPr>
            <w:tcW w:w="1555" w:type="dxa"/>
            <w:tcBorders>
              <w:left w:val="double" w:sz="4" w:space="0" w:color="FFFFFF"/>
              <w:bottom w:val="double" w:sz="4" w:space="0" w:color="FFFFFF"/>
              <w:right w:val="double" w:sz="4" w:space="0" w:color="FFFFFF"/>
            </w:tcBorders>
            <w:vAlign w:val="center"/>
          </w:tcPr>
          <w:p w14:paraId="22F0D8C6"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42.540</w:t>
            </w:r>
          </w:p>
        </w:tc>
        <w:tc>
          <w:tcPr>
            <w:tcW w:w="1556" w:type="dxa"/>
            <w:tcBorders>
              <w:left w:val="double" w:sz="4" w:space="0" w:color="FFFFFF"/>
              <w:bottom w:val="double" w:sz="4" w:space="0" w:color="FFFFFF"/>
              <w:right w:val="double" w:sz="4" w:space="0" w:color="FFFFFF"/>
            </w:tcBorders>
            <w:vAlign w:val="center"/>
          </w:tcPr>
          <w:p w14:paraId="0CB8EAE4"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24.916</w:t>
            </w:r>
          </w:p>
        </w:tc>
        <w:tc>
          <w:tcPr>
            <w:tcW w:w="1556" w:type="dxa"/>
            <w:tcBorders>
              <w:left w:val="double" w:sz="4" w:space="0" w:color="FFFFFF"/>
              <w:bottom w:val="double" w:sz="4" w:space="0" w:color="FFFFFF"/>
              <w:right w:val="double" w:sz="4" w:space="0" w:color="FFFFFF"/>
            </w:tcBorders>
            <w:vAlign w:val="center"/>
          </w:tcPr>
          <w:p w14:paraId="2D17E0D4"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45.230</w:t>
            </w:r>
          </w:p>
        </w:tc>
        <w:tc>
          <w:tcPr>
            <w:tcW w:w="1273" w:type="dxa"/>
            <w:tcBorders>
              <w:left w:val="double" w:sz="4" w:space="0" w:color="FFFFFF"/>
              <w:bottom w:val="double" w:sz="4" w:space="0" w:color="FFFFFF"/>
              <w:right w:val="double" w:sz="4" w:space="0" w:color="FFFFFF"/>
            </w:tcBorders>
            <w:vAlign w:val="center"/>
          </w:tcPr>
          <w:p w14:paraId="0819011B"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24.889</w:t>
            </w:r>
          </w:p>
        </w:tc>
        <w:tc>
          <w:tcPr>
            <w:tcW w:w="1127" w:type="dxa"/>
            <w:tcBorders>
              <w:left w:val="double" w:sz="4" w:space="0" w:color="FFFFFF"/>
              <w:bottom w:val="double" w:sz="4" w:space="0" w:color="FFFFFF"/>
              <w:right w:val="double" w:sz="4" w:space="0" w:color="FFFFFF"/>
            </w:tcBorders>
            <w:vAlign w:val="center"/>
          </w:tcPr>
          <w:p w14:paraId="424C255A"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-0.108</w:t>
            </w:r>
          </w:p>
        </w:tc>
      </w:tr>
      <w:tr w:rsidR="00E63DF0" w:rsidRPr="005A498E" w14:paraId="080FC3E0"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3B37B3F6"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Production</w:t>
            </w:r>
          </w:p>
        </w:tc>
        <w:tc>
          <w:tcPr>
            <w:tcW w:w="1555" w:type="dxa"/>
            <w:tcBorders>
              <w:top w:val="double" w:sz="4" w:space="0" w:color="FFFFFF"/>
              <w:left w:val="double" w:sz="4" w:space="0" w:color="FFFFFF"/>
              <w:bottom w:val="double" w:sz="4" w:space="0" w:color="FFFFFF"/>
              <w:right w:val="double" w:sz="4" w:space="0" w:color="FFFFFF"/>
            </w:tcBorders>
            <w:vAlign w:val="center"/>
          </w:tcPr>
          <w:p w14:paraId="62FFB98F"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42.340</w:t>
            </w:r>
          </w:p>
        </w:tc>
        <w:tc>
          <w:tcPr>
            <w:tcW w:w="1556" w:type="dxa"/>
            <w:tcBorders>
              <w:top w:val="double" w:sz="4" w:space="0" w:color="FFFFFF"/>
              <w:left w:val="double" w:sz="4" w:space="0" w:color="FFFFFF"/>
              <w:bottom w:val="double" w:sz="4" w:space="0" w:color="FFFFFF"/>
              <w:right w:val="double" w:sz="4" w:space="0" w:color="FFFFFF"/>
            </w:tcBorders>
            <w:vAlign w:val="center"/>
          </w:tcPr>
          <w:p w14:paraId="077E90F3"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24.995</w:t>
            </w:r>
          </w:p>
        </w:tc>
        <w:tc>
          <w:tcPr>
            <w:tcW w:w="1556" w:type="dxa"/>
            <w:tcBorders>
              <w:top w:val="double" w:sz="4" w:space="0" w:color="FFFFFF"/>
              <w:left w:val="double" w:sz="4" w:space="0" w:color="FFFFFF"/>
              <w:bottom w:val="double" w:sz="4" w:space="0" w:color="FFFFFF"/>
              <w:right w:val="double" w:sz="4" w:space="0" w:color="FFFFFF"/>
            </w:tcBorders>
            <w:vAlign w:val="center"/>
          </w:tcPr>
          <w:p w14:paraId="1D8B6045"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45.870</w:t>
            </w:r>
          </w:p>
        </w:tc>
        <w:tc>
          <w:tcPr>
            <w:tcW w:w="1273" w:type="dxa"/>
            <w:tcBorders>
              <w:top w:val="double" w:sz="4" w:space="0" w:color="FFFFFF"/>
              <w:left w:val="double" w:sz="4" w:space="0" w:color="FFFFFF"/>
              <w:bottom w:val="double" w:sz="4" w:space="0" w:color="FFFFFF"/>
              <w:right w:val="double" w:sz="4" w:space="0" w:color="FFFFFF"/>
            </w:tcBorders>
            <w:vAlign w:val="center"/>
          </w:tcPr>
          <w:p w14:paraId="06F8EE11"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24.555</w:t>
            </w:r>
          </w:p>
        </w:tc>
        <w:tc>
          <w:tcPr>
            <w:tcW w:w="1127" w:type="dxa"/>
            <w:tcBorders>
              <w:top w:val="double" w:sz="4" w:space="0" w:color="FFFFFF"/>
              <w:left w:val="double" w:sz="4" w:space="0" w:color="FFFFFF"/>
              <w:bottom w:val="double" w:sz="4" w:space="0" w:color="FFFFFF"/>
              <w:right w:val="double" w:sz="4" w:space="0" w:color="FFFFFF"/>
            </w:tcBorders>
            <w:vAlign w:val="center"/>
          </w:tcPr>
          <w:p w14:paraId="16D1C218"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-0.143</w:t>
            </w:r>
          </w:p>
        </w:tc>
      </w:tr>
      <w:tr w:rsidR="00E63DF0" w:rsidRPr="005A498E" w14:paraId="657EECE4"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5FDA21D8"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Revenues</w:t>
            </w:r>
          </w:p>
        </w:tc>
        <w:tc>
          <w:tcPr>
            <w:tcW w:w="1555" w:type="dxa"/>
            <w:tcBorders>
              <w:top w:val="double" w:sz="4" w:space="0" w:color="FFFFFF"/>
              <w:left w:val="double" w:sz="4" w:space="0" w:color="FFFFFF"/>
              <w:bottom w:val="double" w:sz="4" w:space="0" w:color="FFFFFF"/>
              <w:right w:val="double" w:sz="4" w:space="0" w:color="FFFFFF"/>
            </w:tcBorders>
            <w:vAlign w:val="center"/>
          </w:tcPr>
          <w:p w14:paraId="4E514185"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7.143</w:t>
            </w:r>
          </w:p>
        </w:tc>
        <w:tc>
          <w:tcPr>
            <w:tcW w:w="1556" w:type="dxa"/>
            <w:tcBorders>
              <w:top w:val="double" w:sz="4" w:space="0" w:color="FFFFFF"/>
              <w:left w:val="double" w:sz="4" w:space="0" w:color="FFFFFF"/>
              <w:bottom w:val="double" w:sz="4" w:space="0" w:color="FFFFFF"/>
              <w:right w:val="double" w:sz="4" w:space="0" w:color="FFFFFF"/>
            </w:tcBorders>
            <w:vAlign w:val="center"/>
          </w:tcPr>
          <w:p w14:paraId="1E4B744B"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1.403</w:t>
            </w:r>
          </w:p>
        </w:tc>
        <w:tc>
          <w:tcPr>
            <w:tcW w:w="1556" w:type="dxa"/>
            <w:tcBorders>
              <w:top w:val="double" w:sz="4" w:space="0" w:color="FFFFFF"/>
              <w:left w:val="double" w:sz="4" w:space="0" w:color="FFFFFF"/>
              <w:bottom w:val="double" w:sz="4" w:space="0" w:color="FFFFFF"/>
              <w:right w:val="double" w:sz="4" w:space="0" w:color="FFFFFF"/>
            </w:tcBorders>
            <w:vAlign w:val="center"/>
          </w:tcPr>
          <w:p w14:paraId="4FB92714"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7.335</w:t>
            </w:r>
          </w:p>
        </w:tc>
        <w:tc>
          <w:tcPr>
            <w:tcW w:w="1273" w:type="dxa"/>
            <w:tcBorders>
              <w:top w:val="double" w:sz="4" w:space="0" w:color="FFFFFF"/>
              <w:left w:val="double" w:sz="4" w:space="0" w:color="FFFFFF"/>
              <w:bottom w:val="double" w:sz="4" w:space="0" w:color="FFFFFF"/>
              <w:right w:val="double" w:sz="4" w:space="0" w:color="FFFFFF"/>
            </w:tcBorders>
            <w:vAlign w:val="center"/>
          </w:tcPr>
          <w:p w14:paraId="0D1D0F33"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1.375</w:t>
            </w:r>
          </w:p>
        </w:tc>
        <w:tc>
          <w:tcPr>
            <w:tcW w:w="1127" w:type="dxa"/>
            <w:tcBorders>
              <w:top w:val="double" w:sz="4" w:space="0" w:color="FFFFFF"/>
              <w:left w:val="double" w:sz="4" w:space="0" w:color="FFFFFF"/>
              <w:bottom w:val="double" w:sz="4" w:space="0" w:color="FFFFFF"/>
              <w:right w:val="double" w:sz="4" w:space="0" w:color="FFFFFF"/>
            </w:tcBorders>
            <w:vAlign w:val="center"/>
          </w:tcPr>
          <w:p w14:paraId="2EDCBE57"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-0.138</w:t>
            </w:r>
          </w:p>
        </w:tc>
      </w:tr>
      <w:tr w:rsidR="00E63DF0" w:rsidRPr="005A498E" w14:paraId="4F349438"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5152C623"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ROE</w:t>
            </w:r>
          </w:p>
        </w:tc>
        <w:tc>
          <w:tcPr>
            <w:tcW w:w="1555" w:type="dxa"/>
            <w:tcBorders>
              <w:top w:val="double" w:sz="4" w:space="0" w:color="FFFFFF"/>
              <w:left w:val="double" w:sz="4" w:space="0" w:color="FFFFFF"/>
              <w:bottom w:val="double" w:sz="4" w:space="0" w:color="FFFFFF"/>
              <w:right w:val="double" w:sz="4" w:space="0" w:color="FFFFFF"/>
            </w:tcBorders>
            <w:vAlign w:val="center"/>
          </w:tcPr>
          <w:p w14:paraId="6F880859"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43.020</w:t>
            </w:r>
          </w:p>
        </w:tc>
        <w:tc>
          <w:tcPr>
            <w:tcW w:w="1556" w:type="dxa"/>
            <w:tcBorders>
              <w:top w:val="double" w:sz="4" w:space="0" w:color="FFFFFF"/>
              <w:left w:val="double" w:sz="4" w:space="0" w:color="FFFFFF"/>
              <w:bottom w:val="double" w:sz="4" w:space="0" w:color="FFFFFF"/>
              <w:right w:val="double" w:sz="4" w:space="0" w:color="FFFFFF"/>
            </w:tcBorders>
            <w:vAlign w:val="center"/>
          </w:tcPr>
          <w:p w14:paraId="50B54427"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25.120</w:t>
            </w:r>
          </w:p>
        </w:tc>
        <w:tc>
          <w:tcPr>
            <w:tcW w:w="1556" w:type="dxa"/>
            <w:tcBorders>
              <w:top w:val="double" w:sz="4" w:space="0" w:color="FFFFFF"/>
              <w:left w:val="double" w:sz="4" w:space="0" w:color="FFFFFF"/>
              <w:bottom w:val="double" w:sz="4" w:space="0" w:color="FFFFFF"/>
              <w:right w:val="double" w:sz="4" w:space="0" w:color="FFFFFF"/>
            </w:tcBorders>
            <w:vAlign w:val="center"/>
          </w:tcPr>
          <w:p w14:paraId="550475BE"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43.720</w:t>
            </w:r>
          </w:p>
        </w:tc>
        <w:tc>
          <w:tcPr>
            <w:tcW w:w="1273" w:type="dxa"/>
            <w:tcBorders>
              <w:top w:val="double" w:sz="4" w:space="0" w:color="FFFFFF"/>
              <w:left w:val="double" w:sz="4" w:space="0" w:color="FFFFFF"/>
              <w:bottom w:val="double" w:sz="4" w:space="0" w:color="FFFFFF"/>
              <w:right w:val="double" w:sz="4" w:space="0" w:color="FFFFFF"/>
            </w:tcBorders>
            <w:vAlign w:val="center"/>
          </w:tcPr>
          <w:p w14:paraId="2725D13E"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24.337</w:t>
            </w:r>
          </w:p>
        </w:tc>
        <w:tc>
          <w:tcPr>
            <w:tcW w:w="1127" w:type="dxa"/>
            <w:tcBorders>
              <w:top w:val="double" w:sz="4" w:space="0" w:color="FFFFFF"/>
              <w:left w:val="double" w:sz="4" w:space="0" w:color="FFFFFF"/>
              <w:bottom w:val="double" w:sz="4" w:space="0" w:color="FFFFFF"/>
              <w:right w:val="double" w:sz="4" w:space="0" w:color="FFFFFF"/>
            </w:tcBorders>
            <w:vAlign w:val="center"/>
          </w:tcPr>
          <w:p w14:paraId="70D8FB7B"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-0.028</w:t>
            </w:r>
          </w:p>
        </w:tc>
      </w:tr>
      <w:tr w:rsidR="00E63DF0" w:rsidRPr="005A498E" w14:paraId="0F940AF3"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2F270FD2"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Employees</w:t>
            </w:r>
          </w:p>
        </w:tc>
        <w:tc>
          <w:tcPr>
            <w:tcW w:w="1555" w:type="dxa"/>
            <w:tcBorders>
              <w:top w:val="double" w:sz="4" w:space="0" w:color="FFFFFF"/>
              <w:left w:val="double" w:sz="4" w:space="0" w:color="FFFFFF"/>
              <w:bottom w:val="double" w:sz="4" w:space="0" w:color="FFFFFF"/>
              <w:right w:val="double" w:sz="4" w:space="0" w:color="FFFFFF"/>
            </w:tcBorders>
            <w:vAlign w:val="center"/>
          </w:tcPr>
          <w:p w14:paraId="0896BF36"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2.389</w:t>
            </w:r>
          </w:p>
        </w:tc>
        <w:tc>
          <w:tcPr>
            <w:tcW w:w="1556" w:type="dxa"/>
            <w:tcBorders>
              <w:top w:val="double" w:sz="4" w:space="0" w:color="FFFFFF"/>
              <w:left w:val="double" w:sz="4" w:space="0" w:color="FFFFFF"/>
              <w:bottom w:val="double" w:sz="4" w:space="0" w:color="FFFFFF"/>
              <w:right w:val="double" w:sz="4" w:space="0" w:color="FFFFFF"/>
            </w:tcBorders>
            <w:vAlign w:val="center"/>
          </w:tcPr>
          <w:p w14:paraId="1A323EE1"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0.916</w:t>
            </w:r>
          </w:p>
        </w:tc>
        <w:tc>
          <w:tcPr>
            <w:tcW w:w="1556" w:type="dxa"/>
            <w:tcBorders>
              <w:top w:val="double" w:sz="4" w:space="0" w:color="FFFFFF"/>
              <w:left w:val="double" w:sz="4" w:space="0" w:color="FFFFFF"/>
              <w:bottom w:val="double" w:sz="4" w:space="0" w:color="FFFFFF"/>
              <w:right w:val="double" w:sz="4" w:space="0" w:color="FFFFFF"/>
            </w:tcBorders>
            <w:vAlign w:val="center"/>
          </w:tcPr>
          <w:p w14:paraId="14A3036D"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2.499</w:t>
            </w:r>
          </w:p>
        </w:tc>
        <w:tc>
          <w:tcPr>
            <w:tcW w:w="1273" w:type="dxa"/>
            <w:tcBorders>
              <w:top w:val="double" w:sz="4" w:space="0" w:color="FFFFFF"/>
              <w:left w:val="double" w:sz="4" w:space="0" w:color="FFFFFF"/>
              <w:bottom w:val="double" w:sz="4" w:space="0" w:color="FFFFFF"/>
              <w:right w:val="double" w:sz="4" w:space="0" w:color="FFFFFF"/>
            </w:tcBorders>
            <w:vAlign w:val="center"/>
          </w:tcPr>
          <w:p w14:paraId="4CC71D3A"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0.903</w:t>
            </w:r>
          </w:p>
        </w:tc>
        <w:tc>
          <w:tcPr>
            <w:tcW w:w="1127" w:type="dxa"/>
            <w:tcBorders>
              <w:top w:val="double" w:sz="4" w:space="0" w:color="FFFFFF"/>
              <w:left w:val="double" w:sz="4" w:space="0" w:color="FFFFFF"/>
              <w:bottom w:val="double" w:sz="4" w:space="0" w:color="FFFFFF"/>
              <w:right w:val="double" w:sz="4" w:space="0" w:color="FFFFFF"/>
            </w:tcBorders>
            <w:vAlign w:val="center"/>
          </w:tcPr>
          <w:p w14:paraId="0DB90F7E"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-0.121</w:t>
            </w:r>
          </w:p>
        </w:tc>
      </w:tr>
      <w:tr w:rsidR="00E63DF0" w:rsidRPr="005A498E" w14:paraId="3DD4EBE3"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3D74CC44"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Value Added</w:t>
            </w:r>
          </w:p>
        </w:tc>
        <w:tc>
          <w:tcPr>
            <w:tcW w:w="1555" w:type="dxa"/>
            <w:tcBorders>
              <w:top w:val="double" w:sz="4" w:space="0" w:color="FFFFFF"/>
              <w:left w:val="double" w:sz="4" w:space="0" w:color="FFFFFF"/>
              <w:bottom w:val="double" w:sz="4" w:space="0" w:color="FFFFFF"/>
              <w:right w:val="double" w:sz="4" w:space="0" w:color="FFFFFF"/>
            </w:tcBorders>
            <w:vAlign w:val="center"/>
          </w:tcPr>
          <w:p w14:paraId="44CD2B30"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42.510</w:t>
            </w:r>
          </w:p>
        </w:tc>
        <w:tc>
          <w:tcPr>
            <w:tcW w:w="1556" w:type="dxa"/>
            <w:tcBorders>
              <w:top w:val="double" w:sz="4" w:space="0" w:color="FFFFFF"/>
              <w:left w:val="double" w:sz="4" w:space="0" w:color="FFFFFF"/>
              <w:bottom w:val="double" w:sz="4" w:space="0" w:color="FFFFFF"/>
              <w:right w:val="double" w:sz="4" w:space="0" w:color="FFFFFF"/>
            </w:tcBorders>
            <w:vAlign w:val="center"/>
          </w:tcPr>
          <w:p w14:paraId="0DFEAC27"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25.060</w:t>
            </w:r>
          </w:p>
        </w:tc>
        <w:tc>
          <w:tcPr>
            <w:tcW w:w="1556" w:type="dxa"/>
            <w:tcBorders>
              <w:top w:val="double" w:sz="4" w:space="0" w:color="FFFFFF"/>
              <w:left w:val="double" w:sz="4" w:space="0" w:color="FFFFFF"/>
              <w:bottom w:val="double" w:sz="4" w:space="0" w:color="FFFFFF"/>
              <w:right w:val="double" w:sz="4" w:space="0" w:color="FFFFFF"/>
            </w:tcBorders>
            <w:vAlign w:val="center"/>
          </w:tcPr>
          <w:p w14:paraId="7E1F143A"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45.340</w:t>
            </w:r>
          </w:p>
        </w:tc>
        <w:tc>
          <w:tcPr>
            <w:tcW w:w="1273" w:type="dxa"/>
            <w:tcBorders>
              <w:top w:val="double" w:sz="4" w:space="0" w:color="FFFFFF"/>
              <w:left w:val="double" w:sz="4" w:space="0" w:color="FFFFFF"/>
              <w:bottom w:val="double" w:sz="4" w:space="0" w:color="FFFFFF"/>
              <w:right w:val="double" w:sz="4" w:space="0" w:color="FFFFFF"/>
            </w:tcBorders>
            <w:vAlign w:val="center"/>
          </w:tcPr>
          <w:p w14:paraId="095800E4"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24.414</w:t>
            </w:r>
          </w:p>
        </w:tc>
        <w:tc>
          <w:tcPr>
            <w:tcW w:w="1127" w:type="dxa"/>
            <w:tcBorders>
              <w:top w:val="double" w:sz="4" w:space="0" w:color="FFFFFF"/>
              <w:left w:val="double" w:sz="4" w:space="0" w:color="FFFFFF"/>
              <w:bottom w:val="double" w:sz="4" w:space="0" w:color="FFFFFF"/>
              <w:right w:val="double" w:sz="4" w:space="0" w:color="FFFFFF"/>
            </w:tcBorders>
            <w:vAlign w:val="center"/>
          </w:tcPr>
          <w:p w14:paraId="1026DC0F"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-0.114</w:t>
            </w:r>
          </w:p>
        </w:tc>
      </w:tr>
      <w:tr w:rsidR="00E63DF0" w:rsidRPr="005A498E" w14:paraId="4249758B"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2C6A4566"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EBITDA</w:t>
            </w:r>
          </w:p>
        </w:tc>
        <w:tc>
          <w:tcPr>
            <w:tcW w:w="1555" w:type="dxa"/>
            <w:tcBorders>
              <w:top w:val="double" w:sz="4" w:space="0" w:color="FFFFFF"/>
              <w:left w:val="double" w:sz="4" w:space="0" w:color="FFFFFF"/>
              <w:bottom w:val="double" w:sz="4" w:space="0" w:color="FFFFFF"/>
              <w:right w:val="double" w:sz="4" w:space="0" w:color="FFFFFF"/>
            </w:tcBorders>
            <w:vAlign w:val="center"/>
          </w:tcPr>
          <w:p w14:paraId="03F51D0B"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42.340</w:t>
            </w:r>
          </w:p>
        </w:tc>
        <w:tc>
          <w:tcPr>
            <w:tcW w:w="1556" w:type="dxa"/>
            <w:tcBorders>
              <w:top w:val="double" w:sz="4" w:space="0" w:color="FFFFFF"/>
              <w:left w:val="double" w:sz="4" w:space="0" w:color="FFFFFF"/>
              <w:bottom w:val="double" w:sz="4" w:space="0" w:color="FFFFFF"/>
              <w:right w:val="double" w:sz="4" w:space="0" w:color="FFFFFF"/>
            </w:tcBorders>
            <w:vAlign w:val="center"/>
          </w:tcPr>
          <w:p w14:paraId="6D67F14E"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24.949</w:t>
            </w:r>
          </w:p>
        </w:tc>
        <w:tc>
          <w:tcPr>
            <w:tcW w:w="1556" w:type="dxa"/>
            <w:tcBorders>
              <w:top w:val="double" w:sz="4" w:space="0" w:color="FFFFFF"/>
              <w:left w:val="double" w:sz="4" w:space="0" w:color="FFFFFF"/>
              <w:bottom w:val="double" w:sz="4" w:space="0" w:color="FFFFFF"/>
              <w:right w:val="double" w:sz="4" w:space="0" w:color="FFFFFF"/>
            </w:tcBorders>
            <w:vAlign w:val="center"/>
          </w:tcPr>
          <w:p w14:paraId="47A13406"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45.870</w:t>
            </w:r>
          </w:p>
        </w:tc>
        <w:tc>
          <w:tcPr>
            <w:tcW w:w="1273" w:type="dxa"/>
            <w:tcBorders>
              <w:top w:val="double" w:sz="4" w:space="0" w:color="FFFFFF"/>
              <w:left w:val="double" w:sz="4" w:space="0" w:color="FFFFFF"/>
              <w:bottom w:val="double" w:sz="4" w:space="0" w:color="FFFFFF"/>
              <w:right w:val="double" w:sz="4" w:space="0" w:color="FFFFFF"/>
            </w:tcBorders>
            <w:vAlign w:val="center"/>
          </w:tcPr>
          <w:p w14:paraId="0E55993B"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24.703</w:t>
            </w:r>
          </w:p>
        </w:tc>
        <w:tc>
          <w:tcPr>
            <w:tcW w:w="1127" w:type="dxa"/>
            <w:tcBorders>
              <w:top w:val="double" w:sz="4" w:space="0" w:color="FFFFFF"/>
              <w:left w:val="double" w:sz="4" w:space="0" w:color="FFFFFF"/>
              <w:bottom w:val="double" w:sz="4" w:space="0" w:color="FFFFFF"/>
              <w:right w:val="double" w:sz="4" w:space="0" w:color="FFFFFF"/>
            </w:tcBorders>
            <w:vAlign w:val="center"/>
          </w:tcPr>
          <w:p w14:paraId="04E4381D"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-0.142</w:t>
            </w:r>
          </w:p>
        </w:tc>
      </w:tr>
      <w:tr w:rsidR="00E63DF0" w:rsidRPr="005A498E" w14:paraId="08A65EA9"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172F3A81"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Ateco</w:t>
            </w:r>
          </w:p>
        </w:tc>
        <w:tc>
          <w:tcPr>
            <w:tcW w:w="1555" w:type="dxa"/>
            <w:tcBorders>
              <w:top w:val="double" w:sz="4" w:space="0" w:color="FFFFFF"/>
              <w:left w:val="double" w:sz="4" w:space="0" w:color="FFFFFF"/>
              <w:bottom w:val="double" w:sz="4" w:space="0" w:color="FFFFFF"/>
              <w:right w:val="double" w:sz="4" w:space="0" w:color="FFFFFF"/>
            </w:tcBorders>
            <w:vAlign w:val="center"/>
          </w:tcPr>
          <w:p w14:paraId="09E414A6"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556" w:type="dxa"/>
            <w:tcBorders>
              <w:top w:val="double" w:sz="4" w:space="0" w:color="FFFFFF"/>
              <w:left w:val="double" w:sz="4" w:space="0" w:color="FFFFFF"/>
              <w:bottom w:val="double" w:sz="4" w:space="0" w:color="FFFFFF"/>
              <w:right w:val="double" w:sz="4" w:space="0" w:color="FFFFFF"/>
            </w:tcBorders>
            <w:vAlign w:val="center"/>
          </w:tcPr>
          <w:p w14:paraId="0DF8D71C"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556" w:type="dxa"/>
            <w:tcBorders>
              <w:top w:val="double" w:sz="4" w:space="0" w:color="FFFFFF"/>
              <w:left w:val="double" w:sz="4" w:space="0" w:color="FFFFFF"/>
              <w:bottom w:val="double" w:sz="4" w:space="0" w:color="FFFFFF"/>
              <w:right w:val="double" w:sz="4" w:space="0" w:color="FFFFFF"/>
            </w:tcBorders>
            <w:vAlign w:val="center"/>
          </w:tcPr>
          <w:p w14:paraId="1E61067F"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273" w:type="dxa"/>
            <w:tcBorders>
              <w:top w:val="double" w:sz="4" w:space="0" w:color="FFFFFF"/>
              <w:left w:val="double" w:sz="4" w:space="0" w:color="FFFFFF"/>
              <w:bottom w:val="double" w:sz="4" w:space="0" w:color="FFFFFF"/>
              <w:right w:val="double" w:sz="4" w:space="0" w:color="FFFFFF"/>
            </w:tcBorders>
            <w:vAlign w:val="center"/>
          </w:tcPr>
          <w:p w14:paraId="0B42E7E5"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127" w:type="dxa"/>
            <w:tcBorders>
              <w:top w:val="double" w:sz="4" w:space="0" w:color="FFFFFF"/>
              <w:left w:val="double" w:sz="4" w:space="0" w:color="FFFFFF"/>
              <w:bottom w:val="double" w:sz="4" w:space="0" w:color="FFFFFF"/>
              <w:right w:val="double" w:sz="4" w:space="0" w:color="FFFFFF"/>
            </w:tcBorders>
            <w:vAlign w:val="center"/>
          </w:tcPr>
          <w:p w14:paraId="20C6E0AF"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0.062</w:t>
            </w:r>
          </w:p>
        </w:tc>
      </w:tr>
      <w:tr w:rsidR="00E63DF0" w:rsidRPr="005A498E" w14:paraId="643F3F66" w14:textId="77777777" w:rsidTr="00BE0722">
        <w:tc>
          <w:tcPr>
            <w:tcW w:w="2541" w:type="dxa"/>
            <w:tcBorders>
              <w:top w:val="double" w:sz="4" w:space="0" w:color="FFFFFF"/>
              <w:left w:val="double" w:sz="4" w:space="0" w:color="FFFFFF"/>
              <w:right w:val="double" w:sz="4" w:space="0" w:color="FFFFFF"/>
            </w:tcBorders>
            <w:vAlign w:val="center"/>
          </w:tcPr>
          <w:p w14:paraId="718A3F00"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Company type</w:t>
            </w:r>
          </w:p>
        </w:tc>
        <w:tc>
          <w:tcPr>
            <w:tcW w:w="1555" w:type="dxa"/>
            <w:tcBorders>
              <w:top w:val="double" w:sz="4" w:space="0" w:color="FFFFFF"/>
              <w:left w:val="double" w:sz="4" w:space="0" w:color="FFFFFF"/>
              <w:right w:val="double" w:sz="4" w:space="0" w:color="FFFFFF"/>
            </w:tcBorders>
            <w:vAlign w:val="center"/>
          </w:tcPr>
          <w:p w14:paraId="5F9FD963"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556" w:type="dxa"/>
            <w:tcBorders>
              <w:top w:val="double" w:sz="4" w:space="0" w:color="FFFFFF"/>
              <w:left w:val="double" w:sz="4" w:space="0" w:color="FFFFFF"/>
              <w:right w:val="double" w:sz="4" w:space="0" w:color="FFFFFF"/>
            </w:tcBorders>
            <w:vAlign w:val="center"/>
          </w:tcPr>
          <w:p w14:paraId="12638482"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556" w:type="dxa"/>
            <w:tcBorders>
              <w:top w:val="double" w:sz="4" w:space="0" w:color="FFFFFF"/>
              <w:left w:val="double" w:sz="4" w:space="0" w:color="FFFFFF"/>
              <w:right w:val="double" w:sz="4" w:space="0" w:color="FFFFFF"/>
            </w:tcBorders>
            <w:vAlign w:val="center"/>
          </w:tcPr>
          <w:p w14:paraId="0EDF2507"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273" w:type="dxa"/>
            <w:tcBorders>
              <w:top w:val="double" w:sz="4" w:space="0" w:color="FFFFFF"/>
              <w:left w:val="double" w:sz="4" w:space="0" w:color="FFFFFF"/>
              <w:right w:val="double" w:sz="4" w:space="0" w:color="FFFFFF"/>
            </w:tcBorders>
            <w:vAlign w:val="center"/>
          </w:tcPr>
          <w:p w14:paraId="219C410E"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127" w:type="dxa"/>
            <w:tcBorders>
              <w:top w:val="double" w:sz="4" w:space="0" w:color="FFFFFF"/>
              <w:left w:val="double" w:sz="4" w:space="0" w:color="FFFFFF"/>
              <w:right w:val="double" w:sz="4" w:space="0" w:color="FFFFFF"/>
            </w:tcBorders>
            <w:vAlign w:val="center"/>
          </w:tcPr>
          <w:p w14:paraId="027882D1"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0.098</w:t>
            </w:r>
          </w:p>
        </w:tc>
      </w:tr>
      <w:tr w:rsidR="00E63DF0" w:rsidRPr="005A498E" w14:paraId="1CD64601" w14:textId="77777777" w:rsidTr="00BE0722">
        <w:tc>
          <w:tcPr>
            <w:tcW w:w="2541" w:type="dxa"/>
            <w:tcBorders>
              <w:top w:val="double" w:sz="4" w:space="0" w:color="FFFFFF"/>
              <w:left w:val="double" w:sz="4" w:space="0" w:color="FFFFFF"/>
              <w:bottom w:val="double" w:sz="4" w:space="0" w:color="FFFFFF"/>
              <w:right w:val="double" w:sz="4" w:space="0" w:color="FFFFFF"/>
            </w:tcBorders>
            <w:vAlign w:val="center"/>
          </w:tcPr>
          <w:p w14:paraId="69702417"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Macro region</w:t>
            </w:r>
          </w:p>
        </w:tc>
        <w:tc>
          <w:tcPr>
            <w:tcW w:w="1555" w:type="dxa"/>
            <w:tcBorders>
              <w:top w:val="double" w:sz="4" w:space="0" w:color="FFFFFF"/>
              <w:left w:val="double" w:sz="4" w:space="0" w:color="FFFFFF"/>
              <w:bottom w:val="double" w:sz="4" w:space="0" w:color="FFFFFF"/>
              <w:right w:val="double" w:sz="4" w:space="0" w:color="FFFFFF"/>
            </w:tcBorders>
            <w:vAlign w:val="center"/>
          </w:tcPr>
          <w:p w14:paraId="0E2576C0"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556" w:type="dxa"/>
            <w:tcBorders>
              <w:top w:val="double" w:sz="4" w:space="0" w:color="FFFFFF"/>
              <w:left w:val="double" w:sz="4" w:space="0" w:color="FFFFFF"/>
              <w:bottom w:val="double" w:sz="4" w:space="0" w:color="FFFFFF"/>
              <w:right w:val="double" w:sz="4" w:space="0" w:color="FFFFFF"/>
            </w:tcBorders>
            <w:vAlign w:val="center"/>
          </w:tcPr>
          <w:p w14:paraId="4E4968E9"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556" w:type="dxa"/>
            <w:tcBorders>
              <w:top w:val="double" w:sz="4" w:space="0" w:color="FFFFFF"/>
              <w:left w:val="double" w:sz="4" w:space="0" w:color="FFFFFF"/>
              <w:bottom w:val="double" w:sz="4" w:space="0" w:color="FFFFFF"/>
              <w:right w:val="double" w:sz="4" w:space="0" w:color="FFFFFF"/>
            </w:tcBorders>
            <w:vAlign w:val="center"/>
          </w:tcPr>
          <w:p w14:paraId="714A7F38"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273" w:type="dxa"/>
            <w:tcBorders>
              <w:top w:val="double" w:sz="4" w:space="0" w:color="FFFFFF"/>
              <w:left w:val="double" w:sz="4" w:space="0" w:color="FFFFFF"/>
              <w:bottom w:val="double" w:sz="4" w:space="0" w:color="FFFFFF"/>
              <w:right w:val="double" w:sz="4" w:space="0" w:color="FFFFFF"/>
            </w:tcBorders>
            <w:vAlign w:val="center"/>
          </w:tcPr>
          <w:p w14:paraId="51FF799C"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127" w:type="dxa"/>
            <w:tcBorders>
              <w:top w:val="double" w:sz="4" w:space="0" w:color="FFFFFF"/>
              <w:left w:val="double" w:sz="4" w:space="0" w:color="FFFFFF"/>
              <w:bottom w:val="double" w:sz="4" w:space="0" w:color="FFFFFF"/>
              <w:right w:val="double" w:sz="4" w:space="0" w:color="FFFFFF"/>
            </w:tcBorders>
            <w:vAlign w:val="center"/>
          </w:tcPr>
          <w:p w14:paraId="50E92FA9"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0.172</w:t>
            </w:r>
          </w:p>
        </w:tc>
      </w:tr>
      <w:tr w:rsidR="00E63DF0" w:rsidRPr="005A498E" w14:paraId="2659499C" w14:textId="77777777" w:rsidTr="00BE0722">
        <w:tc>
          <w:tcPr>
            <w:tcW w:w="2541" w:type="dxa"/>
            <w:tcBorders>
              <w:top w:val="double" w:sz="4" w:space="0" w:color="FFFFFF"/>
              <w:left w:val="double" w:sz="4" w:space="0" w:color="FFFFFF"/>
              <w:bottom w:val="double" w:sz="4" w:space="0" w:color="000000" w:themeColor="text1"/>
              <w:right w:val="double" w:sz="4" w:space="0" w:color="FFFFFF"/>
            </w:tcBorders>
            <w:vAlign w:val="center"/>
          </w:tcPr>
          <w:p w14:paraId="63486582" w14:textId="77777777" w:rsidR="00E63DF0" w:rsidRPr="005A498E" w:rsidRDefault="00E63DF0" w:rsidP="00BE0722">
            <w:pPr>
              <w:spacing w:line="360" w:lineRule="auto"/>
              <w:contextualSpacing/>
              <w:jc w:val="center"/>
              <w:rPr>
                <w:rFonts w:ascii="Arial" w:hAnsi="Arial" w:cs="Arial"/>
                <w:i/>
                <w:iCs/>
                <w:noProof/>
                <w:sz w:val="20"/>
                <w:szCs w:val="20"/>
                <w:lang w:val="en-US"/>
              </w:rPr>
            </w:pPr>
            <w:r w:rsidRPr="005A498E">
              <w:rPr>
                <w:rFonts w:ascii="Arial" w:hAnsi="Arial" w:cs="Arial"/>
                <w:i/>
                <w:iCs/>
                <w:noProof/>
                <w:sz w:val="20"/>
                <w:szCs w:val="20"/>
                <w:lang w:val="en-US"/>
              </w:rPr>
              <w:t>Technology</w:t>
            </w:r>
          </w:p>
        </w:tc>
        <w:tc>
          <w:tcPr>
            <w:tcW w:w="1555" w:type="dxa"/>
            <w:tcBorders>
              <w:top w:val="double" w:sz="4" w:space="0" w:color="FFFFFF"/>
              <w:left w:val="double" w:sz="4" w:space="0" w:color="FFFFFF"/>
              <w:bottom w:val="double" w:sz="4" w:space="0" w:color="000000" w:themeColor="text1"/>
              <w:right w:val="double" w:sz="4" w:space="0" w:color="FFFFFF"/>
            </w:tcBorders>
            <w:vAlign w:val="center"/>
          </w:tcPr>
          <w:p w14:paraId="6B6B2190"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556" w:type="dxa"/>
            <w:tcBorders>
              <w:top w:val="double" w:sz="4" w:space="0" w:color="FFFFFF"/>
              <w:left w:val="double" w:sz="4" w:space="0" w:color="FFFFFF"/>
              <w:bottom w:val="double" w:sz="4" w:space="0" w:color="000000" w:themeColor="text1"/>
              <w:right w:val="double" w:sz="4" w:space="0" w:color="FFFFFF"/>
            </w:tcBorders>
            <w:vAlign w:val="center"/>
          </w:tcPr>
          <w:p w14:paraId="07F37C64"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556" w:type="dxa"/>
            <w:tcBorders>
              <w:top w:val="double" w:sz="4" w:space="0" w:color="FFFFFF"/>
              <w:left w:val="double" w:sz="4" w:space="0" w:color="FFFFFF"/>
              <w:bottom w:val="double" w:sz="4" w:space="0" w:color="000000" w:themeColor="text1"/>
              <w:right w:val="double" w:sz="4" w:space="0" w:color="FFFFFF"/>
            </w:tcBorders>
            <w:vAlign w:val="center"/>
          </w:tcPr>
          <w:p w14:paraId="22F7AB2C"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273" w:type="dxa"/>
            <w:tcBorders>
              <w:top w:val="double" w:sz="4" w:space="0" w:color="FFFFFF"/>
              <w:left w:val="double" w:sz="4" w:space="0" w:color="FFFFFF"/>
              <w:bottom w:val="double" w:sz="4" w:space="0" w:color="000000" w:themeColor="text1"/>
              <w:right w:val="double" w:sz="4" w:space="0" w:color="FFFFFF"/>
            </w:tcBorders>
            <w:vAlign w:val="center"/>
          </w:tcPr>
          <w:p w14:paraId="126E7C39"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NA</w:t>
            </w:r>
          </w:p>
        </w:tc>
        <w:tc>
          <w:tcPr>
            <w:tcW w:w="1127" w:type="dxa"/>
            <w:tcBorders>
              <w:top w:val="double" w:sz="4" w:space="0" w:color="FFFFFF"/>
              <w:left w:val="double" w:sz="4" w:space="0" w:color="FFFFFF"/>
              <w:bottom w:val="double" w:sz="4" w:space="0" w:color="000000" w:themeColor="text1"/>
              <w:right w:val="double" w:sz="4" w:space="0" w:color="FFFFFF"/>
            </w:tcBorders>
            <w:vAlign w:val="center"/>
          </w:tcPr>
          <w:p w14:paraId="33A043E4" w14:textId="77777777" w:rsidR="00E63DF0" w:rsidRPr="005A498E" w:rsidRDefault="00E63DF0" w:rsidP="00BE0722">
            <w:pPr>
              <w:spacing w:line="360" w:lineRule="auto"/>
              <w:contextualSpacing/>
              <w:jc w:val="center"/>
              <w:rPr>
                <w:rFonts w:ascii="Arial" w:hAnsi="Arial" w:cs="Arial"/>
                <w:noProof/>
                <w:sz w:val="20"/>
                <w:szCs w:val="20"/>
                <w:lang w:val="en-US"/>
              </w:rPr>
            </w:pPr>
            <w:r w:rsidRPr="005A498E">
              <w:rPr>
                <w:rFonts w:ascii="Arial" w:hAnsi="Arial" w:cs="Arial"/>
                <w:noProof/>
                <w:sz w:val="20"/>
                <w:szCs w:val="20"/>
                <w:lang w:val="en-US"/>
              </w:rPr>
              <w:t>0.009</w:t>
            </w:r>
          </w:p>
        </w:tc>
      </w:tr>
    </w:tbl>
    <w:p w14:paraId="4A69BFF6" w14:textId="77777777" w:rsidR="00E63DF0" w:rsidRPr="005A498E" w:rsidRDefault="00E63DF0" w:rsidP="00E63DF0">
      <w:pPr>
        <w:spacing w:line="360" w:lineRule="auto"/>
        <w:contextualSpacing/>
        <w:jc w:val="both"/>
        <w:rPr>
          <w:rFonts w:ascii="Arial" w:hAnsi="Arial" w:cs="Arial"/>
          <w:b/>
          <w:bCs/>
          <w:noProof/>
          <w:lang w:val="en-US"/>
        </w:rPr>
      </w:pPr>
      <w:r w:rsidRPr="005A498E">
        <w:rPr>
          <w:rFonts w:ascii="Arial" w:hAnsi="Arial" w:cs="Arial"/>
          <w:noProof/>
          <w:lang w:val="en-US"/>
        </w:rPr>
        <w:t xml:space="preserve">Table 7, on the one side, shows that among the covariates, </w:t>
      </w:r>
      <w:r w:rsidRPr="005A498E">
        <w:rPr>
          <w:rFonts w:ascii="Arial" w:hAnsi="Arial" w:cs="Arial"/>
          <w:i/>
          <w:iCs/>
          <w:noProof/>
          <w:lang w:val="en-US"/>
        </w:rPr>
        <w:t>Maturity</w:t>
      </w:r>
      <w:r w:rsidRPr="005A498E">
        <w:rPr>
          <w:rFonts w:ascii="Arial" w:hAnsi="Arial" w:cs="Arial"/>
          <w:noProof/>
          <w:lang w:val="en-US"/>
        </w:rPr>
        <w:t xml:space="preserve">, </w:t>
      </w:r>
      <w:r w:rsidRPr="005A498E">
        <w:rPr>
          <w:rFonts w:ascii="Arial" w:hAnsi="Arial" w:cs="Arial"/>
          <w:i/>
          <w:iCs/>
          <w:noProof/>
          <w:lang w:val="en-US"/>
        </w:rPr>
        <w:t>ROE</w:t>
      </w:r>
      <w:r w:rsidRPr="005A498E">
        <w:rPr>
          <w:rFonts w:ascii="Arial" w:hAnsi="Arial" w:cs="Arial"/>
          <w:noProof/>
          <w:lang w:val="en-US"/>
        </w:rPr>
        <w:t xml:space="preserve">, </w:t>
      </w:r>
      <w:r w:rsidRPr="005A498E">
        <w:rPr>
          <w:rFonts w:ascii="Arial" w:hAnsi="Arial" w:cs="Arial"/>
          <w:i/>
          <w:iCs/>
          <w:noProof/>
          <w:lang w:val="en-US"/>
        </w:rPr>
        <w:t>Ateco</w:t>
      </w:r>
      <w:r w:rsidRPr="005A498E">
        <w:rPr>
          <w:rFonts w:ascii="Arial" w:hAnsi="Arial" w:cs="Arial"/>
          <w:noProof/>
          <w:lang w:val="en-US"/>
        </w:rPr>
        <w:t xml:space="preserve">, </w:t>
      </w:r>
      <w:r w:rsidRPr="005A498E">
        <w:rPr>
          <w:rFonts w:ascii="Arial" w:hAnsi="Arial" w:cs="Arial"/>
          <w:i/>
          <w:iCs/>
          <w:noProof/>
          <w:lang w:val="en-US"/>
        </w:rPr>
        <w:t>Company type</w:t>
      </w:r>
      <w:r w:rsidRPr="005A498E">
        <w:rPr>
          <w:rFonts w:ascii="Arial" w:hAnsi="Arial" w:cs="Arial"/>
          <w:noProof/>
          <w:lang w:val="en-US"/>
        </w:rPr>
        <w:t xml:space="preserve"> and </w:t>
      </w:r>
      <w:r w:rsidRPr="005A498E">
        <w:rPr>
          <w:rFonts w:ascii="Arial" w:hAnsi="Arial" w:cs="Arial"/>
          <w:i/>
          <w:iCs/>
          <w:noProof/>
          <w:lang w:val="en-US"/>
        </w:rPr>
        <w:t>Technology</w:t>
      </w:r>
      <w:r w:rsidRPr="005A498E">
        <w:rPr>
          <w:rFonts w:ascii="Arial" w:hAnsi="Arial" w:cs="Arial"/>
          <w:noProof/>
          <w:lang w:val="en-US"/>
        </w:rPr>
        <w:t>, display a standardized difference</w:t>
      </w:r>
      <w:r>
        <w:rPr>
          <w:rStyle w:val="Rimandonotaapidipagina"/>
          <w:rFonts w:ascii="Arial" w:eastAsiaTheme="majorEastAsia" w:hAnsi="Arial" w:cs="Arial"/>
          <w:noProof/>
          <w:lang w:val="en-US"/>
        </w:rPr>
        <w:footnoteReference w:id="14"/>
      </w:r>
      <w:r w:rsidRPr="005A498E">
        <w:rPr>
          <w:rFonts w:ascii="Arial" w:hAnsi="Arial" w:cs="Arial"/>
          <w:noProof/>
          <w:lang w:val="en-US"/>
        </w:rPr>
        <w:t xml:space="preserve"> below the 0.1 (10%) considered </w:t>
      </w:r>
      <w:r w:rsidRPr="005A498E">
        <w:rPr>
          <w:rFonts w:ascii="Arial" w:hAnsi="Arial" w:cs="Arial"/>
          <w:noProof/>
          <w:lang w:val="en-US"/>
        </w:rPr>
        <w:lastRenderedPageBreak/>
        <w:t xml:space="preserve">the threshold recommended in literature for a negligible imbalance of the covariates among groups (Austin, 2009). On the other side, </w:t>
      </w:r>
      <w:r w:rsidRPr="005A498E">
        <w:rPr>
          <w:rFonts w:ascii="Arial" w:hAnsi="Arial" w:cs="Arial"/>
          <w:i/>
          <w:iCs/>
          <w:noProof/>
          <w:lang w:val="en-US"/>
        </w:rPr>
        <w:t>Debts</w:t>
      </w:r>
      <w:r w:rsidRPr="005A498E">
        <w:rPr>
          <w:rFonts w:ascii="Arial" w:hAnsi="Arial" w:cs="Arial"/>
          <w:noProof/>
          <w:lang w:val="en-US"/>
        </w:rPr>
        <w:t xml:space="preserve">, </w:t>
      </w:r>
      <w:r w:rsidRPr="005A498E">
        <w:rPr>
          <w:rFonts w:ascii="Arial" w:hAnsi="Arial" w:cs="Arial"/>
          <w:i/>
          <w:iCs/>
          <w:noProof/>
          <w:lang w:val="en-US"/>
        </w:rPr>
        <w:t>Assets</w:t>
      </w:r>
      <w:r w:rsidRPr="005A498E">
        <w:rPr>
          <w:rFonts w:ascii="Arial" w:hAnsi="Arial" w:cs="Arial"/>
          <w:noProof/>
          <w:lang w:val="en-US"/>
        </w:rPr>
        <w:t xml:space="preserve">, </w:t>
      </w:r>
      <w:r w:rsidRPr="005A498E">
        <w:rPr>
          <w:rFonts w:ascii="Arial" w:hAnsi="Arial" w:cs="Arial"/>
          <w:i/>
          <w:iCs/>
          <w:noProof/>
          <w:lang w:val="en-US"/>
        </w:rPr>
        <w:t>Production</w:t>
      </w:r>
      <w:r w:rsidRPr="005A498E">
        <w:rPr>
          <w:rFonts w:ascii="Arial" w:hAnsi="Arial" w:cs="Arial"/>
          <w:noProof/>
          <w:lang w:val="en-US"/>
        </w:rPr>
        <w:t xml:space="preserve">, </w:t>
      </w:r>
      <w:r w:rsidRPr="005A498E">
        <w:rPr>
          <w:rFonts w:ascii="Arial" w:hAnsi="Arial" w:cs="Arial"/>
          <w:i/>
          <w:iCs/>
          <w:noProof/>
          <w:lang w:val="en-US"/>
        </w:rPr>
        <w:t>Revenues</w:t>
      </w:r>
      <w:r w:rsidRPr="005A498E">
        <w:rPr>
          <w:rFonts w:ascii="Arial" w:hAnsi="Arial" w:cs="Arial"/>
          <w:noProof/>
          <w:lang w:val="en-US"/>
        </w:rPr>
        <w:t xml:space="preserve">, </w:t>
      </w:r>
      <w:r w:rsidRPr="005A498E">
        <w:rPr>
          <w:rFonts w:ascii="Arial" w:hAnsi="Arial" w:cs="Arial"/>
          <w:i/>
          <w:iCs/>
          <w:noProof/>
          <w:lang w:val="en-US"/>
        </w:rPr>
        <w:t>Employees</w:t>
      </w:r>
      <w:r w:rsidRPr="005A498E">
        <w:rPr>
          <w:rFonts w:ascii="Arial" w:hAnsi="Arial" w:cs="Arial"/>
          <w:noProof/>
          <w:lang w:val="en-US"/>
        </w:rPr>
        <w:t xml:space="preserve">, </w:t>
      </w:r>
      <w:r w:rsidRPr="005A498E">
        <w:rPr>
          <w:rFonts w:ascii="Arial" w:hAnsi="Arial" w:cs="Arial"/>
          <w:i/>
          <w:iCs/>
          <w:noProof/>
          <w:lang w:val="en-US"/>
        </w:rPr>
        <w:t>Value Added</w:t>
      </w:r>
      <w:r w:rsidRPr="005A498E">
        <w:rPr>
          <w:rFonts w:ascii="Arial" w:hAnsi="Arial" w:cs="Arial"/>
          <w:noProof/>
          <w:lang w:val="en-US"/>
        </w:rPr>
        <w:t xml:space="preserve">, </w:t>
      </w:r>
      <w:r w:rsidRPr="005A498E">
        <w:rPr>
          <w:rFonts w:ascii="Arial" w:hAnsi="Arial" w:cs="Arial"/>
          <w:i/>
          <w:iCs/>
          <w:noProof/>
          <w:lang w:val="en-US"/>
        </w:rPr>
        <w:t>EBITDA</w:t>
      </w:r>
      <w:r w:rsidRPr="005A498E">
        <w:rPr>
          <w:rFonts w:ascii="Arial" w:hAnsi="Arial" w:cs="Arial"/>
          <w:noProof/>
          <w:lang w:val="en-US"/>
        </w:rPr>
        <w:t xml:space="preserve"> and </w:t>
      </w:r>
      <w:r w:rsidRPr="005A498E">
        <w:rPr>
          <w:rFonts w:ascii="Arial" w:hAnsi="Arial" w:cs="Arial"/>
          <w:i/>
          <w:iCs/>
          <w:noProof/>
          <w:lang w:val="en-US"/>
        </w:rPr>
        <w:t>Macro region</w:t>
      </w:r>
      <w:r w:rsidRPr="005A498E">
        <w:rPr>
          <w:rFonts w:ascii="Arial" w:hAnsi="Arial" w:cs="Arial"/>
          <w:noProof/>
          <w:lang w:val="en-US"/>
        </w:rPr>
        <w:t xml:space="preserve"> variables exhibit a standardized difference above the threshold. However, </w:t>
      </w:r>
      <w:r w:rsidRPr="005A498E">
        <w:rPr>
          <w:rFonts w:ascii="Arial" w:hAnsi="Arial" w:cs="Arial"/>
          <w:noProof/>
          <w:color w:val="000000" w:themeColor="text1"/>
          <w:shd w:val="clear" w:color="auto" w:fill="FFFFFF"/>
          <w:lang w:val="en-US"/>
        </w:rPr>
        <w:t>it is possible to take into account these covariates by including them in the regression adjustment analysis.</w:t>
      </w:r>
    </w:p>
    <w:p w14:paraId="55F6157C"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Based on this background we start the analysis by implementing an ITT analysis, comparing outcomes by assignment, ignoring the actual treatment status. We first estimate the “assignment effect” (ITT) by recurring to the regression adjustment (RA) estimation and then implement a logistic regression model, controlling for all the available observables characteristics (see Table 1).</w:t>
      </w:r>
    </w:p>
    <w:p w14:paraId="5CA31D12" w14:textId="77777777" w:rsidR="00E63DF0" w:rsidRPr="005A498E" w:rsidRDefault="00E63DF0" w:rsidP="00E63DF0">
      <w:pPr>
        <w:spacing w:line="360" w:lineRule="auto"/>
        <w:contextualSpacing/>
        <w:jc w:val="both"/>
        <w:rPr>
          <w:rFonts w:ascii="Arial" w:eastAsiaTheme="minorEastAsia" w:hAnsi="Arial" w:cs="Arial"/>
          <w:noProof/>
          <w:color w:val="222222"/>
          <w:shd w:val="clear" w:color="auto" w:fill="FFFFFF"/>
          <w:lang w:val="en-US"/>
        </w:rPr>
      </w:pPr>
      <w:r w:rsidRPr="005A498E">
        <w:rPr>
          <w:rFonts w:ascii="Arial" w:hAnsi="Arial" w:cs="Arial"/>
          <w:noProof/>
          <w:lang w:val="en-US"/>
        </w:rPr>
        <w:t xml:space="preserve">In particular, the RA Intention-to-Treat (ITT) estimate relies on </w:t>
      </w:r>
      <w:r w:rsidRPr="005A498E">
        <w:rPr>
          <w:rFonts w:ascii="Arial" w:eastAsiaTheme="minorEastAsia" w:hAnsi="Arial" w:cs="Arial"/>
          <w:noProof/>
          <w:lang w:val="en-US"/>
        </w:rPr>
        <w:t>the following model specification</w:t>
      </w:r>
      <w:r w:rsidRPr="005A498E">
        <w:rPr>
          <w:rStyle w:val="Rimandonotaapidipagina"/>
          <w:rFonts w:ascii="Arial" w:eastAsiaTheme="minorEastAsia" w:hAnsi="Arial" w:cs="Arial"/>
          <w:noProof/>
        </w:rPr>
        <w:footnoteReference w:id="15"/>
      </w:r>
      <w:r w:rsidRPr="005A498E">
        <w:rPr>
          <w:rFonts w:ascii="Arial" w:eastAsiaTheme="minorEastAsia" w:hAnsi="Arial" w:cs="Arial"/>
          <w:noProof/>
          <w:lang w:val="en-US"/>
        </w:rPr>
        <w:t>:</w:t>
      </w:r>
    </w:p>
    <w:p w14:paraId="789F325F" w14:textId="77777777" w:rsidR="00E63DF0" w:rsidRPr="005A498E" w:rsidRDefault="00000000" w:rsidP="00E63DF0">
      <w:pPr>
        <w:pStyle w:val="Didascalia"/>
        <w:spacing w:line="360" w:lineRule="auto"/>
        <w:jc w:val="both"/>
        <w:rPr>
          <w:rFonts w:ascii="Arial" w:eastAsiaTheme="minorEastAsia" w:hAnsi="Arial" w:cs="Arial"/>
          <w:noProof/>
          <w:color w:val="000000" w:themeColor="text1"/>
          <w:sz w:val="24"/>
          <w:szCs w:val="24"/>
        </w:rPr>
      </w:pPr>
      <m:oMath>
        <m:func>
          <m:funcPr>
            <m:ctrlPr>
              <w:rPr>
                <w:rFonts w:ascii="Cambria Math" w:eastAsia="Times New Roman" w:hAnsi="Cambria Math" w:cs="Arial"/>
                <w:noProof/>
                <w:color w:val="222222"/>
                <w:sz w:val="24"/>
                <w:szCs w:val="24"/>
                <w:shd w:val="clear" w:color="auto" w:fill="FFFFFF"/>
                <w:lang w:eastAsia="it-IT"/>
              </w:rPr>
            </m:ctrlPr>
          </m:funcPr>
          <m:fName>
            <m:sSub>
              <m:sSubPr>
                <m:ctrlPr>
                  <w:rPr>
                    <w:rFonts w:ascii="Cambria Math" w:eastAsia="Times New Roman" w:hAnsi="Cambria Math" w:cs="Arial"/>
                    <w:noProof/>
                    <w:color w:val="222222"/>
                    <w:sz w:val="24"/>
                    <w:szCs w:val="24"/>
                    <w:shd w:val="clear" w:color="auto" w:fill="FFFFFF"/>
                  </w:rPr>
                </m:ctrlPr>
              </m:sSubPr>
              <m:e>
                <m:r>
                  <w:rPr>
                    <w:rFonts w:ascii="Cambria Math" w:eastAsia="Times New Roman" w:hAnsi="Cambria Math" w:cs="Arial"/>
                    <w:noProof/>
                    <w:color w:val="222222"/>
                    <w:sz w:val="24"/>
                    <w:szCs w:val="24"/>
                    <w:shd w:val="clear" w:color="auto" w:fill="FFFFFF"/>
                  </w:rPr>
                  <m:t>Fail</m:t>
                </m:r>
              </m:e>
              <m:sub>
                <m:r>
                  <w:rPr>
                    <w:rFonts w:ascii="Cambria Math" w:eastAsia="Times New Roman" w:hAnsi="Cambria Math" w:cs="Arial"/>
                    <w:noProof/>
                    <w:color w:val="222222"/>
                    <w:sz w:val="24"/>
                    <w:szCs w:val="24"/>
                    <w:shd w:val="clear" w:color="auto" w:fill="FFFFFF"/>
                  </w:rPr>
                  <m:t>i</m:t>
                </m:r>
              </m:sub>
            </m:sSub>
          </m:fName>
          <m:e>
            <m:r>
              <w:rPr>
                <w:rFonts w:ascii="Cambria Math" w:eastAsia="Times New Roman" w:hAnsi="Cambria Math" w:cs="Arial"/>
                <w:noProof/>
                <w:color w:val="222222"/>
                <w:sz w:val="24"/>
                <w:szCs w:val="24"/>
                <w:shd w:val="clear" w:color="auto" w:fill="FFFFFF"/>
                <w:lang w:eastAsia="it-IT"/>
              </w:rPr>
              <m:t xml:space="preserve">= </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0</m:t>
                </m:r>
              </m:sub>
            </m:sSub>
            <m:r>
              <w:rPr>
                <w:rFonts w:ascii="Cambria Math" w:eastAsia="Times New Roman" w:hAnsi="Cambria Math" w:cs="Arial"/>
                <w:noProof/>
                <w:color w:val="222222"/>
                <w:sz w:val="24"/>
                <w:szCs w:val="24"/>
                <w:shd w:val="clear" w:color="auto" w:fill="FFFFFF"/>
                <w:lang w:eastAsia="it-IT"/>
              </w:rPr>
              <m:t xml:space="preserve">+ </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1</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Assignment</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2</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Maturity</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 xml:space="preserve">+ </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3</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ln⁡(Debts)</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 xml:space="preserve">+ </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4</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(Ranked)Assets</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 xml:space="preserve">+ </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5</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(Ranked)Production</m:t>
                </m:r>
              </m:e>
              <m:sub>
                <m:r>
                  <w:rPr>
                    <w:rFonts w:ascii="Cambria Math" w:eastAsia="Times New Roman" w:hAnsi="Cambria Math" w:cs="Arial"/>
                    <w:noProof/>
                    <w:color w:val="222222"/>
                    <w:sz w:val="24"/>
                    <w:szCs w:val="24"/>
                    <w:shd w:val="clear" w:color="auto" w:fill="FFFFFF"/>
                    <w:lang w:eastAsia="it-IT"/>
                  </w:rPr>
                  <m:t>i</m:t>
                </m:r>
              </m:sub>
            </m:sSub>
          </m:e>
        </m:func>
        <m:r>
          <w:rPr>
            <w:rFonts w:ascii="Cambria Math" w:eastAsia="Times New Roman" w:hAnsi="Cambria Math" w:cs="Arial"/>
            <w:noProof/>
            <w:color w:val="222222"/>
            <w:sz w:val="24"/>
            <w:szCs w:val="24"/>
            <w:shd w:val="clear" w:color="auto" w:fill="FFFFFF"/>
            <w:lang w:eastAsia="it-IT"/>
          </w:rPr>
          <m:t xml:space="preserve">+  </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6</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ln⁡(Revenues)</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 xml:space="preserve">+  </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7</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(Ranked)ROE</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8</m:t>
            </m:r>
          </m:sub>
        </m:sSub>
        <m:r>
          <w:rPr>
            <w:rFonts w:ascii="Cambria Math" w:eastAsia="Times New Roman" w:hAnsi="Cambria Math" w:cs="Arial"/>
            <w:noProof/>
            <w:color w:val="222222"/>
            <w:sz w:val="24"/>
            <w:szCs w:val="24"/>
            <w:shd w:val="clear" w:color="auto" w:fill="FFFFFF"/>
            <w:lang w:eastAsia="it-IT"/>
          </w:rPr>
          <m:t>ln⁡(</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Employees)</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9</m:t>
            </m:r>
          </m:sub>
        </m:sSub>
        <m:r>
          <w:rPr>
            <w:rFonts w:ascii="Cambria Math" w:eastAsia="Times New Roman" w:hAnsi="Cambria Math" w:cs="Arial"/>
            <w:noProof/>
            <w:color w:val="222222"/>
            <w:sz w:val="24"/>
            <w:szCs w:val="24"/>
            <w:shd w:val="clear" w:color="auto" w:fill="FFFFFF"/>
            <w:lang w:eastAsia="it-IT"/>
          </w:rPr>
          <m:t>(Ranked)</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Value Added</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10</m:t>
            </m:r>
          </m:sub>
        </m:sSub>
        <m:r>
          <w:rPr>
            <w:rFonts w:ascii="Cambria Math" w:eastAsia="Times New Roman" w:hAnsi="Cambria Math" w:cs="Arial"/>
            <w:noProof/>
            <w:color w:val="222222"/>
            <w:sz w:val="24"/>
            <w:szCs w:val="24"/>
            <w:shd w:val="clear" w:color="auto" w:fill="FFFFFF"/>
            <w:lang w:eastAsia="it-IT"/>
          </w:rPr>
          <m:t>(</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Ranked)EBITDA</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11</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Ateco</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m:t>
        </m:r>
        <m:sSub>
          <m:sSubPr>
            <m:ctrlPr>
              <w:rPr>
                <w:rFonts w:ascii="Cambria Math" w:eastAsia="Times New Roman" w:hAnsi="Cambria Math" w:cs="Arial"/>
                <w:noProof/>
                <w:color w:val="222222"/>
                <w:sz w:val="24"/>
                <w:szCs w:val="24"/>
                <w:shd w:val="clear" w:color="auto" w:fill="FFFFFF"/>
                <w:lang w:eastAsia="it-IT"/>
              </w:rPr>
            </m:ctrlPr>
          </m:sSubPr>
          <m:e>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12</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Company type</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13</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Macro region</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m:t>
        </m:r>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β</m:t>
            </m:r>
          </m:e>
          <m:sub>
            <m:r>
              <w:rPr>
                <w:rFonts w:ascii="Cambria Math" w:eastAsia="Times New Roman" w:hAnsi="Cambria Math" w:cs="Arial"/>
                <w:noProof/>
                <w:color w:val="222222"/>
                <w:sz w:val="24"/>
                <w:szCs w:val="24"/>
                <w:shd w:val="clear" w:color="auto" w:fill="FFFFFF"/>
                <w:lang w:eastAsia="it-IT"/>
              </w:rPr>
              <m:t>14</m:t>
            </m:r>
          </m:sub>
        </m:sSub>
        <m:sSub>
          <m:sSubPr>
            <m:ctrlPr>
              <w:rPr>
                <w:rFonts w:ascii="Cambria Math" w:eastAsia="Times New Roman" w:hAnsi="Cambria Math" w:cs="Arial"/>
                <w:noProof/>
                <w:color w:val="222222"/>
                <w:sz w:val="24"/>
                <w:szCs w:val="24"/>
                <w:shd w:val="clear" w:color="auto" w:fill="FFFFFF"/>
                <w:lang w:eastAsia="it-IT"/>
              </w:rPr>
            </m:ctrlPr>
          </m:sSubPr>
          <m:e>
            <m:r>
              <w:rPr>
                <w:rFonts w:ascii="Cambria Math" w:eastAsia="Times New Roman" w:hAnsi="Cambria Math" w:cs="Arial"/>
                <w:noProof/>
                <w:color w:val="222222"/>
                <w:sz w:val="24"/>
                <w:szCs w:val="24"/>
                <w:shd w:val="clear" w:color="auto" w:fill="FFFFFF"/>
                <w:lang w:eastAsia="it-IT"/>
              </w:rPr>
              <m:t>Technology</m:t>
            </m:r>
          </m:e>
          <m:sub>
            <m:r>
              <w:rPr>
                <w:rFonts w:ascii="Cambria Math" w:eastAsia="Times New Roman" w:hAnsi="Cambria Math" w:cs="Arial"/>
                <w:noProof/>
                <w:color w:val="222222"/>
                <w:sz w:val="24"/>
                <w:szCs w:val="24"/>
                <w:shd w:val="clear" w:color="auto" w:fill="FFFFFF"/>
                <w:lang w:eastAsia="it-IT"/>
              </w:rPr>
              <m:t>i</m:t>
            </m:r>
          </m:sub>
        </m:sSub>
        <m:r>
          <w:rPr>
            <w:rFonts w:ascii="Cambria Math" w:eastAsia="Times New Roman" w:hAnsi="Cambria Math" w:cs="Arial"/>
            <w:noProof/>
            <w:color w:val="222222"/>
            <w:sz w:val="24"/>
            <w:szCs w:val="24"/>
            <w:shd w:val="clear" w:color="auto" w:fill="FFFFFF"/>
            <w:lang w:eastAsia="it-IT"/>
          </w:rPr>
          <m:t xml:space="preserve">+ </m:t>
        </m:r>
        <m:sSub>
          <m:sSubPr>
            <m:ctrlPr>
              <w:rPr>
                <w:rFonts w:ascii="Cambria Math" w:eastAsia="Times New Roman" w:hAnsi="Cambria Math" w:cs="Arial"/>
                <w:noProof/>
                <w:color w:val="000000" w:themeColor="text1"/>
                <w:sz w:val="24"/>
                <w:szCs w:val="24"/>
                <w:shd w:val="clear" w:color="auto" w:fill="FFFFFF"/>
                <w:lang w:eastAsia="it-IT"/>
              </w:rPr>
            </m:ctrlPr>
          </m:sSubPr>
          <m:e>
            <m:r>
              <w:rPr>
                <w:rFonts w:ascii="Cambria Math" w:eastAsia="Times New Roman" w:hAnsi="Cambria Math" w:cs="Arial"/>
                <w:noProof/>
                <w:color w:val="000000" w:themeColor="text1"/>
                <w:sz w:val="24"/>
                <w:szCs w:val="24"/>
                <w:shd w:val="clear" w:color="auto" w:fill="FFFFFF"/>
                <w:lang w:eastAsia="it-IT"/>
              </w:rPr>
              <m:t>ε</m:t>
            </m:r>
          </m:e>
          <m:sub>
            <m:r>
              <w:rPr>
                <w:rFonts w:ascii="Cambria Math" w:eastAsia="Times New Roman" w:hAnsi="Cambria Math" w:cs="Arial"/>
                <w:noProof/>
                <w:color w:val="000000" w:themeColor="text1"/>
                <w:sz w:val="24"/>
                <w:szCs w:val="24"/>
                <w:shd w:val="clear" w:color="auto" w:fill="FFFFFF"/>
                <w:lang w:eastAsia="it-IT"/>
              </w:rPr>
              <m:t>i</m:t>
            </m:r>
          </m:sub>
        </m:sSub>
      </m:oMath>
      <w:r w:rsidR="00E63DF0" w:rsidRPr="005A498E">
        <w:rPr>
          <w:rFonts w:ascii="Arial" w:hAnsi="Arial" w:cs="Arial"/>
          <w:noProof/>
          <w:color w:val="000000" w:themeColor="text1"/>
          <w:sz w:val="24"/>
          <w:szCs w:val="24"/>
        </w:rPr>
        <w:t xml:space="preserve">                                                  </w:t>
      </w:r>
      <w:r w:rsidR="00E63DF0">
        <w:rPr>
          <w:rFonts w:ascii="Arial" w:hAnsi="Arial" w:cs="Arial"/>
          <w:noProof/>
          <w:color w:val="000000" w:themeColor="text1"/>
          <w:sz w:val="24"/>
          <w:szCs w:val="24"/>
        </w:rPr>
        <w:t xml:space="preserve">                             </w:t>
      </w:r>
      <w:r w:rsidR="00E63DF0" w:rsidRPr="005A498E">
        <w:rPr>
          <w:rFonts w:ascii="Arial" w:hAnsi="Arial" w:cs="Arial"/>
          <w:noProof/>
          <w:color w:val="000000" w:themeColor="text1"/>
          <w:sz w:val="24"/>
          <w:szCs w:val="24"/>
        </w:rPr>
        <w:t>(1)</w:t>
      </w:r>
    </w:p>
    <w:p w14:paraId="0E5C69DD"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eastAsiaTheme="minorEastAsia" w:hAnsi="Arial" w:cs="Arial"/>
          <w:noProof/>
          <w:color w:val="222222"/>
          <w:shd w:val="clear" w:color="auto" w:fill="FFFFFF"/>
          <w:lang w:val="en-US"/>
        </w:rPr>
        <w:t xml:space="preserve">where </w:t>
      </w:r>
      <m:oMath>
        <m:r>
          <w:rPr>
            <w:rFonts w:ascii="Cambria Math" w:eastAsiaTheme="minorEastAsia" w:hAnsi="Cambria Math" w:cs="Arial"/>
            <w:noProof/>
            <w:color w:val="222222"/>
            <w:shd w:val="clear" w:color="auto" w:fill="FFFFFF"/>
          </w:rPr>
          <m:t>i</m:t>
        </m:r>
      </m:oMath>
      <w:r w:rsidRPr="005A498E">
        <w:rPr>
          <w:rFonts w:ascii="Arial" w:eastAsiaTheme="minorEastAsia" w:hAnsi="Arial" w:cs="Arial"/>
          <w:noProof/>
          <w:color w:val="222222"/>
          <w:shd w:val="clear" w:color="auto" w:fill="FFFFFF"/>
          <w:lang w:val="en-US"/>
        </w:rPr>
        <w:t xml:space="preserve"> indexes firms,</w:t>
      </w:r>
      <w:r w:rsidRPr="005A498E">
        <w:rPr>
          <w:rFonts w:ascii="Arial" w:hAnsi="Arial" w:cs="Arial"/>
          <w:noProof/>
          <w:lang w:val="en-US"/>
        </w:rPr>
        <w:t xml:space="preserve"> </w:t>
      </w:r>
      <m:oMath>
        <m:sSub>
          <m:sSubPr>
            <m:ctrlPr>
              <w:rPr>
                <w:rFonts w:ascii="Cambria Math" w:hAnsi="Cambria Math" w:cs="Arial"/>
                <w:i/>
                <w:noProof/>
                <w:color w:val="222222"/>
                <w:shd w:val="clear" w:color="auto" w:fill="FFFFFF"/>
              </w:rPr>
            </m:ctrlPr>
          </m:sSubPr>
          <m:e>
            <m:r>
              <w:rPr>
                <w:rFonts w:ascii="Cambria Math" w:hAnsi="Cambria Math" w:cs="Arial"/>
                <w:noProof/>
                <w:color w:val="222222"/>
                <w:shd w:val="clear" w:color="auto" w:fill="FFFFFF"/>
              </w:rPr>
              <m:t>β</m:t>
            </m:r>
          </m:e>
          <m:sub>
            <m:r>
              <w:rPr>
                <w:rFonts w:ascii="Cambria Math" w:hAnsi="Cambria Math" w:cs="Arial"/>
                <w:noProof/>
                <w:color w:val="222222"/>
                <w:shd w:val="clear" w:color="auto" w:fill="FFFFFF"/>
                <w:lang w:val="en-US"/>
              </w:rPr>
              <m:t>1</m:t>
            </m:r>
          </m:sub>
        </m:sSub>
      </m:oMath>
      <w:r w:rsidRPr="005A498E">
        <w:rPr>
          <w:rFonts w:ascii="Arial" w:eastAsiaTheme="minorEastAsia" w:hAnsi="Arial" w:cs="Arial"/>
          <w:noProof/>
          <w:color w:val="222222"/>
          <w:shd w:val="clear" w:color="auto" w:fill="FFFFFF"/>
          <w:lang w:val="en-US"/>
        </w:rPr>
        <w:t xml:space="preserve"> </w:t>
      </w:r>
      <w:r w:rsidRPr="005A498E">
        <w:rPr>
          <w:rFonts w:ascii="Arial" w:hAnsi="Arial" w:cs="Arial"/>
          <w:noProof/>
          <w:lang w:val="en-US"/>
        </w:rPr>
        <w:t>represents the ITT-ATE estimator, that represents the difference between the expected outcome of being assigned-to-treat and the alternative outcome (of not being assigned), conditional on the wide set of covariates</w:t>
      </w:r>
      <w:r w:rsidRPr="005A498E">
        <w:rPr>
          <w:rFonts w:ascii="Arial" w:eastAsiaTheme="minorEastAsia" w:hAnsi="Arial" w:cs="Arial"/>
          <w:noProof/>
          <w:color w:val="000000" w:themeColor="text1"/>
          <w:lang w:val="en-US"/>
        </w:rPr>
        <w:t xml:space="preserve"> above mentioned.</w:t>
      </w:r>
    </w:p>
    <w:p w14:paraId="0A5606CD" w14:textId="77777777" w:rsidR="00E63DF0" w:rsidRPr="005A498E" w:rsidRDefault="00E63DF0" w:rsidP="00E63DF0">
      <w:pPr>
        <w:spacing w:line="360" w:lineRule="auto"/>
        <w:contextualSpacing/>
        <w:jc w:val="both"/>
        <w:rPr>
          <w:rFonts w:ascii="Arial" w:hAnsi="Arial" w:cs="Arial"/>
          <w:noProof/>
          <w:color w:val="000000" w:themeColor="text1"/>
          <w:shd w:val="clear" w:color="auto" w:fill="FFFFFF"/>
          <w:lang w:val="en-US"/>
        </w:rPr>
      </w:pPr>
      <w:r w:rsidRPr="005A498E">
        <w:rPr>
          <w:rFonts w:ascii="Arial" w:hAnsi="Arial" w:cs="Arial"/>
          <w:noProof/>
          <w:color w:val="222222"/>
          <w:shd w:val="clear" w:color="auto" w:fill="FFFFFF"/>
          <w:lang w:val="en-US"/>
        </w:rPr>
        <w:t xml:space="preserve">Secondly, a logistic regression is implemented to estimate the ITT effect </w:t>
      </w:r>
      <w:r w:rsidRPr="005A498E">
        <w:rPr>
          <w:rFonts w:ascii="Arial" w:hAnsi="Arial" w:cs="Arial"/>
          <w:noProof/>
          <w:color w:val="000000" w:themeColor="text1"/>
          <w:shd w:val="clear" w:color="auto" w:fill="FFFFFF"/>
          <w:lang w:val="en-US"/>
        </w:rPr>
        <w:t>by recuring to the following specification model:</w:t>
      </w:r>
    </w:p>
    <w:p w14:paraId="214F8CD7" w14:textId="77777777" w:rsidR="00E63DF0" w:rsidRPr="00B445A3" w:rsidRDefault="00E63DF0" w:rsidP="00E63DF0">
      <w:pPr>
        <w:spacing w:line="360" w:lineRule="auto"/>
        <w:contextualSpacing/>
        <w:jc w:val="both"/>
        <w:rPr>
          <w:rFonts w:ascii="Arial" w:hAnsi="Arial" w:cs="Arial"/>
          <w:noProof/>
          <w:color w:val="000000" w:themeColor="text1"/>
          <w:shd w:val="clear" w:color="auto" w:fill="FFFFFF"/>
          <w:lang w:val="en-US"/>
        </w:rPr>
      </w:pPr>
    </w:p>
    <w:p w14:paraId="03DAC796" w14:textId="77777777" w:rsidR="00E63DF0" w:rsidRPr="00B445A3" w:rsidRDefault="00E63DF0" w:rsidP="00E63DF0">
      <w:pPr>
        <w:spacing w:line="360" w:lineRule="auto"/>
        <w:contextualSpacing/>
        <w:jc w:val="both"/>
        <w:rPr>
          <w:rFonts w:ascii="Arial" w:hAnsi="Arial" w:cs="Arial"/>
          <w:noProof/>
          <w:color w:val="000000" w:themeColor="text1"/>
          <w:shd w:val="clear" w:color="auto" w:fill="FFFFFF"/>
          <w:lang w:val="en-US"/>
        </w:rPr>
      </w:pPr>
      <m:oMath>
        <m:r>
          <w:rPr>
            <w:rFonts w:ascii="Cambria Math" w:hAnsi="Cambria Math" w:cs="Arial"/>
            <w:noProof/>
            <w:color w:val="000000" w:themeColor="text1"/>
            <w:shd w:val="clear" w:color="auto" w:fill="FFFFFF"/>
          </w:rPr>
          <m:t>ln</m:t>
        </m:r>
        <m:d>
          <m:dPr>
            <m:ctrlPr>
              <w:rPr>
                <w:rFonts w:ascii="Cambria Math" w:hAnsi="Cambria Math" w:cs="Arial"/>
                <w:i/>
                <w:noProof/>
                <w:color w:val="000000" w:themeColor="text1"/>
                <w:shd w:val="clear" w:color="auto" w:fill="FFFFFF"/>
              </w:rPr>
            </m:ctrlPr>
          </m:dPr>
          <m:e>
            <m:f>
              <m:fPr>
                <m:ctrlPr>
                  <w:rPr>
                    <w:rFonts w:ascii="Cambria Math" w:hAnsi="Cambria Math" w:cs="Arial"/>
                    <w:i/>
                    <w:noProof/>
                    <w:color w:val="000000" w:themeColor="text1"/>
                    <w:shd w:val="clear" w:color="auto" w:fill="FFFFFF"/>
                  </w:rPr>
                </m:ctrlPr>
              </m:fPr>
              <m:num>
                <m:r>
                  <w:rPr>
                    <w:rFonts w:ascii="Cambria Math" w:hAnsi="Cambria Math" w:cs="Arial"/>
                    <w:noProof/>
                    <w:color w:val="000000" w:themeColor="text1"/>
                    <w:shd w:val="clear" w:color="auto" w:fill="FFFFFF"/>
                  </w:rPr>
                  <m:t>Fail</m:t>
                </m:r>
              </m:num>
              <m:den>
                <m:r>
                  <w:rPr>
                    <w:rFonts w:ascii="Cambria Math" w:hAnsi="Cambria Math" w:cs="Arial"/>
                    <w:noProof/>
                    <w:color w:val="000000" w:themeColor="text1"/>
                    <w:shd w:val="clear" w:color="auto" w:fill="FFFFFF"/>
                    <w:lang w:val="en-US"/>
                  </w:rPr>
                  <m:t>1-</m:t>
                </m:r>
                <m:r>
                  <w:rPr>
                    <w:rFonts w:ascii="Cambria Math" w:hAnsi="Cambria Math" w:cs="Arial"/>
                    <w:noProof/>
                    <w:color w:val="000000" w:themeColor="text1"/>
                    <w:shd w:val="clear" w:color="auto" w:fill="FFFFFF"/>
                  </w:rPr>
                  <m:t>Fail</m:t>
                </m:r>
              </m:den>
            </m:f>
          </m:e>
        </m:d>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0</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1</m:t>
            </m:r>
          </m:sub>
        </m:sSub>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Assignment</m:t>
            </m:r>
          </m:e>
          <m:sub>
            <m:r>
              <w:rPr>
                <w:rFonts w:ascii="Cambria Math" w:hAnsi="Cambria Math" w:cs="Arial"/>
                <w:noProof/>
                <w:color w:val="000000" w:themeColor="text1"/>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2</m:t>
            </m:r>
          </m:sub>
        </m:sSub>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Maturiry</m:t>
            </m:r>
          </m:e>
          <m:sub>
            <m:r>
              <w:rPr>
                <w:rFonts w:ascii="Cambria Math" w:hAnsi="Cambria Math" w:cs="Arial"/>
                <w:noProof/>
                <w:color w:val="000000" w:themeColor="text1"/>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3</m:t>
            </m:r>
          </m:sub>
        </m:sSub>
        <m:sSub>
          <m:sSubPr>
            <m:ctrlPr>
              <w:rPr>
                <w:rFonts w:ascii="Cambria Math" w:hAnsi="Cambria Math" w:cs="Arial"/>
                <w:i/>
                <w:noProof/>
                <w:color w:val="000000" w:themeColor="text1"/>
                <w:shd w:val="clear" w:color="auto" w:fill="FFFFFF"/>
              </w:rPr>
            </m:ctrlPr>
          </m:sSubPr>
          <m:e>
            <m:r>
              <m:rPr>
                <m:sty m:val="p"/>
              </m:rPr>
              <w:rPr>
                <w:rFonts w:ascii="Cambria Math" w:hAnsi="Cambria Math" w:cs="Arial"/>
                <w:noProof/>
                <w:color w:val="000000" w:themeColor="text1"/>
                <w:shd w:val="clear" w:color="auto" w:fill="FFFFFF"/>
                <w:lang w:val="en-US"/>
              </w:rPr>
              <m:t>ln⁡</m:t>
            </m:r>
            <m:r>
              <w:rPr>
                <w:rFonts w:ascii="Cambria Math" w:hAnsi="Cambria Math" w:cs="Arial"/>
                <w:noProof/>
                <w:color w:val="000000" w:themeColor="text1"/>
                <w:shd w:val="clear" w:color="auto" w:fill="FFFFFF"/>
                <w:lang w:val="en-US"/>
              </w:rPr>
              <m:t>(</m:t>
            </m:r>
            <m:r>
              <w:rPr>
                <w:rFonts w:ascii="Cambria Math" w:hAnsi="Cambria Math" w:cs="Arial"/>
                <w:noProof/>
                <w:color w:val="000000" w:themeColor="text1"/>
                <w:shd w:val="clear" w:color="auto" w:fill="FFFFFF"/>
              </w:rPr>
              <m:t>Debts</m:t>
            </m:r>
            <m:r>
              <w:rPr>
                <w:rFonts w:ascii="Cambria Math" w:hAnsi="Cambria Math" w:cs="Arial"/>
                <w:noProof/>
                <w:color w:val="000000" w:themeColor="text1"/>
                <w:shd w:val="clear" w:color="auto" w:fill="FFFFFF"/>
                <w:lang w:val="en-US"/>
              </w:rPr>
              <m:t>)</m:t>
            </m:r>
          </m:e>
          <m:sub>
            <m:r>
              <w:rPr>
                <w:rFonts w:ascii="Cambria Math" w:hAnsi="Cambria Math" w:cs="Arial"/>
                <w:noProof/>
                <w:color w:val="000000" w:themeColor="text1"/>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4</m:t>
            </m:r>
          </m:sub>
        </m:sSub>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Assets</m:t>
            </m:r>
          </m:e>
          <m:sub>
            <m:r>
              <w:rPr>
                <w:rFonts w:ascii="Cambria Math" w:hAnsi="Cambria Math" w:cs="Arial"/>
                <w:noProof/>
                <w:color w:val="000000" w:themeColor="text1"/>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5</m:t>
            </m:r>
          </m:sub>
        </m:sSub>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Production</m:t>
            </m:r>
          </m:e>
          <m:sub>
            <m:r>
              <w:rPr>
                <w:rFonts w:ascii="Cambria Math" w:hAnsi="Cambria Math" w:cs="Arial"/>
                <w:noProof/>
                <w:color w:val="000000" w:themeColor="text1"/>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6</m:t>
            </m:r>
          </m:sub>
        </m:sSub>
        <m:sSub>
          <m:sSubPr>
            <m:ctrlPr>
              <w:rPr>
                <w:rFonts w:ascii="Cambria Math" w:hAnsi="Cambria Math" w:cs="Arial"/>
                <w:i/>
                <w:noProof/>
                <w:color w:val="000000" w:themeColor="text1"/>
                <w:shd w:val="clear" w:color="auto" w:fill="FFFFFF"/>
              </w:rPr>
            </m:ctrlPr>
          </m:sSubPr>
          <m:e>
            <m:r>
              <m:rPr>
                <m:sty m:val="p"/>
              </m:rPr>
              <w:rPr>
                <w:rFonts w:ascii="Cambria Math" w:hAnsi="Cambria Math" w:cs="Arial"/>
                <w:noProof/>
                <w:color w:val="000000" w:themeColor="text1"/>
                <w:shd w:val="clear" w:color="auto" w:fill="FFFFFF"/>
                <w:lang w:val="en-US"/>
              </w:rPr>
              <m:t>ln⁡</m:t>
            </m:r>
            <m:r>
              <w:rPr>
                <w:rFonts w:ascii="Cambria Math" w:hAnsi="Cambria Math" w:cs="Arial"/>
                <w:noProof/>
                <w:color w:val="000000" w:themeColor="text1"/>
                <w:shd w:val="clear" w:color="auto" w:fill="FFFFFF"/>
                <w:lang w:val="en-US"/>
              </w:rPr>
              <m:t>(</m:t>
            </m:r>
            <m:r>
              <w:rPr>
                <w:rFonts w:ascii="Cambria Math" w:hAnsi="Cambria Math" w:cs="Arial"/>
                <w:noProof/>
                <w:color w:val="000000" w:themeColor="text1"/>
                <w:shd w:val="clear" w:color="auto" w:fill="FFFFFF"/>
              </w:rPr>
              <m:t>Revenues</m:t>
            </m:r>
            <m:r>
              <w:rPr>
                <w:rFonts w:ascii="Cambria Math" w:hAnsi="Cambria Math" w:cs="Arial"/>
                <w:noProof/>
                <w:color w:val="000000" w:themeColor="text1"/>
                <w:shd w:val="clear" w:color="auto" w:fill="FFFFFF"/>
                <w:lang w:val="en-US"/>
              </w:rPr>
              <m:t>)</m:t>
            </m:r>
          </m:e>
          <m:sub>
            <m:r>
              <w:rPr>
                <w:rFonts w:ascii="Cambria Math" w:hAnsi="Cambria Math" w:cs="Arial"/>
                <w:noProof/>
                <w:color w:val="000000" w:themeColor="text1"/>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7</m:t>
            </m:r>
          </m:sub>
        </m:sSub>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ROE</m:t>
            </m:r>
          </m:e>
          <m:sub>
            <m:r>
              <w:rPr>
                <w:rFonts w:ascii="Cambria Math" w:hAnsi="Cambria Math" w:cs="Arial"/>
                <w:noProof/>
                <w:color w:val="000000" w:themeColor="text1"/>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8</m:t>
            </m:r>
          </m:sub>
        </m:sSub>
        <m:sSub>
          <m:sSubPr>
            <m:ctrlPr>
              <w:rPr>
                <w:rFonts w:ascii="Cambria Math" w:hAnsi="Cambria Math" w:cs="Arial"/>
                <w:i/>
                <w:noProof/>
                <w:color w:val="000000" w:themeColor="text1"/>
                <w:shd w:val="clear" w:color="auto" w:fill="FFFFFF"/>
              </w:rPr>
            </m:ctrlPr>
          </m:sSubPr>
          <m:e>
            <m:r>
              <m:rPr>
                <m:sty m:val="p"/>
              </m:rPr>
              <w:rPr>
                <w:rFonts w:ascii="Cambria Math" w:hAnsi="Cambria Math" w:cs="Arial"/>
                <w:noProof/>
                <w:color w:val="000000" w:themeColor="text1"/>
                <w:shd w:val="clear" w:color="auto" w:fill="FFFFFF"/>
                <w:lang w:val="en-US"/>
              </w:rPr>
              <m:t>ln⁡</m:t>
            </m:r>
            <m:r>
              <w:rPr>
                <w:rFonts w:ascii="Cambria Math" w:hAnsi="Cambria Math" w:cs="Arial"/>
                <w:noProof/>
                <w:color w:val="000000" w:themeColor="text1"/>
                <w:shd w:val="clear" w:color="auto" w:fill="FFFFFF"/>
                <w:lang w:val="en-US"/>
              </w:rPr>
              <m:t>(</m:t>
            </m:r>
            <m:r>
              <w:rPr>
                <w:rFonts w:ascii="Cambria Math" w:hAnsi="Cambria Math" w:cs="Arial"/>
                <w:noProof/>
                <w:color w:val="000000" w:themeColor="text1"/>
                <w:shd w:val="clear" w:color="auto" w:fill="FFFFFF"/>
              </w:rPr>
              <m:t>Employees</m:t>
            </m:r>
            <m:r>
              <w:rPr>
                <w:rFonts w:ascii="Cambria Math" w:hAnsi="Cambria Math" w:cs="Arial"/>
                <w:noProof/>
                <w:color w:val="000000" w:themeColor="text1"/>
                <w:shd w:val="clear" w:color="auto" w:fill="FFFFFF"/>
                <w:lang w:val="en-US"/>
              </w:rPr>
              <m:t>)</m:t>
            </m:r>
          </m:e>
          <m:sub>
            <m:r>
              <w:rPr>
                <w:rFonts w:ascii="Cambria Math" w:hAnsi="Cambria Math" w:cs="Arial"/>
                <w:noProof/>
                <w:color w:val="000000" w:themeColor="text1"/>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noProof/>
                <w:color w:val="222222"/>
                <w:shd w:val="clear" w:color="auto" w:fill="FFFFFF"/>
              </w:rPr>
            </m:ctrlPr>
          </m:sSubPr>
          <m:e>
            <m:r>
              <w:rPr>
                <w:rFonts w:ascii="Cambria Math" w:hAnsi="Cambria Math" w:cs="Arial"/>
                <w:noProof/>
                <w:color w:val="222222"/>
                <w:shd w:val="clear" w:color="auto" w:fill="FFFFFF"/>
              </w:rPr>
              <m:t>β</m:t>
            </m:r>
          </m:e>
          <m:sub>
            <m:r>
              <m:rPr>
                <m:sty m:val="p"/>
              </m:rPr>
              <w:rPr>
                <w:rFonts w:ascii="Cambria Math" w:hAnsi="Cambria Math" w:cs="Arial"/>
                <w:noProof/>
                <w:color w:val="222222"/>
                <w:shd w:val="clear" w:color="auto" w:fill="FFFFFF"/>
                <w:lang w:val="en-US"/>
              </w:rPr>
              <m:t>9</m:t>
            </m:r>
          </m:sub>
        </m:sSub>
        <m:r>
          <m:rPr>
            <m:sty m:val="p"/>
          </m:rPr>
          <w:rPr>
            <w:rFonts w:ascii="Cambria Math" w:hAnsi="Cambria Math" w:cs="Arial"/>
            <w:noProof/>
            <w:color w:val="222222"/>
            <w:shd w:val="clear" w:color="auto" w:fill="FFFFFF"/>
            <w:lang w:val="en-US"/>
          </w:rPr>
          <m:t>(</m:t>
        </m:r>
        <m:r>
          <w:rPr>
            <w:rFonts w:ascii="Cambria Math" w:hAnsi="Cambria Math" w:cs="Arial"/>
            <w:noProof/>
            <w:color w:val="222222"/>
            <w:shd w:val="clear" w:color="auto" w:fill="FFFFFF"/>
          </w:rPr>
          <m:t>Ranked</m:t>
        </m:r>
        <m:r>
          <m:rPr>
            <m:sty m:val="p"/>
          </m:rPr>
          <w:rPr>
            <w:rFonts w:ascii="Cambria Math" w:hAnsi="Cambria Math" w:cs="Arial"/>
            <w:noProof/>
            <w:color w:val="222222"/>
            <w:shd w:val="clear" w:color="auto" w:fill="FFFFFF"/>
            <w:lang w:val="en-US"/>
          </w:rPr>
          <m:t>)</m:t>
        </m:r>
        <m:sSub>
          <m:sSubPr>
            <m:ctrlPr>
              <w:rPr>
                <w:rFonts w:ascii="Cambria Math" w:hAnsi="Cambria Math" w:cs="Arial"/>
                <w:noProof/>
                <w:color w:val="222222"/>
                <w:shd w:val="clear" w:color="auto" w:fill="FFFFFF"/>
              </w:rPr>
            </m:ctrlPr>
          </m:sSubPr>
          <m:e>
            <m:r>
              <w:rPr>
                <w:rFonts w:ascii="Cambria Math" w:hAnsi="Cambria Math" w:cs="Arial"/>
                <w:noProof/>
                <w:color w:val="222222"/>
                <w:shd w:val="clear" w:color="auto" w:fill="FFFFFF"/>
              </w:rPr>
              <m:t>Value</m:t>
            </m:r>
            <m:r>
              <m:rPr>
                <m:sty m:val="p"/>
              </m:rPr>
              <w:rPr>
                <w:rFonts w:ascii="Cambria Math" w:hAnsi="Cambria Math" w:cs="Arial"/>
                <w:noProof/>
                <w:color w:val="222222"/>
                <w:shd w:val="clear" w:color="auto" w:fill="FFFFFF"/>
                <w:lang w:val="en-US"/>
              </w:rPr>
              <m:t xml:space="preserve"> </m:t>
            </m:r>
            <m:r>
              <w:rPr>
                <w:rFonts w:ascii="Cambria Math" w:hAnsi="Cambria Math" w:cs="Arial"/>
                <w:noProof/>
                <w:color w:val="222222"/>
                <w:shd w:val="clear" w:color="auto" w:fill="FFFFFF"/>
              </w:rPr>
              <m:t>Added</m:t>
            </m:r>
          </m:e>
          <m:sub>
            <m:r>
              <w:rPr>
                <w:rFonts w:ascii="Cambria Math" w:hAnsi="Cambria Math" w:cs="Arial"/>
                <w:noProof/>
                <w:color w:val="222222"/>
                <w:shd w:val="clear" w:color="auto" w:fill="FFFFFF"/>
              </w:rPr>
              <m:t>i</m:t>
            </m:r>
          </m:sub>
        </m:sSub>
        <m:r>
          <m:rPr>
            <m:sty m:val="p"/>
          </m:rPr>
          <w:rPr>
            <w:rFonts w:ascii="Cambria Math" w:hAnsi="Cambria Math" w:cs="Arial"/>
            <w:noProof/>
            <w:color w:val="222222"/>
            <w:shd w:val="clear" w:color="auto" w:fill="FFFFFF"/>
            <w:lang w:val="en-US"/>
          </w:rPr>
          <m:t>+</m:t>
        </m:r>
        <m:sSub>
          <m:sSubPr>
            <m:ctrlPr>
              <w:rPr>
                <w:rFonts w:ascii="Cambria Math" w:hAnsi="Cambria Math" w:cs="Arial"/>
                <w:noProof/>
                <w:color w:val="222222"/>
                <w:shd w:val="clear" w:color="auto" w:fill="FFFFFF"/>
              </w:rPr>
            </m:ctrlPr>
          </m:sSubPr>
          <m:e>
            <m:r>
              <w:rPr>
                <w:rFonts w:ascii="Cambria Math" w:hAnsi="Cambria Math" w:cs="Arial"/>
                <w:noProof/>
                <w:color w:val="222222"/>
                <w:shd w:val="clear" w:color="auto" w:fill="FFFFFF"/>
              </w:rPr>
              <m:t>β</m:t>
            </m:r>
          </m:e>
          <m:sub>
            <m:r>
              <m:rPr>
                <m:sty m:val="p"/>
              </m:rPr>
              <w:rPr>
                <w:rFonts w:ascii="Cambria Math" w:hAnsi="Cambria Math" w:cs="Arial"/>
                <w:noProof/>
                <w:color w:val="222222"/>
                <w:shd w:val="clear" w:color="auto" w:fill="FFFFFF"/>
                <w:lang w:val="en-US"/>
              </w:rPr>
              <m:t>10</m:t>
            </m:r>
          </m:sub>
        </m:sSub>
        <m:r>
          <w:rPr>
            <w:rFonts w:ascii="Cambria Math" w:hAnsi="Cambria Math" w:cs="Arial"/>
            <w:noProof/>
            <w:color w:val="222222"/>
            <w:shd w:val="clear" w:color="auto" w:fill="FFFFFF"/>
            <w:lang w:val="en-US"/>
          </w:rPr>
          <m:t>(</m:t>
        </m:r>
        <m:sSub>
          <m:sSubPr>
            <m:ctrlPr>
              <w:rPr>
                <w:rFonts w:ascii="Cambria Math" w:hAnsi="Cambria Math" w:cs="Arial"/>
                <w:noProof/>
                <w:color w:val="222222"/>
                <w:shd w:val="clear" w:color="auto" w:fill="FFFFFF"/>
              </w:rPr>
            </m:ctrlPr>
          </m:sSubPr>
          <m:e>
            <m:r>
              <w:rPr>
                <w:rFonts w:ascii="Cambria Math" w:hAnsi="Cambria Math" w:cs="Arial"/>
                <w:noProof/>
                <w:color w:val="222222"/>
                <w:shd w:val="clear" w:color="auto" w:fill="FFFFFF"/>
              </w:rPr>
              <m:t>Ranked</m:t>
            </m:r>
            <m:r>
              <w:rPr>
                <w:rFonts w:ascii="Cambria Math" w:hAnsi="Cambria Math" w:cs="Arial"/>
                <w:noProof/>
                <w:color w:val="222222"/>
                <w:shd w:val="clear" w:color="auto" w:fill="FFFFFF"/>
                <w:lang w:val="en-US"/>
              </w:rPr>
              <m:t>)</m:t>
            </m:r>
            <m:r>
              <w:rPr>
                <w:rFonts w:ascii="Cambria Math" w:hAnsi="Cambria Math" w:cs="Arial"/>
                <w:noProof/>
                <w:color w:val="222222"/>
                <w:shd w:val="clear" w:color="auto" w:fill="FFFFFF"/>
              </w:rPr>
              <m:t>EBITDA</m:t>
            </m:r>
          </m:e>
          <m:sub>
            <m:r>
              <w:rPr>
                <w:rFonts w:ascii="Cambria Math" w:hAnsi="Cambria Math" w:cs="Arial"/>
                <w:noProof/>
                <w:color w:val="222222"/>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11</m:t>
            </m:r>
          </m:sub>
        </m:sSub>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Ateco</m:t>
            </m:r>
          </m:e>
          <m:sub>
            <m:r>
              <w:rPr>
                <w:rFonts w:ascii="Cambria Math" w:hAnsi="Cambria Math" w:cs="Arial"/>
                <w:noProof/>
                <w:color w:val="000000" w:themeColor="text1"/>
                <w:shd w:val="clear" w:color="auto" w:fill="FFFFFF"/>
                <w:lang w:val="en-US"/>
              </w:rPr>
              <m:t>1</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12</m:t>
            </m:r>
          </m:sub>
        </m:sSub>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Company</m:t>
            </m:r>
            <m:r>
              <w:rPr>
                <w:rFonts w:ascii="Cambria Math" w:hAnsi="Cambria Math" w:cs="Arial"/>
                <w:noProof/>
                <w:color w:val="000000" w:themeColor="text1"/>
                <w:shd w:val="clear" w:color="auto" w:fill="FFFFFF"/>
                <w:lang w:val="en-US"/>
              </w:rPr>
              <m:t xml:space="preserve"> </m:t>
            </m:r>
            <m:r>
              <w:rPr>
                <w:rFonts w:ascii="Cambria Math" w:hAnsi="Cambria Math" w:cs="Arial"/>
                <w:noProof/>
                <w:color w:val="000000" w:themeColor="text1"/>
                <w:shd w:val="clear" w:color="auto" w:fill="FFFFFF"/>
              </w:rPr>
              <m:t>type</m:t>
            </m:r>
          </m:e>
          <m:sub>
            <m:r>
              <w:rPr>
                <w:rFonts w:ascii="Cambria Math" w:hAnsi="Cambria Math" w:cs="Arial"/>
                <w:noProof/>
                <w:color w:val="000000" w:themeColor="text1"/>
                <w:shd w:val="clear" w:color="auto" w:fill="FFFFFF"/>
              </w:rPr>
              <m:t>i</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13</m:t>
            </m:r>
          </m:sub>
        </m:sSub>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Macro</m:t>
            </m:r>
            <m:r>
              <w:rPr>
                <w:rFonts w:ascii="Cambria Math" w:hAnsi="Cambria Math" w:cs="Arial"/>
                <w:noProof/>
                <w:color w:val="000000" w:themeColor="text1"/>
                <w:shd w:val="clear" w:color="auto" w:fill="FFFFFF"/>
                <w:lang w:val="en-US"/>
              </w:rPr>
              <m:t xml:space="preserve"> </m:t>
            </m:r>
            <m:r>
              <w:rPr>
                <w:rFonts w:ascii="Cambria Math" w:hAnsi="Cambria Math" w:cs="Arial"/>
                <w:noProof/>
                <w:color w:val="000000" w:themeColor="text1"/>
                <w:shd w:val="clear" w:color="auto" w:fill="FFFFFF"/>
              </w:rPr>
              <m:t>region</m:t>
            </m:r>
          </m:e>
          <m:sub>
            <m:r>
              <w:rPr>
                <w:rFonts w:ascii="Cambria Math" w:hAnsi="Cambria Math" w:cs="Arial"/>
                <w:noProof/>
                <w:color w:val="000000" w:themeColor="text1"/>
                <w:shd w:val="clear" w:color="auto" w:fill="FFFFFF"/>
                <w:lang w:val="en-US"/>
              </w:rPr>
              <m:t>1</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β</m:t>
            </m:r>
          </m:e>
          <m:sub>
            <m:r>
              <w:rPr>
                <w:rFonts w:ascii="Cambria Math" w:hAnsi="Cambria Math" w:cs="Arial"/>
                <w:noProof/>
                <w:color w:val="000000" w:themeColor="text1"/>
                <w:shd w:val="clear" w:color="auto" w:fill="FFFFFF"/>
                <w:lang w:val="en-US"/>
              </w:rPr>
              <m:t>14</m:t>
            </m:r>
          </m:sub>
        </m:sSub>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Tec</m:t>
            </m:r>
            <m:r>
              <w:rPr>
                <w:rFonts w:ascii="Cambria Math" w:hAnsi="Cambria Math" w:cs="Arial"/>
                <w:noProof/>
                <w:color w:val="000000" w:themeColor="text1"/>
                <w:shd w:val="clear" w:color="auto" w:fill="FFFFFF"/>
                <w:lang w:val="en-US"/>
              </w:rPr>
              <m:t>h</m:t>
            </m:r>
            <m:r>
              <w:rPr>
                <w:rFonts w:ascii="Cambria Math" w:hAnsi="Cambria Math" w:cs="Arial"/>
                <w:noProof/>
                <w:color w:val="000000" w:themeColor="text1"/>
                <w:shd w:val="clear" w:color="auto" w:fill="FFFFFF"/>
              </w:rPr>
              <m:t>nology</m:t>
            </m:r>
          </m:e>
          <m:sub>
            <m:r>
              <w:rPr>
                <w:rFonts w:ascii="Cambria Math" w:hAnsi="Cambria Math" w:cs="Arial"/>
                <w:noProof/>
                <w:color w:val="000000" w:themeColor="text1"/>
                <w:shd w:val="clear" w:color="auto" w:fill="FFFFFF"/>
                <w:lang w:val="en-US"/>
              </w:rPr>
              <m:t>1</m:t>
            </m:r>
          </m:sub>
        </m:sSub>
        <m:r>
          <w:rPr>
            <w:rFonts w:ascii="Cambria Math" w:hAnsi="Cambria Math" w:cs="Arial"/>
            <w:noProof/>
            <w:color w:val="000000" w:themeColor="text1"/>
            <w:shd w:val="clear" w:color="auto" w:fill="FFFFFF"/>
            <w:lang w:val="en-US"/>
          </w:rPr>
          <m:t>+</m:t>
        </m:r>
        <m:sSub>
          <m:sSubPr>
            <m:ctrlPr>
              <w:rPr>
                <w:rFonts w:ascii="Cambria Math" w:hAnsi="Cambria Math" w:cs="Arial"/>
                <w:i/>
                <w:noProof/>
                <w:color w:val="000000" w:themeColor="text1"/>
                <w:shd w:val="clear" w:color="auto" w:fill="FFFFFF"/>
              </w:rPr>
            </m:ctrlPr>
          </m:sSubPr>
          <m:e>
            <m:r>
              <w:rPr>
                <w:rFonts w:ascii="Cambria Math" w:hAnsi="Cambria Math" w:cs="Arial"/>
                <w:noProof/>
                <w:color w:val="000000" w:themeColor="text1"/>
                <w:shd w:val="clear" w:color="auto" w:fill="FFFFFF"/>
              </w:rPr>
              <m:t>ε</m:t>
            </m:r>
          </m:e>
          <m:sub>
            <m:r>
              <w:rPr>
                <w:rFonts w:ascii="Cambria Math" w:hAnsi="Cambria Math" w:cs="Arial"/>
                <w:noProof/>
                <w:color w:val="000000" w:themeColor="text1"/>
                <w:shd w:val="clear" w:color="auto" w:fill="FFFFFF"/>
              </w:rPr>
              <m:t>i</m:t>
            </m:r>
          </m:sub>
        </m:sSub>
      </m:oMath>
      <w:r w:rsidRPr="00B445A3">
        <w:rPr>
          <w:rFonts w:ascii="Arial" w:hAnsi="Arial" w:cs="Arial"/>
          <w:noProof/>
          <w:color w:val="000000" w:themeColor="text1"/>
          <w:shd w:val="clear" w:color="auto" w:fill="FFFFFF"/>
          <w:lang w:val="en-US"/>
        </w:rPr>
        <w:t xml:space="preserve">                                                                            </w:t>
      </w:r>
      <w:r w:rsidRPr="00B445A3">
        <w:rPr>
          <w:rFonts w:ascii="Arial" w:hAnsi="Arial" w:cs="Arial"/>
          <w:i/>
          <w:iCs/>
          <w:noProof/>
          <w:color w:val="000000" w:themeColor="text1"/>
          <w:shd w:val="clear" w:color="auto" w:fill="FFFFFF"/>
          <w:lang w:val="en-US"/>
        </w:rPr>
        <w:t>(2)</w:t>
      </w:r>
    </w:p>
    <w:p w14:paraId="7B2770CC" w14:textId="77777777" w:rsidR="00E63DF0" w:rsidRDefault="00E63DF0" w:rsidP="00E63DF0">
      <w:pPr>
        <w:spacing w:line="360" w:lineRule="auto"/>
        <w:contextualSpacing/>
        <w:jc w:val="both"/>
        <w:rPr>
          <w:rFonts w:ascii="Arial" w:eastAsiaTheme="minorEastAsia" w:hAnsi="Arial" w:cs="Arial"/>
          <w:noProof/>
          <w:color w:val="222222"/>
          <w:shd w:val="clear" w:color="auto" w:fill="FFFFFF"/>
          <w:lang w:val="en-US"/>
        </w:rPr>
      </w:pPr>
    </w:p>
    <w:p w14:paraId="331F41DD" w14:textId="77777777" w:rsidR="00E63DF0" w:rsidRPr="005A498E" w:rsidRDefault="00E63DF0" w:rsidP="00E63DF0">
      <w:pPr>
        <w:spacing w:line="360" w:lineRule="auto"/>
        <w:contextualSpacing/>
        <w:jc w:val="both"/>
        <w:rPr>
          <w:rFonts w:ascii="Arial" w:hAnsi="Arial" w:cs="Arial"/>
          <w:noProof/>
          <w:color w:val="222222"/>
          <w:shd w:val="clear" w:color="auto" w:fill="FFFFFF"/>
          <w:lang w:val="en-US"/>
        </w:rPr>
      </w:pPr>
      <w:r w:rsidRPr="005A498E">
        <w:rPr>
          <w:rFonts w:ascii="Arial" w:eastAsiaTheme="minorEastAsia" w:hAnsi="Arial" w:cs="Arial"/>
          <w:noProof/>
          <w:color w:val="222222"/>
          <w:shd w:val="clear" w:color="auto" w:fill="FFFFFF"/>
          <w:lang w:val="en-US"/>
        </w:rPr>
        <w:t xml:space="preserve">where </w:t>
      </w:r>
      <m:oMath>
        <m:r>
          <w:rPr>
            <w:rFonts w:ascii="Cambria Math" w:eastAsiaTheme="minorEastAsia" w:hAnsi="Cambria Math" w:cs="Arial"/>
            <w:noProof/>
            <w:color w:val="222222"/>
            <w:shd w:val="clear" w:color="auto" w:fill="FFFFFF"/>
          </w:rPr>
          <m:t>i</m:t>
        </m:r>
      </m:oMath>
      <w:r w:rsidRPr="005A498E">
        <w:rPr>
          <w:rFonts w:ascii="Arial" w:eastAsiaTheme="minorEastAsia" w:hAnsi="Arial" w:cs="Arial"/>
          <w:noProof/>
          <w:color w:val="222222"/>
          <w:shd w:val="clear" w:color="auto" w:fill="FFFFFF"/>
          <w:lang w:val="en-US"/>
        </w:rPr>
        <w:t xml:space="preserve"> indexes firms, and all the other coefficients and covariates are those indicated in Eq. 1. </w:t>
      </w:r>
      <w:r w:rsidRPr="005A498E">
        <w:rPr>
          <w:rFonts w:ascii="Arial" w:hAnsi="Arial" w:cs="Arial"/>
          <w:noProof/>
          <w:color w:val="000000" w:themeColor="text1"/>
          <w:lang w:val="en-US"/>
        </w:rPr>
        <w:t xml:space="preserve">To interpret the estimation results, a statistically significant hazard ratio lower (higher) </w:t>
      </w:r>
      <w:r w:rsidRPr="005A498E">
        <w:rPr>
          <w:rFonts w:ascii="Arial" w:hAnsi="Arial" w:cs="Arial"/>
          <w:noProof/>
          <w:color w:val="000000" w:themeColor="text1"/>
          <w:lang w:val="en-US"/>
        </w:rPr>
        <w:lastRenderedPageBreak/>
        <w:t>than one implies that the feature decreases (increases) the corresponding probability of bankrupt, other things being equal.</w:t>
      </w:r>
    </w:p>
    <w:p w14:paraId="512E8996"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eastAsiaTheme="minorEastAsia" w:hAnsi="Arial" w:cs="Arial"/>
          <w:noProof/>
          <w:lang w:val="en-US"/>
        </w:rPr>
        <w:t xml:space="preserve">However, after random assignment-to-treatment, during the administrative process, some companies admitted via Click Day abandon the investment programme and do not reach the end of the treatment (so-called, </w:t>
      </w:r>
      <w:r w:rsidRPr="005A498E">
        <w:rPr>
          <w:rFonts w:ascii="Arial" w:eastAsiaTheme="minorEastAsia" w:hAnsi="Arial" w:cs="Arial"/>
          <w:i/>
          <w:iCs/>
          <w:noProof/>
          <w:lang w:val="en-US"/>
        </w:rPr>
        <w:t>drop-out</w:t>
      </w:r>
      <w:r w:rsidRPr="005A498E">
        <w:rPr>
          <w:rFonts w:ascii="Arial" w:eastAsiaTheme="minorEastAsia" w:hAnsi="Arial" w:cs="Arial"/>
          <w:noProof/>
          <w:lang w:val="en-US"/>
        </w:rPr>
        <w:t xml:space="preserve"> firms). In this per</w:t>
      </w:r>
      <w:r>
        <w:rPr>
          <w:rFonts w:ascii="Arial" w:eastAsiaTheme="minorEastAsia" w:hAnsi="Arial" w:cs="Arial"/>
          <w:noProof/>
          <w:lang w:val="en-US"/>
        </w:rPr>
        <w:t>s</w:t>
      </w:r>
      <w:r w:rsidRPr="005A498E">
        <w:rPr>
          <w:rFonts w:ascii="Arial" w:eastAsiaTheme="minorEastAsia" w:hAnsi="Arial" w:cs="Arial"/>
          <w:noProof/>
          <w:lang w:val="en-US"/>
        </w:rPr>
        <w:t xml:space="preserve">pective, the ITT provides an analysis that ensures the absence of an </w:t>
      </w:r>
      <w:r w:rsidRPr="005A498E">
        <w:rPr>
          <w:rFonts w:ascii="Arial" w:hAnsi="Arial" w:cs="Arial"/>
          <w:noProof/>
          <w:lang w:val="en-US"/>
        </w:rPr>
        <w:t>analyst-determined selection bias. Nevertheless, it offers an initial indication of the potential effect of the policy</w:t>
      </w:r>
      <w:r w:rsidRPr="005A498E">
        <w:rPr>
          <w:rFonts w:ascii="Arial" w:eastAsiaTheme="minorEastAsia" w:hAnsi="Arial" w:cs="Arial"/>
          <w:noProof/>
          <w:lang w:val="en-US"/>
        </w:rPr>
        <w:t>,</w:t>
      </w:r>
      <w:r w:rsidRPr="005A498E">
        <w:rPr>
          <w:rFonts w:ascii="Arial" w:hAnsi="Arial" w:cs="Arial"/>
          <w:noProof/>
          <w:lang w:val="en-US"/>
        </w:rPr>
        <w:t xml:space="preserve"> albeit estimating it conservatively</w:t>
      </w:r>
      <w:r w:rsidRPr="005A498E">
        <w:rPr>
          <w:rFonts w:ascii="Arial" w:eastAsiaTheme="minorEastAsia" w:hAnsi="Arial" w:cs="Arial"/>
          <w:noProof/>
          <w:lang w:val="en-US"/>
        </w:rPr>
        <w:t xml:space="preserve"> (</w:t>
      </w:r>
      <w:r w:rsidRPr="005A498E">
        <w:rPr>
          <w:rFonts w:ascii="Arial" w:hAnsi="Arial" w:cs="Arial"/>
          <w:noProof/>
          <w:lang w:val="en-US"/>
        </w:rPr>
        <w:t>Gupta, 2011</w:t>
      </w:r>
      <w:r w:rsidRPr="005A498E">
        <w:rPr>
          <w:rFonts w:ascii="Arial" w:eastAsiaTheme="minorEastAsia" w:hAnsi="Arial" w:cs="Arial"/>
          <w:noProof/>
          <w:lang w:val="en-US"/>
        </w:rPr>
        <w:t>)</w:t>
      </w:r>
      <w:r w:rsidRPr="005A498E">
        <w:rPr>
          <w:rFonts w:ascii="Arial" w:hAnsi="Arial" w:cs="Arial"/>
          <w:noProof/>
          <w:lang w:val="en-US"/>
        </w:rPr>
        <w:t>. That is to say, s</w:t>
      </w:r>
      <w:r w:rsidRPr="005A498E">
        <w:rPr>
          <w:rFonts w:ascii="Arial" w:eastAsiaTheme="minorEastAsia" w:hAnsi="Arial" w:cs="Arial"/>
          <w:noProof/>
          <w:lang w:val="en-US"/>
        </w:rPr>
        <w:t>ince in the assignment group not all the firms actually receive the funding and carry out the intervention</w:t>
      </w:r>
      <w:r w:rsidRPr="005A498E">
        <w:rPr>
          <w:rFonts w:ascii="Arial" w:hAnsi="Arial" w:cs="Arial"/>
          <w:noProof/>
          <w:lang w:val="en-US"/>
        </w:rPr>
        <w:t xml:space="preserve">, the </w:t>
      </w:r>
      <w:r w:rsidRPr="005A498E">
        <w:rPr>
          <w:rFonts w:ascii="Arial" w:eastAsiaTheme="minorEastAsia" w:hAnsi="Arial" w:cs="Arial"/>
          <w:noProof/>
          <w:lang w:val="en-US"/>
        </w:rPr>
        <w:t>ITT analysis can provide a first downward biased estimate of the policy’s effect effect.</w:t>
      </w:r>
    </w:p>
    <w:p w14:paraId="01611238"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In this vein, in order to measure the effect of the public resources spent by the ISI initiative, it appears necessary to structure an evaluation strategy that aims to compare the firms who actually received funds with those not assigned by the the Click-day. Indeed, as in all quasi-experiments, the main challenge to address is tackling the risk of incurring in a sample selection bias.</w:t>
      </w:r>
    </w:p>
    <w:p w14:paraId="04048FD7"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eastAsiaTheme="minorEastAsia" w:hAnsi="Arial" w:cs="Arial"/>
          <w:noProof/>
          <w:color w:val="000000" w:themeColor="text1"/>
          <w:lang w:val="en-US"/>
        </w:rPr>
        <w:t xml:space="preserve">In our case, this issue is consistent given that a high number of firms (1,844) assigned via Click Day did not complete the investment (so called </w:t>
      </w:r>
      <w:r w:rsidRPr="005A498E">
        <w:rPr>
          <w:rFonts w:ascii="Arial" w:eastAsiaTheme="minorEastAsia" w:hAnsi="Arial" w:cs="Arial"/>
          <w:i/>
          <w:iCs/>
          <w:noProof/>
          <w:color w:val="000000" w:themeColor="text1"/>
          <w:lang w:val="en-US"/>
        </w:rPr>
        <w:t>drop-out</w:t>
      </w:r>
      <w:r w:rsidRPr="005A498E">
        <w:rPr>
          <w:rFonts w:ascii="Arial" w:eastAsiaTheme="minorEastAsia" w:hAnsi="Arial" w:cs="Arial"/>
          <w:noProof/>
          <w:color w:val="000000" w:themeColor="text1"/>
          <w:lang w:val="en-US"/>
        </w:rPr>
        <w:t xml:space="preserve"> firms—see footnote </w:t>
      </w:r>
      <w:r>
        <w:rPr>
          <w:rFonts w:ascii="Arial" w:eastAsiaTheme="minorEastAsia" w:hAnsi="Arial" w:cs="Arial"/>
          <w:noProof/>
          <w:color w:val="000000" w:themeColor="text1"/>
          <w:lang w:val="en-US"/>
        </w:rPr>
        <w:t>38</w:t>
      </w:r>
      <w:r w:rsidRPr="005A498E">
        <w:rPr>
          <w:rFonts w:ascii="Arial" w:eastAsiaTheme="minorEastAsia" w:hAnsi="Arial" w:cs="Arial"/>
          <w:noProof/>
          <w:color w:val="000000" w:themeColor="text1"/>
          <w:lang w:val="en-US"/>
        </w:rPr>
        <w:t xml:space="preserve">). This means that, while all the </w:t>
      </w:r>
      <w:r w:rsidRPr="005A498E">
        <w:rPr>
          <w:rFonts w:ascii="Arial" w:eastAsiaTheme="minorEastAsia" w:hAnsi="Arial" w:cs="Arial"/>
          <w:i/>
          <w:iCs/>
          <w:noProof/>
          <w:color w:val="000000" w:themeColor="text1"/>
          <w:lang w:val="en-US"/>
        </w:rPr>
        <w:t>untreated (not assigned)</w:t>
      </w:r>
      <w:r w:rsidRPr="005A498E">
        <w:rPr>
          <w:rFonts w:ascii="Arial" w:eastAsiaTheme="minorEastAsia" w:hAnsi="Arial" w:cs="Arial"/>
          <w:noProof/>
          <w:color w:val="000000" w:themeColor="text1"/>
          <w:lang w:val="en-US"/>
        </w:rPr>
        <w:t xml:space="preserve"> firms are included in the control sample, for the </w:t>
      </w:r>
      <w:r w:rsidRPr="005A498E">
        <w:rPr>
          <w:rFonts w:ascii="Arial" w:eastAsiaTheme="minorEastAsia" w:hAnsi="Arial" w:cs="Arial"/>
          <w:i/>
          <w:iCs/>
          <w:noProof/>
          <w:color w:val="000000" w:themeColor="text1"/>
          <w:lang w:val="en-US"/>
        </w:rPr>
        <w:t>assigned</w:t>
      </w:r>
      <w:r w:rsidRPr="005A498E">
        <w:rPr>
          <w:rFonts w:ascii="Arial" w:eastAsiaTheme="minorEastAsia" w:hAnsi="Arial" w:cs="Arial"/>
          <w:noProof/>
          <w:color w:val="000000" w:themeColor="text1"/>
          <w:lang w:val="en-US"/>
        </w:rPr>
        <w:t xml:space="preserve"> firms only those firms that completed the investment are included in the treatment group.</w:t>
      </w:r>
    </w:p>
    <w:p w14:paraId="3E0EE600"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eastAsiaTheme="minorEastAsia" w:hAnsi="Arial" w:cs="Arial"/>
          <w:noProof/>
          <w:lang w:val="en-US"/>
        </w:rPr>
        <w:t>To deal with this potential selection bias (Staffa and Zurakowski, 2018; Stuart, 2010), the identification strategy relies on the estimates of the ATE after applying two alternative types of matching methods (exact matching and PSM). The matching procedures adopted are oriented to deal alternatively with the existence of possible systematic differences between treated and untreated subjects (Austin, 2009</w:t>
      </w:r>
      <w:r>
        <w:rPr>
          <w:rFonts w:ascii="Arial" w:eastAsiaTheme="minorEastAsia" w:hAnsi="Arial" w:cs="Arial"/>
          <w:noProof/>
          <w:lang w:val="en-US"/>
        </w:rPr>
        <w:t xml:space="preserve">, </w:t>
      </w:r>
      <w:r w:rsidRPr="00B85A08">
        <w:rPr>
          <w:rFonts w:ascii="Arial" w:eastAsiaTheme="minorEastAsia" w:hAnsi="Arial" w:cs="Arial"/>
          <w:noProof/>
          <w:lang w:val="en-US"/>
        </w:rPr>
        <w:t>D'Agostino</w:t>
      </w:r>
      <w:r>
        <w:rPr>
          <w:rFonts w:ascii="Arial" w:eastAsiaTheme="minorEastAsia" w:hAnsi="Arial" w:cs="Arial"/>
          <w:noProof/>
          <w:lang w:val="en-US"/>
        </w:rPr>
        <w:t xml:space="preserve">, </w:t>
      </w:r>
      <w:r w:rsidRPr="00B85A08">
        <w:rPr>
          <w:rFonts w:ascii="Arial" w:eastAsiaTheme="minorEastAsia" w:hAnsi="Arial" w:cs="Arial"/>
          <w:noProof/>
          <w:lang w:val="en-US"/>
        </w:rPr>
        <w:t>1998</w:t>
      </w:r>
      <w:r w:rsidRPr="005A498E">
        <w:rPr>
          <w:rFonts w:ascii="Arial" w:eastAsiaTheme="minorEastAsia" w:hAnsi="Arial" w:cs="Arial"/>
          <w:noProof/>
          <w:lang w:val="en-US"/>
        </w:rPr>
        <w:t>).</w:t>
      </w:r>
    </w:p>
    <w:p w14:paraId="5C9A6A7F"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eastAsiaTheme="minorEastAsia" w:hAnsi="Arial" w:cs="Arial"/>
          <w:noProof/>
          <w:lang w:val="en-US"/>
        </w:rPr>
        <w:t>By definition, all matching techniques are orie</w:t>
      </w:r>
      <w:r>
        <w:rPr>
          <w:rFonts w:ascii="Arial" w:eastAsiaTheme="minorEastAsia" w:hAnsi="Arial" w:cs="Arial"/>
          <w:noProof/>
          <w:lang w:val="en-US"/>
        </w:rPr>
        <w:t>n</w:t>
      </w:r>
      <w:r w:rsidRPr="005A498E">
        <w:rPr>
          <w:rFonts w:ascii="Arial" w:eastAsiaTheme="minorEastAsia" w:hAnsi="Arial" w:cs="Arial"/>
          <w:noProof/>
          <w:lang w:val="en-US"/>
        </w:rPr>
        <w:t>tend to recover the potential unobservable outcome of a unit using the observable outcome of similar units – having homogeneous structural characteristics – in the opposite status (Cerulli, 2015). In practice, the first matching method that we apply is a standard 1:1</w:t>
      </w:r>
      <w:r w:rsidRPr="005A498E">
        <w:rPr>
          <w:rStyle w:val="Rimandonotaapidipagina"/>
          <w:rFonts w:ascii="Arial" w:eastAsiaTheme="minorEastAsia" w:hAnsi="Arial" w:cs="Arial"/>
          <w:noProof/>
        </w:rPr>
        <w:footnoteReference w:id="16"/>
      </w:r>
      <w:r w:rsidRPr="005A498E">
        <w:rPr>
          <w:rFonts w:ascii="Arial" w:eastAsiaTheme="minorEastAsia" w:hAnsi="Arial" w:cs="Arial"/>
          <w:noProof/>
          <w:lang w:val="en-US"/>
        </w:rPr>
        <w:t xml:space="preserve"> Nearest-Neighbour (NN) matching considering the Mahalanobis Distance Matching (MDM) algorithm.</w:t>
      </w:r>
      <w:r w:rsidRPr="005A498E">
        <w:rPr>
          <w:rFonts w:ascii="Arial" w:hAnsi="Arial" w:cs="Arial"/>
          <w:lang w:val="en-US"/>
        </w:rPr>
        <w:t xml:space="preserve"> </w:t>
      </w:r>
      <w:r w:rsidRPr="005A498E">
        <w:rPr>
          <w:rFonts w:ascii="Arial" w:eastAsiaTheme="minorEastAsia" w:hAnsi="Arial" w:cs="Arial"/>
          <w:noProof/>
          <w:lang w:val="en-US"/>
        </w:rPr>
        <w:t>In particular, we match firms using the pre-treatment</w:t>
      </w:r>
      <w:r w:rsidRPr="005A498E">
        <w:rPr>
          <w:rStyle w:val="Rimandonotaapidipagina"/>
          <w:rFonts w:ascii="Arial" w:eastAsiaTheme="minorEastAsia" w:hAnsi="Arial" w:cs="Arial"/>
          <w:noProof/>
        </w:rPr>
        <w:footnoteReference w:id="17"/>
      </w:r>
      <w:r w:rsidRPr="005A498E">
        <w:rPr>
          <w:rFonts w:ascii="Arial" w:eastAsiaTheme="minorEastAsia" w:hAnsi="Arial" w:cs="Arial"/>
          <w:noProof/>
          <w:lang w:val="en-US"/>
        </w:rPr>
        <w:t xml:space="preserve"> value of the whole set of covariates (</w:t>
      </w:r>
      <w:r w:rsidRPr="005A498E">
        <w:rPr>
          <w:rFonts w:ascii="Arial" w:eastAsiaTheme="minorEastAsia" w:hAnsi="Arial" w:cs="Arial"/>
          <w:i/>
          <w:iCs/>
          <w:noProof/>
          <w:lang w:val="en-US"/>
        </w:rPr>
        <w:t xml:space="preserve">Maturity, Debts, Assets, Production, Revenues, ROE, Employees, Value added, EBITDA, Ateco, Company type, </w:t>
      </w:r>
      <w:r w:rsidRPr="005A498E">
        <w:rPr>
          <w:rFonts w:ascii="Arial" w:eastAsiaTheme="minorEastAsia" w:hAnsi="Arial" w:cs="Arial"/>
          <w:i/>
          <w:iCs/>
          <w:noProof/>
          <w:lang w:val="en-US"/>
        </w:rPr>
        <w:lastRenderedPageBreak/>
        <w:t>Macro</w:t>
      </w:r>
      <w:r w:rsidRPr="005A498E">
        <w:rPr>
          <w:rFonts w:ascii="Arial" w:eastAsiaTheme="minorEastAsia" w:hAnsi="Arial" w:cs="Arial"/>
          <w:noProof/>
          <w:lang w:val="en-US"/>
        </w:rPr>
        <w:t xml:space="preserve"> </w:t>
      </w:r>
      <w:r w:rsidRPr="005A498E">
        <w:rPr>
          <w:rFonts w:ascii="Arial" w:eastAsiaTheme="minorEastAsia" w:hAnsi="Arial" w:cs="Arial"/>
          <w:i/>
          <w:iCs/>
          <w:noProof/>
          <w:lang w:val="en-US"/>
        </w:rPr>
        <w:t>Region</w:t>
      </w:r>
      <w:r w:rsidRPr="005A498E">
        <w:rPr>
          <w:rFonts w:ascii="Arial" w:eastAsiaTheme="minorEastAsia" w:hAnsi="Arial" w:cs="Arial"/>
          <w:noProof/>
          <w:lang w:val="en-US"/>
        </w:rPr>
        <w:t xml:space="preserve">, and </w:t>
      </w:r>
      <w:r w:rsidRPr="005A498E">
        <w:rPr>
          <w:rFonts w:ascii="Arial" w:eastAsiaTheme="minorEastAsia" w:hAnsi="Arial" w:cs="Arial"/>
          <w:i/>
          <w:iCs/>
          <w:noProof/>
          <w:lang w:val="en-US"/>
        </w:rPr>
        <w:t>Technology)</w:t>
      </w:r>
      <w:r w:rsidRPr="005A498E">
        <w:rPr>
          <w:rFonts w:ascii="Arial" w:eastAsiaTheme="minorEastAsia" w:hAnsi="Arial" w:cs="Arial"/>
          <w:noProof/>
          <w:lang w:val="en-US"/>
        </w:rPr>
        <w:t xml:space="preserve">. The covariance balancing before-and-after matching among groups are tested computing standardized mean differences. </w:t>
      </w:r>
    </w:p>
    <w:p w14:paraId="2AF4803A"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eastAsiaTheme="minorEastAsia" w:hAnsi="Arial" w:cs="Arial"/>
          <w:noProof/>
          <w:lang w:val="en-US"/>
        </w:rPr>
        <w:t xml:space="preserve">However, when </w:t>
      </w:r>
      <w:r w:rsidRPr="005F306D">
        <w:rPr>
          <w:rFonts w:ascii="Arial" w:eastAsiaTheme="minorEastAsia" w:hAnsi="Arial" w:cs="Arial"/>
          <w:noProof/>
          <w:lang w:val="en-US"/>
        </w:rPr>
        <w:t>continuous</w:t>
      </w:r>
      <w:r>
        <w:rPr>
          <w:rFonts w:ascii="Arial" w:eastAsiaTheme="minorEastAsia" w:hAnsi="Arial" w:cs="Arial"/>
          <w:noProof/>
          <w:lang w:val="en-US"/>
        </w:rPr>
        <w:t xml:space="preserve"> </w:t>
      </w:r>
      <w:r w:rsidRPr="005A498E">
        <w:rPr>
          <w:rFonts w:ascii="Arial" w:eastAsiaTheme="minorEastAsia" w:hAnsi="Arial" w:cs="Arial"/>
          <w:noProof/>
          <w:lang w:val="en-US"/>
        </w:rPr>
        <w:t xml:space="preserve">variables are used to match units on covariates, it is difficult (or almost impossible) to find unit with the same value of the variable in the opposite status. That is, when the vector of covariates is large and/or it contains </w:t>
      </w:r>
      <w:r w:rsidRPr="005F306D">
        <w:rPr>
          <w:rFonts w:ascii="Arial" w:eastAsiaTheme="minorEastAsia" w:hAnsi="Arial" w:cs="Arial"/>
          <w:noProof/>
          <w:lang w:val="en-US"/>
        </w:rPr>
        <w:t>continuous</w:t>
      </w:r>
      <w:r>
        <w:rPr>
          <w:rFonts w:ascii="Arial" w:eastAsiaTheme="minorEastAsia" w:hAnsi="Arial" w:cs="Arial"/>
          <w:noProof/>
          <w:lang w:val="en-US"/>
        </w:rPr>
        <w:t xml:space="preserve"> </w:t>
      </w:r>
      <w:r w:rsidRPr="005A498E">
        <w:rPr>
          <w:rFonts w:ascii="Arial" w:eastAsiaTheme="minorEastAsia" w:hAnsi="Arial" w:cs="Arial"/>
          <w:noProof/>
          <w:lang w:val="en-US"/>
        </w:rPr>
        <w:t xml:space="preserve">variables, then exact matching could provide not precise matching outcomes (Cerulli, 2015; Abadie and Imbens, 2002). </w:t>
      </w:r>
    </w:p>
    <w:p w14:paraId="00E7EEBE"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eastAsiaTheme="minorEastAsia" w:hAnsi="Arial" w:cs="Arial"/>
          <w:noProof/>
          <w:lang w:val="en-US"/>
        </w:rPr>
        <w:t xml:space="preserve">For this reason, we opt for two main approaches to address this drawback. On the one hand, the NN exact matching procedure is refined by using the bias-corrected matching estimator, which adjusts the difference within the matches for the differences in their covariate values </w:t>
      </w:r>
      <w:r w:rsidRPr="005A498E">
        <w:rPr>
          <w:rFonts w:ascii="Arial" w:hAnsi="Arial" w:cs="Arial"/>
          <w:lang w:val="en-US"/>
        </w:rPr>
        <w:t>(</w:t>
      </w:r>
      <w:r w:rsidRPr="005A498E">
        <w:rPr>
          <w:rFonts w:ascii="Arial" w:eastAsiaTheme="minorEastAsia" w:hAnsi="Arial" w:cs="Arial"/>
          <w:noProof/>
          <w:lang w:val="en-US"/>
        </w:rPr>
        <w:t>Abadie et al., 2004).</w:t>
      </w:r>
    </w:p>
    <w:p w14:paraId="5CBE8EF1"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eastAsiaTheme="minorEastAsia" w:hAnsi="Arial" w:cs="Arial"/>
          <w:noProof/>
          <w:lang w:val="en-US"/>
        </w:rPr>
        <w:t xml:space="preserve">On the other hand, to address the dimensionality problem, following </w:t>
      </w:r>
      <w:r w:rsidRPr="005A498E">
        <w:rPr>
          <w:rFonts w:ascii="Arial" w:hAnsi="Arial" w:cs="Arial"/>
          <w:noProof/>
          <w:color w:val="222222"/>
          <w:shd w:val="clear" w:color="auto" w:fill="FFFFFF"/>
          <w:lang w:val="en-US"/>
        </w:rPr>
        <w:t>Rosenbaum and Rubin, (1983),</w:t>
      </w:r>
      <w:r w:rsidRPr="005A498E">
        <w:rPr>
          <w:rFonts w:ascii="Arial" w:eastAsiaTheme="minorEastAsia" w:hAnsi="Arial" w:cs="Arial"/>
          <w:noProof/>
          <w:lang w:val="en-US"/>
        </w:rPr>
        <w:t xml:space="preserve"> the analysis alternatively relies on the PSM before computing the ATE</w:t>
      </w:r>
      <w:r w:rsidRPr="005A498E">
        <w:rPr>
          <w:rStyle w:val="Rimandonotaapidipagina"/>
          <w:rFonts w:ascii="Arial" w:eastAsiaTheme="minorEastAsia" w:hAnsi="Arial" w:cs="Arial"/>
          <w:noProof/>
        </w:rPr>
        <w:footnoteReference w:id="18"/>
      </w:r>
      <w:r w:rsidRPr="005A498E">
        <w:rPr>
          <w:rFonts w:ascii="Arial" w:eastAsiaTheme="minorEastAsia" w:hAnsi="Arial" w:cs="Arial"/>
          <w:noProof/>
          <w:lang w:val="en-US"/>
        </w:rPr>
        <w:t xml:space="preserve">. </w:t>
      </w:r>
      <w:r w:rsidRPr="005A498E">
        <w:rPr>
          <w:rFonts w:ascii="Arial" w:hAnsi="Arial" w:cs="Arial"/>
          <w:noProof/>
          <w:color w:val="222222"/>
          <w:shd w:val="clear" w:color="auto" w:fill="FFFFFF"/>
          <w:lang w:val="en-US"/>
        </w:rPr>
        <w:t xml:space="preserve">This method allows to reduce multidimensionality to a single scalar dimension estimated, namely the propensity score </w:t>
      </w:r>
      <w:r w:rsidRPr="005A498E">
        <w:rPr>
          <w:rFonts w:ascii="Arial" w:hAnsi="Arial" w:cs="Arial"/>
          <w:i/>
          <w:iCs/>
          <w:noProof/>
          <w:color w:val="222222"/>
          <w:shd w:val="clear" w:color="auto" w:fill="FFFFFF"/>
          <w:lang w:val="en-US"/>
        </w:rPr>
        <w:t>p(x)</w:t>
      </w:r>
      <w:r w:rsidRPr="005A498E">
        <w:rPr>
          <w:rFonts w:ascii="Arial" w:hAnsi="Arial" w:cs="Arial"/>
          <w:noProof/>
          <w:color w:val="222222"/>
          <w:shd w:val="clear" w:color="auto" w:fill="FFFFFF"/>
          <w:lang w:val="en-US"/>
        </w:rPr>
        <w:t>, defined as</w:t>
      </w:r>
      <w:r w:rsidRPr="005A498E">
        <w:rPr>
          <w:rFonts w:ascii="Arial" w:hAnsi="Arial" w:cs="Arial"/>
          <w:noProof/>
          <w:lang w:val="en-US"/>
        </w:rPr>
        <w:t xml:space="preserve"> the conditional probability of assignment to a particular treatment status given a vector of observed covariates</w:t>
      </w:r>
      <w:r w:rsidRPr="005A498E">
        <w:rPr>
          <w:rFonts w:ascii="Arial" w:hAnsi="Arial" w:cs="Arial"/>
          <w:lang w:val="en-US"/>
        </w:rPr>
        <w:t xml:space="preserve"> </w:t>
      </w:r>
      <w:r w:rsidRPr="005A498E">
        <w:rPr>
          <w:rFonts w:ascii="Arial" w:hAnsi="Arial" w:cs="Arial"/>
          <w:noProof/>
          <w:lang w:val="en-US"/>
        </w:rPr>
        <w:t>(</w:t>
      </w:r>
      <w:r w:rsidRPr="005A498E">
        <w:rPr>
          <w:rFonts w:ascii="Arial" w:hAnsi="Arial" w:cs="Arial"/>
          <w:noProof/>
          <w:color w:val="222222"/>
          <w:shd w:val="clear" w:color="auto" w:fill="FFFFFF"/>
          <w:lang w:val="en-US"/>
        </w:rPr>
        <w:t>Dehejia and Wahba, 1999; Rosenbaum and Rubin, 1983</w:t>
      </w:r>
      <w:r w:rsidRPr="005A498E">
        <w:rPr>
          <w:rFonts w:ascii="Arial" w:hAnsi="Arial" w:cs="Arial"/>
          <w:noProof/>
          <w:lang w:val="en-US"/>
        </w:rPr>
        <w:t xml:space="preserve">). </w:t>
      </w:r>
      <w:r w:rsidRPr="005A498E">
        <w:rPr>
          <w:rFonts w:ascii="Arial" w:eastAsiaTheme="minorEastAsia" w:hAnsi="Arial" w:cs="Arial"/>
          <w:noProof/>
          <w:lang w:val="en-US"/>
        </w:rPr>
        <w:t xml:space="preserve">This approach facilitates the matching process, because units with dissimilar covariate values may nevertheless have similar values in their propensity scores (Abadie and Imbens, 2016). </w:t>
      </w:r>
      <w:r w:rsidRPr="005A498E">
        <w:rPr>
          <w:rFonts w:ascii="Arial" w:hAnsi="Arial" w:cs="Arial"/>
          <w:noProof/>
          <w:lang w:val="en-US"/>
        </w:rPr>
        <w:t xml:space="preserve">The propensity score specification, as in the NN matching procedure, includes all the pre-treatment variables mentioned in Table 1. </w:t>
      </w:r>
    </w:p>
    <w:p w14:paraId="157E9BEE"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It is worth to point out, however, that the PSM identifies unbiased ATEs only under three assumptions (Caliendo and Kopeinig, 2008):</w:t>
      </w:r>
    </w:p>
    <w:p w14:paraId="3530B960" w14:textId="77777777" w:rsidR="00E63DF0" w:rsidRPr="005A498E" w:rsidRDefault="00E63DF0" w:rsidP="00E63DF0">
      <w:pPr>
        <w:pStyle w:val="Paragrafoelenco"/>
        <w:numPr>
          <w:ilvl w:val="0"/>
          <w:numId w:val="17"/>
        </w:numPr>
        <w:spacing w:line="360" w:lineRule="auto"/>
        <w:jc w:val="both"/>
        <w:rPr>
          <w:rFonts w:ascii="Arial" w:hAnsi="Arial" w:cs="Arial"/>
          <w:noProof/>
        </w:rPr>
      </w:pPr>
      <w:r w:rsidRPr="005A498E">
        <w:rPr>
          <w:rFonts w:ascii="Arial" w:hAnsi="Arial" w:cs="Arial"/>
          <w:noProof/>
          <w:lang w:val="en-US"/>
        </w:rPr>
        <w:t xml:space="preserve">Conditional mean independence (CMI): </w:t>
      </w:r>
      <m:oMath>
        <m:r>
          <w:rPr>
            <w:rFonts w:ascii="Cambria Math" w:hAnsi="Cambria Math" w:cs="Arial"/>
            <w:noProof/>
          </w:rPr>
          <m:t>E</m:t>
        </m:r>
        <m:d>
          <m:dPr>
            <m:ctrlPr>
              <w:rPr>
                <w:rFonts w:ascii="Cambria Math" w:hAnsi="Cambria Math" w:cs="Arial"/>
                <w:i/>
                <w:noProof/>
              </w:rPr>
            </m:ctrlPr>
          </m:dPr>
          <m:e>
            <m:sSub>
              <m:sSubPr>
                <m:ctrlPr>
                  <w:rPr>
                    <w:rFonts w:ascii="Cambria Math" w:hAnsi="Cambria Math" w:cs="Arial"/>
                    <w:i/>
                    <w:noProof/>
                  </w:rPr>
                </m:ctrlPr>
              </m:sSubPr>
              <m:e>
                <m:r>
                  <w:rPr>
                    <w:rFonts w:ascii="Cambria Math" w:hAnsi="Cambria Math" w:cs="Arial"/>
                    <w:noProof/>
                  </w:rPr>
                  <m:t>Y</m:t>
                </m:r>
              </m:e>
              <m:sub>
                <m:r>
                  <w:rPr>
                    <w:rFonts w:ascii="Cambria Math" w:hAnsi="Cambria Math" w:cs="Arial"/>
                    <w:noProof/>
                    <w:lang w:val="en-US"/>
                  </w:rPr>
                  <m:t>1</m:t>
                </m:r>
              </m:sub>
            </m:sSub>
          </m:e>
          <m:e>
            <m:r>
              <w:rPr>
                <w:rFonts w:ascii="Cambria Math" w:hAnsi="Cambria Math" w:cs="Arial"/>
                <w:noProof/>
              </w:rPr>
              <m:t>x</m:t>
            </m:r>
            <m:r>
              <w:rPr>
                <w:rFonts w:ascii="Cambria Math" w:hAnsi="Cambria Math" w:cs="Arial"/>
                <w:noProof/>
                <w:lang w:val="en-US"/>
              </w:rPr>
              <m:t>,</m:t>
            </m:r>
            <m:r>
              <w:rPr>
                <w:rFonts w:ascii="Cambria Math" w:hAnsi="Cambria Math" w:cs="Arial"/>
                <w:noProof/>
              </w:rPr>
              <m:t>T</m:t>
            </m:r>
          </m:e>
        </m:d>
        <m:r>
          <w:rPr>
            <w:rFonts w:ascii="Cambria Math" w:hAnsi="Cambria Math" w:cs="Arial"/>
            <w:noProof/>
            <w:lang w:val="en-US"/>
          </w:rPr>
          <m:t>=</m:t>
        </m:r>
        <m:r>
          <w:rPr>
            <w:rFonts w:ascii="Cambria Math" w:hAnsi="Cambria Math" w:cs="Arial"/>
            <w:noProof/>
          </w:rPr>
          <m:t>E</m:t>
        </m:r>
        <m:d>
          <m:dPr>
            <m:ctrlPr>
              <w:rPr>
                <w:rFonts w:ascii="Cambria Math" w:hAnsi="Cambria Math" w:cs="Arial"/>
                <w:i/>
                <w:noProof/>
              </w:rPr>
            </m:ctrlPr>
          </m:dPr>
          <m:e>
            <m:sSub>
              <m:sSubPr>
                <m:ctrlPr>
                  <w:rPr>
                    <w:rFonts w:ascii="Cambria Math" w:hAnsi="Cambria Math" w:cs="Arial"/>
                    <w:i/>
                    <w:noProof/>
                  </w:rPr>
                </m:ctrlPr>
              </m:sSubPr>
              <m:e>
                <m:r>
                  <w:rPr>
                    <w:rFonts w:ascii="Cambria Math" w:hAnsi="Cambria Math" w:cs="Arial"/>
                    <w:noProof/>
                  </w:rPr>
                  <m:t>Y</m:t>
                </m:r>
              </m:e>
              <m:sub>
                <m:r>
                  <w:rPr>
                    <w:rFonts w:ascii="Cambria Math" w:hAnsi="Cambria Math" w:cs="Arial"/>
                    <w:noProof/>
                    <w:lang w:val="en-US"/>
                  </w:rPr>
                  <m:t>1</m:t>
                </m:r>
              </m:sub>
            </m:sSub>
          </m:e>
          <m:e>
            <m:r>
              <w:rPr>
                <w:rFonts w:ascii="Cambria Math" w:hAnsi="Cambria Math" w:cs="Arial"/>
                <w:noProof/>
              </w:rPr>
              <m:t>x</m:t>
            </m:r>
          </m:e>
        </m:d>
      </m:oMath>
      <w:r w:rsidRPr="005A498E">
        <w:rPr>
          <w:rFonts w:ascii="Arial" w:hAnsi="Arial" w:cs="Arial"/>
          <w:noProof/>
          <w:lang w:val="en-US"/>
        </w:rPr>
        <w:t xml:space="preserve"> and </w:t>
      </w:r>
      <m:oMath>
        <m:d>
          <m:dPr>
            <m:ctrlPr>
              <w:rPr>
                <w:rFonts w:ascii="Cambria Math" w:hAnsi="Cambria Math" w:cs="Arial"/>
                <w:i/>
                <w:noProof/>
              </w:rPr>
            </m:ctrlPr>
          </m:dPr>
          <m:e>
            <m:sSub>
              <m:sSubPr>
                <m:ctrlPr>
                  <w:rPr>
                    <w:rFonts w:ascii="Cambria Math" w:hAnsi="Cambria Math" w:cs="Arial"/>
                    <w:i/>
                    <w:noProof/>
                  </w:rPr>
                </m:ctrlPr>
              </m:sSubPr>
              <m:e>
                <m:r>
                  <w:rPr>
                    <w:rFonts w:ascii="Cambria Math" w:hAnsi="Cambria Math" w:cs="Arial"/>
                    <w:noProof/>
                  </w:rPr>
                  <m:t>Y</m:t>
                </m:r>
              </m:e>
              <m:sub>
                <m:r>
                  <w:rPr>
                    <w:rFonts w:ascii="Cambria Math" w:hAnsi="Cambria Math" w:cs="Arial"/>
                    <w:noProof/>
                    <w:lang w:val="en-US"/>
                  </w:rPr>
                  <m:t>0</m:t>
                </m:r>
              </m:sub>
            </m:sSub>
          </m:e>
          <m:e>
            <m:r>
              <w:rPr>
                <w:rFonts w:ascii="Cambria Math" w:hAnsi="Cambria Math" w:cs="Arial"/>
                <w:noProof/>
              </w:rPr>
              <m:t>x</m:t>
            </m:r>
            <m:r>
              <w:rPr>
                <w:rFonts w:ascii="Cambria Math" w:hAnsi="Cambria Math" w:cs="Arial"/>
                <w:noProof/>
                <w:lang w:val="en-US"/>
              </w:rPr>
              <m:t>,</m:t>
            </m:r>
            <m:r>
              <w:rPr>
                <w:rFonts w:ascii="Cambria Math" w:hAnsi="Cambria Math" w:cs="Arial"/>
                <w:noProof/>
              </w:rPr>
              <m:t>T</m:t>
            </m:r>
          </m:e>
        </m:d>
        <m:r>
          <w:rPr>
            <w:rFonts w:ascii="Cambria Math" w:hAnsi="Cambria Math" w:cs="Arial"/>
            <w:noProof/>
            <w:lang w:val="en-US"/>
          </w:rPr>
          <m:t>=</m:t>
        </m:r>
        <m:r>
          <w:rPr>
            <w:rFonts w:ascii="Cambria Math" w:hAnsi="Cambria Math" w:cs="Arial"/>
            <w:noProof/>
          </w:rPr>
          <m:t>E</m:t>
        </m:r>
        <m:d>
          <m:dPr>
            <m:ctrlPr>
              <w:rPr>
                <w:rFonts w:ascii="Cambria Math" w:hAnsi="Cambria Math" w:cs="Arial"/>
                <w:i/>
                <w:noProof/>
              </w:rPr>
            </m:ctrlPr>
          </m:dPr>
          <m:e>
            <m:sSub>
              <m:sSubPr>
                <m:ctrlPr>
                  <w:rPr>
                    <w:rFonts w:ascii="Cambria Math" w:hAnsi="Cambria Math" w:cs="Arial"/>
                    <w:i/>
                    <w:noProof/>
                  </w:rPr>
                </m:ctrlPr>
              </m:sSubPr>
              <m:e>
                <m:r>
                  <w:rPr>
                    <w:rFonts w:ascii="Cambria Math" w:hAnsi="Cambria Math" w:cs="Arial"/>
                    <w:noProof/>
                  </w:rPr>
                  <m:t>Y</m:t>
                </m:r>
              </m:e>
              <m:sub>
                <m:r>
                  <w:rPr>
                    <w:rFonts w:ascii="Cambria Math" w:hAnsi="Cambria Math" w:cs="Arial"/>
                    <w:noProof/>
                    <w:lang w:val="en-US"/>
                  </w:rPr>
                  <m:t>0</m:t>
                </m:r>
              </m:sub>
            </m:sSub>
          </m:e>
          <m:e>
            <m:r>
              <w:rPr>
                <w:rFonts w:ascii="Cambria Math" w:hAnsi="Cambria Math" w:cs="Arial"/>
                <w:noProof/>
              </w:rPr>
              <m:t>x</m:t>
            </m:r>
          </m:e>
        </m:d>
      </m:oMath>
      <w:r w:rsidRPr="005A498E">
        <w:rPr>
          <w:rFonts w:ascii="Arial" w:hAnsi="Arial" w:cs="Arial"/>
          <w:noProof/>
          <w:lang w:val="en-US"/>
        </w:rPr>
        <w:t xml:space="preserve">, i.e., the mean of potential outcomes when unit is treated </w:t>
      </w:r>
      <m:oMath>
        <m:r>
          <w:rPr>
            <w:rFonts w:ascii="Cambria Math" w:hAnsi="Cambria Math" w:cs="Arial"/>
            <w:noProof/>
            <w:lang w:val="en-US"/>
          </w:rPr>
          <m:t>(</m:t>
        </m:r>
        <m:sSub>
          <m:sSubPr>
            <m:ctrlPr>
              <w:rPr>
                <w:rFonts w:ascii="Cambria Math" w:hAnsi="Cambria Math" w:cs="Arial"/>
                <w:i/>
                <w:noProof/>
              </w:rPr>
            </m:ctrlPr>
          </m:sSubPr>
          <m:e>
            <m:r>
              <w:rPr>
                <w:rFonts w:ascii="Cambria Math" w:hAnsi="Cambria Math" w:cs="Arial"/>
                <w:noProof/>
              </w:rPr>
              <m:t>Y</m:t>
            </m:r>
          </m:e>
          <m:sub>
            <m:r>
              <w:rPr>
                <w:rFonts w:ascii="Cambria Math" w:hAnsi="Cambria Math" w:cs="Arial"/>
                <w:noProof/>
                <w:lang w:val="en-US"/>
              </w:rPr>
              <m:t>1</m:t>
            </m:r>
          </m:sub>
        </m:sSub>
        <m:r>
          <w:rPr>
            <w:rFonts w:ascii="Cambria Math" w:hAnsi="Cambria Math" w:cs="Arial"/>
            <w:noProof/>
            <w:lang w:val="en-US"/>
          </w:rPr>
          <m:t>)</m:t>
        </m:r>
      </m:oMath>
      <w:r w:rsidRPr="005A498E">
        <w:rPr>
          <w:rFonts w:ascii="Arial" w:hAnsi="Arial" w:cs="Arial"/>
          <w:noProof/>
          <w:lang w:val="en-US"/>
        </w:rPr>
        <w:t xml:space="preserve"> and the potential outcome when unit is untreated </w:t>
      </w:r>
      <m:oMath>
        <m:sSub>
          <m:sSubPr>
            <m:ctrlPr>
              <w:rPr>
                <w:rFonts w:ascii="Cambria Math" w:hAnsi="Cambria Math" w:cs="Arial"/>
                <w:i/>
                <w:noProof/>
              </w:rPr>
            </m:ctrlPr>
          </m:sSubPr>
          <m:e>
            <m:r>
              <w:rPr>
                <w:rFonts w:ascii="Cambria Math" w:hAnsi="Cambria Math" w:cs="Arial"/>
                <w:noProof/>
                <w:lang w:val="en-US"/>
              </w:rPr>
              <m:t>(</m:t>
            </m:r>
            <m:r>
              <w:rPr>
                <w:rFonts w:ascii="Cambria Math" w:hAnsi="Cambria Math" w:cs="Arial"/>
                <w:noProof/>
              </w:rPr>
              <m:t>Y</m:t>
            </m:r>
          </m:e>
          <m:sub>
            <m:r>
              <w:rPr>
                <w:rFonts w:ascii="Cambria Math" w:hAnsi="Cambria Math" w:cs="Arial"/>
                <w:noProof/>
                <w:lang w:val="en-US"/>
              </w:rPr>
              <m:t>0)</m:t>
            </m:r>
          </m:sub>
        </m:sSub>
      </m:oMath>
      <w:r w:rsidRPr="005A498E">
        <w:rPr>
          <w:rFonts w:ascii="Arial" w:hAnsi="Arial" w:cs="Arial"/>
          <w:noProof/>
          <w:lang w:val="en-US"/>
        </w:rPr>
        <w:t xml:space="preserve"> given </w:t>
      </w:r>
      <m:oMath>
        <m:r>
          <w:rPr>
            <w:rFonts w:ascii="Cambria Math" w:hAnsi="Cambria Math" w:cs="Arial"/>
            <w:noProof/>
          </w:rPr>
          <m:t>x</m:t>
        </m:r>
        <m:r>
          <w:rPr>
            <w:rFonts w:ascii="Cambria Math" w:hAnsi="Cambria Math" w:cs="Arial"/>
            <w:noProof/>
            <w:lang w:val="en-US"/>
          </w:rPr>
          <m:t xml:space="preserve"> </m:t>
        </m:r>
      </m:oMath>
      <w:r w:rsidRPr="005A498E">
        <w:rPr>
          <w:rFonts w:ascii="Arial" w:hAnsi="Arial" w:cs="Arial"/>
          <w:noProof/>
          <w:lang w:val="en-US"/>
        </w:rPr>
        <w:t xml:space="preserve">(covariates) does not depend on the variation of </w:t>
      </w:r>
      <m:oMath>
        <m:r>
          <w:rPr>
            <w:rFonts w:ascii="Cambria Math" w:hAnsi="Cambria Math" w:cs="Arial"/>
            <w:noProof/>
          </w:rPr>
          <m:t>T</m:t>
        </m:r>
      </m:oMath>
      <w:r w:rsidRPr="005A498E">
        <w:rPr>
          <w:rFonts w:ascii="Arial" w:hAnsi="Arial" w:cs="Arial"/>
          <w:noProof/>
          <w:lang w:val="en-US"/>
        </w:rPr>
        <w:t xml:space="preserve"> (treatment), meaning that it is the same for every value of </w:t>
      </w:r>
      <m:oMath>
        <m:r>
          <w:rPr>
            <w:rFonts w:ascii="Cambria Math" w:hAnsi="Cambria Math" w:cs="Arial"/>
            <w:noProof/>
          </w:rPr>
          <m:t>T</m:t>
        </m:r>
      </m:oMath>
      <w:r w:rsidRPr="005A498E">
        <w:rPr>
          <w:rFonts w:ascii="Arial" w:hAnsi="Arial" w:cs="Arial"/>
          <w:noProof/>
          <w:lang w:val="en-US"/>
        </w:rPr>
        <w:t xml:space="preserve">. </w:t>
      </w:r>
      <w:r w:rsidRPr="005A498E">
        <w:rPr>
          <w:rFonts w:ascii="Arial" w:hAnsi="Arial" w:cs="Arial"/>
          <w:noProof/>
        </w:rPr>
        <w:t xml:space="preserve">This assumption is also known as </w:t>
      </w:r>
      <w:r w:rsidRPr="005F306D">
        <w:rPr>
          <w:rFonts w:ascii="Arial" w:hAnsi="Arial" w:cs="Arial"/>
          <w:noProof/>
        </w:rPr>
        <w:t>unconfoundedness</w:t>
      </w:r>
      <w:r w:rsidRPr="005A498E">
        <w:rPr>
          <w:rFonts w:ascii="Arial" w:hAnsi="Arial" w:cs="Arial"/>
          <w:noProof/>
        </w:rPr>
        <w:t>.</w:t>
      </w:r>
    </w:p>
    <w:p w14:paraId="29446F65" w14:textId="77777777" w:rsidR="00E63DF0" w:rsidRPr="005A498E" w:rsidRDefault="00E63DF0" w:rsidP="00E63DF0">
      <w:pPr>
        <w:pStyle w:val="Paragrafoelenco"/>
        <w:numPr>
          <w:ilvl w:val="0"/>
          <w:numId w:val="17"/>
        </w:numPr>
        <w:spacing w:line="360" w:lineRule="auto"/>
        <w:jc w:val="both"/>
        <w:rPr>
          <w:rFonts w:ascii="Arial" w:hAnsi="Arial" w:cs="Arial"/>
          <w:noProof/>
          <w:lang w:val="en-US"/>
        </w:rPr>
      </w:pPr>
      <w:r w:rsidRPr="005A498E">
        <w:rPr>
          <w:rFonts w:ascii="Arial" w:hAnsi="Arial" w:cs="Arial"/>
          <w:noProof/>
          <w:lang w:val="en-US"/>
        </w:rPr>
        <w:t xml:space="preserve">Balancing: </w:t>
      </w:r>
      <m:oMath>
        <m:d>
          <m:dPr>
            <m:begChr m:val="{"/>
            <m:endChr m:val="}"/>
            <m:ctrlPr>
              <w:rPr>
                <w:rFonts w:ascii="Cambria Math" w:hAnsi="Cambria Math" w:cs="Arial"/>
                <w:i/>
                <w:noProof/>
              </w:rPr>
            </m:ctrlPr>
          </m:dPr>
          <m:e>
            <m:d>
              <m:dPr>
                <m:ctrlPr>
                  <w:rPr>
                    <w:rFonts w:ascii="Cambria Math" w:hAnsi="Cambria Math" w:cs="Arial"/>
                    <w:i/>
                    <w:noProof/>
                  </w:rPr>
                </m:ctrlPr>
              </m:dPr>
              <m:e>
                <m:r>
                  <w:rPr>
                    <w:rFonts w:ascii="Cambria Math" w:hAnsi="Cambria Math" w:cs="Arial"/>
                    <w:noProof/>
                  </w:rPr>
                  <m:t>T</m:t>
                </m:r>
                <m:r>
                  <w:rPr>
                    <w:rFonts w:ascii="Cambria Math" w:hAnsi="Cambria Math" w:cs="Arial"/>
                    <w:noProof/>
                    <w:lang w:val="en-US"/>
                  </w:rPr>
                  <m:t>_|_</m:t>
                </m:r>
                <m:r>
                  <w:rPr>
                    <w:rFonts w:ascii="Cambria Math" w:hAnsi="Cambria Math" w:cs="Arial"/>
                    <w:noProof/>
                  </w:rPr>
                  <m:t>x</m:t>
                </m:r>
              </m:e>
            </m:d>
            <m:r>
              <w:rPr>
                <w:rFonts w:ascii="Cambria Math" w:hAnsi="Cambria Math" w:cs="Arial"/>
                <w:noProof/>
                <w:lang w:val="en-US"/>
              </w:rPr>
              <m:t>|</m:t>
            </m:r>
            <m:r>
              <w:rPr>
                <w:rFonts w:ascii="Cambria Math" w:hAnsi="Cambria Math" w:cs="Arial"/>
                <w:noProof/>
              </w:rPr>
              <m:t>Matc</m:t>
            </m:r>
            <m:r>
              <w:rPr>
                <w:rFonts w:ascii="Cambria Math" w:hAnsi="Cambria Math" w:cs="Arial"/>
                <w:noProof/>
                <w:lang w:val="en-US"/>
              </w:rPr>
              <m:t>h</m:t>
            </m:r>
            <m:r>
              <w:rPr>
                <w:rFonts w:ascii="Cambria Math" w:hAnsi="Cambria Math" w:cs="Arial"/>
                <w:noProof/>
              </w:rPr>
              <m:t>ing</m:t>
            </m:r>
          </m:e>
        </m:d>
      </m:oMath>
      <w:r w:rsidRPr="005A498E">
        <w:rPr>
          <w:rFonts w:ascii="Arial" w:hAnsi="Arial" w:cs="Arial"/>
          <w:noProof/>
          <w:lang w:val="en-US"/>
        </w:rPr>
        <w:t>, i.e., after mat</w:t>
      </w:r>
      <w:r>
        <w:rPr>
          <w:rFonts w:ascii="Arial" w:hAnsi="Arial" w:cs="Arial"/>
          <w:noProof/>
          <w:lang w:val="en-US"/>
        </w:rPr>
        <w:t>c</w:t>
      </w:r>
      <w:r w:rsidRPr="005A498E">
        <w:rPr>
          <w:rFonts w:ascii="Arial" w:hAnsi="Arial" w:cs="Arial"/>
          <w:noProof/>
          <w:lang w:val="en-US"/>
        </w:rPr>
        <w:t xml:space="preserve">hing, the covariates’ distribution in the treated and untreated group has to be equal. </w:t>
      </w:r>
    </w:p>
    <w:p w14:paraId="41722F29" w14:textId="77777777" w:rsidR="00E63DF0" w:rsidRPr="005A498E" w:rsidRDefault="00E63DF0" w:rsidP="00E63DF0">
      <w:pPr>
        <w:pStyle w:val="Paragrafoelenco"/>
        <w:numPr>
          <w:ilvl w:val="0"/>
          <w:numId w:val="17"/>
        </w:numPr>
        <w:spacing w:line="360" w:lineRule="auto"/>
        <w:jc w:val="both"/>
        <w:rPr>
          <w:rFonts w:ascii="Arial" w:hAnsi="Arial" w:cs="Arial"/>
          <w:noProof/>
          <w:lang w:val="en-US"/>
        </w:rPr>
      </w:pPr>
      <w:r w:rsidRPr="005A498E">
        <w:rPr>
          <w:rFonts w:ascii="Arial" w:hAnsi="Arial" w:cs="Arial"/>
          <w:noProof/>
          <w:lang w:val="en-US"/>
        </w:rPr>
        <w:t xml:space="preserve">Overlap: </w:t>
      </w:r>
      <m:oMath>
        <m:r>
          <w:rPr>
            <w:rFonts w:ascii="Cambria Math" w:hAnsi="Cambria Math" w:cs="Arial"/>
            <w:noProof/>
            <w:lang w:val="en-US"/>
          </w:rPr>
          <m:t>0&lt;</m:t>
        </m:r>
        <m:r>
          <w:rPr>
            <w:rFonts w:ascii="Cambria Math" w:hAnsi="Cambria Math" w:cs="Arial"/>
            <w:noProof/>
          </w:rPr>
          <m:t>p</m:t>
        </m:r>
        <m:r>
          <w:rPr>
            <w:rFonts w:ascii="Cambria Math" w:hAnsi="Cambria Math" w:cs="Arial"/>
            <w:noProof/>
            <w:lang w:val="en-US"/>
          </w:rPr>
          <m:t>(</m:t>
        </m:r>
        <m:r>
          <w:rPr>
            <w:rFonts w:ascii="Cambria Math" w:hAnsi="Cambria Math" w:cs="Arial"/>
            <w:noProof/>
          </w:rPr>
          <m:t>x</m:t>
        </m:r>
        <m:r>
          <w:rPr>
            <w:rFonts w:ascii="Cambria Math" w:hAnsi="Cambria Math" w:cs="Arial"/>
            <w:noProof/>
            <w:lang w:val="en-US"/>
          </w:rPr>
          <m:t>)&lt;1</m:t>
        </m:r>
      </m:oMath>
      <w:r w:rsidRPr="005A498E">
        <w:rPr>
          <w:rFonts w:ascii="Arial" w:hAnsi="Arial" w:cs="Arial"/>
          <w:noProof/>
          <w:lang w:val="en-US"/>
        </w:rPr>
        <w:t xml:space="preserve">, where </w:t>
      </w:r>
      <m:oMath>
        <m:r>
          <w:rPr>
            <w:rFonts w:ascii="Cambria Math" w:hAnsi="Cambria Math" w:cs="Arial"/>
            <w:noProof/>
          </w:rPr>
          <m:t>p</m:t>
        </m:r>
        <m:r>
          <w:rPr>
            <w:rFonts w:ascii="Cambria Math" w:hAnsi="Cambria Math" w:cs="Arial"/>
            <w:noProof/>
            <w:lang w:val="en-US"/>
          </w:rPr>
          <m:t>(</m:t>
        </m:r>
        <m:r>
          <w:rPr>
            <w:rFonts w:ascii="Cambria Math" w:hAnsi="Cambria Math" w:cs="Arial"/>
            <w:noProof/>
          </w:rPr>
          <m:t>x</m:t>
        </m:r>
        <m:r>
          <w:rPr>
            <w:rFonts w:ascii="Cambria Math" w:hAnsi="Cambria Math" w:cs="Arial"/>
            <w:noProof/>
            <w:lang w:val="en-US"/>
          </w:rPr>
          <m:t>)</m:t>
        </m:r>
      </m:oMath>
      <w:r w:rsidRPr="005A498E">
        <w:rPr>
          <w:rFonts w:ascii="Arial" w:hAnsi="Arial" w:cs="Arial"/>
          <w:noProof/>
          <w:lang w:val="en-US"/>
        </w:rPr>
        <w:t xml:space="preserve"> is the propensity score. If this assumption does not hold, there might exist units with specific characteristics </w:t>
      </w:r>
      <w:r w:rsidRPr="005A498E">
        <w:rPr>
          <w:rFonts w:ascii="Arial" w:hAnsi="Arial" w:cs="Arial"/>
          <w:i/>
          <w:iCs/>
          <w:noProof/>
          <w:lang w:val="en-US"/>
        </w:rPr>
        <w:t>x</w:t>
      </w:r>
      <w:r w:rsidRPr="005A498E">
        <w:rPr>
          <w:rFonts w:ascii="Arial" w:hAnsi="Arial" w:cs="Arial"/>
          <w:noProof/>
          <w:lang w:val="en-US"/>
        </w:rPr>
        <w:t xml:space="preserve"> that either always receive </w:t>
      </w:r>
      <w:r w:rsidRPr="005A498E">
        <w:rPr>
          <w:rFonts w:ascii="Arial" w:hAnsi="Arial" w:cs="Arial"/>
          <w:noProof/>
          <w:lang w:val="en-US"/>
        </w:rPr>
        <w:lastRenderedPageBreak/>
        <w:t xml:space="preserve">treatment (i.e., </w:t>
      </w:r>
      <m:oMath>
        <m:r>
          <w:rPr>
            <w:rFonts w:ascii="Cambria Math" w:hAnsi="Cambria Math" w:cs="Arial"/>
            <w:noProof/>
          </w:rPr>
          <m:t>p</m:t>
        </m:r>
        <m:d>
          <m:dPr>
            <m:ctrlPr>
              <w:rPr>
                <w:rFonts w:ascii="Cambria Math" w:hAnsi="Cambria Math" w:cs="Arial"/>
                <w:i/>
                <w:noProof/>
              </w:rPr>
            </m:ctrlPr>
          </m:dPr>
          <m:e>
            <m:r>
              <w:rPr>
                <w:rFonts w:ascii="Cambria Math" w:hAnsi="Cambria Math" w:cs="Arial"/>
                <w:noProof/>
              </w:rPr>
              <m:t>x</m:t>
            </m:r>
          </m:e>
        </m:d>
        <m:r>
          <w:rPr>
            <w:rFonts w:ascii="Cambria Math" w:hAnsi="Cambria Math" w:cs="Arial"/>
            <w:noProof/>
            <w:lang w:val="en-US"/>
          </w:rPr>
          <m:t>=1</m:t>
        </m:r>
      </m:oMath>
      <w:r w:rsidRPr="005A498E">
        <w:rPr>
          <w:rFonts w:ascii="Arial" w:hAnsi="Arial" w:cs="Arial"/>
          <w:noProof/>
          <w:lang w:val="en-US"/>
        </w:rPr>
        <w:t xml:space="preserve">) or never receive the treatment (i.e., </w:t>
      </w:r>
      <m:oMath>
        <m:r>
          <w:rPr>
            <w:rFonts w:ascii="Cambria Math" w:hAnsi="Cambria Math" w:cs="Arial"/>
            <w:noProof/>
          </w:rPr>
          <m:t>p</m:t>
        </m:r>
        <m:d>
          <m:dPr>
            <m:ctrlPr>
              <w:rPr>
                <w:rFonts w:ascii="Cambria Math" w:hAnsi="Cambria Math" w:cs="Arial"/>
                <w:i/>
                <w:noProof/>
              </w:rPr>
            </m:ctrlPr>
          </m:dPr>
          <m:e>
            <m:r>
              <w:rPr>
                <w:rFonts w:ascii="Cambria Math" w:hAnsi="Cambria Math" w:cs="Arial"/>
                <w:noProof/>
              </w:rPr>
              <m:t>x</m:t>
            </m:r>
          </m:e>
        </m:d>
        <m:r>
          <w:rPr>
            <w:rFonts w:ascii="Cambria Math" w:hAnsi="Cambria Math" w:cs="Arial"/>
            <w:noProof/>
            <w:lang w:val="en-US"/>
          </w:rPr>
          <m:t>=0</m:t>
        </m:r>
      </m:oMath>
      <w:r w:rsidRPr="005A498E">
        <w:rPr>
          <w:rFonts w:ascii="Arial" w:hAnsi="Arial" w:cs="Arial"/>
          <w:noProof/>
          <w:lang w:val="en-US"/>
        </w:rPr>
        <w:t xml:space="preserve">), thus not permitting us to identify ATE estimate. </w:t>
      </w:r>
    </w:p>
    <w:p w14:paraId="54881DF2" w14:textId="77777777" w:rsidR="00E63DF0" w:rsidRPr="005A498E" w:rsidRDefault="00E63DF0" w:rsidP="00E63DF0">
      <w:pPr>
        <w:spacing w:line="360" w:lineRule="auto"/>
        <w:jc w:val="both"/>
        <w:rPr>
          <w:rFonts w:ascii="Arial" w:hAnsi="Arial" w:cs="Arial"/>
          <w:noProof/>
          <w:lang w:val="en-US"/>
        </w:rPr>
      </w:pPr>
      <w:r>
        <w:rPr>
          <w:rFonts w:ascii="Arial" w:hAnsi="Arial" w:cs="Arial"/>
          <w:noProof/>
          <w:lang w:val="en-US"/>
        </w:rPr>
        <w:t xml:space="preserve">Following </w:t>
      </w:r>
      <w:r w:rsidRPr="001A659F">
        <w:rPr>
          <w:rFonts w:ascii="Arial" w:hAnsi="Arial" w:cs="Arial"/>
          <w:noProof/>
          <w:lang w:val="en-US"/>
        </w:rPr>
        <w:t>Aakvik</w:t>
      </w:r>
      <w:r>
        <w:rPr>
          <w:rFonts w:ascii="Arial" w:hAnsi="Arial" w:cs="Arial"/>
          <w:noProof/>
          <w:lang w:val="en-US"/>
        </w:rPr>
        <w:t xml:space="preserve"> (</w:t>
      </w:r>
      <w:r w:rsidRPr="001A659F">
        <w:rPr>
          <w:rFonts w:ascii="Arial" w:hAnsi="Arial" w:cs="Arial"/>
          <w:noProof/>
          <w:lang w:val="en-US"/>
        </w:rPr>
        <w:t>2001)</w:t>
      </w:r>
      <w:r>
        <w:rPr>
          <w:rFonts w:ascii="Arial" w:hAnsi="Arial" w:cs="Arial"/>
          <w:noProof/>
          <w:lang w:val="en-US"/>
        </w:rPr>
        <w:t>, a</w:t>
      </w:r>
      <w:r w:rsidRPr="005A498E">
        <w:rPr>
          <w:rFonts w:ascii="Arial" w:hAnsi="Arial" w:cs="Arial"/>
          <w:noProof/>
          <w:lang w:val="en-US"/>
        </w:rPr>
        <w:t xml:space="preserve"> sensitivity analysis is performed to assess whether there are no (unobserved) variables that influence the selection-to-treatment</w:t>
      </w:r>
      <w:r w:rsidRPr="005A498E">
        <w:rPr>
          <w:rStyle w:val="Rimandonotaapidipagina"/>
          <w:rFonts w:ascii="Arial" w:eastAsiaTheme="majorEastAsia" w:hAnsi="Arial" w:cs="Arial"/>
          <w:noProof/>
        </w:rPr>
        <w:footnoteReference w:id="19"/>
      </w:r>
      <w:r w:rsidRPr="005A498E">
        <w:rPr>
          <w:rFonts w:ascii="Arial" w:hAnsi="Arial" w:cs="Arial"/>
          <w:noProof/>
          <w:lang w:val="en-US"/>
        </w:rPr>
        <w:t xml:space="preserve"> checking the sensitivity of the estimated results with respect to deviations from this identifying assumption (Becker and Caliendo, 2007). Given the binary nature of the o</w:t>
      </w:r>
      <w:r>
        <w:rPr>
          <w:rFonts w:ascii="Arial" w:hAnsi="Arial" w:cs="Arial"/>
          <w:noProof/>
          <w:lang w:val="en-US"/>
        </w:rPr>
        <w:t>u</w:t>
      </w:r>
      <w:r w:rsidRPr="005A498E">
        <w:rPr>
          <w:rFonts w:ascii="Arial" w:hAnsi="Arial" w:cs="Arial"/>
          <w:noProof/>
          <w:lang w:val="en-US"/>
        </w:rPr>
        <w:t xml:space="preserve">tcome (survival), we use the Mantel and Haenszel (MH, 1959) test statistic. </w:t>
      </w:r>
    </w:p>
    <w:p w14:paraId="04F1B5E4" w14:textId="77777777" w:rsidR="00E63DF0" w:rsidRPr="005A498E" w:rsidRDefault="00E63DF0" w:rsidP="00E63DF0">
      <w:pPr>
        <w:spacing w:line="360" w:lineRule="auto"/>
        <w:jc w:val="both"/>
        <w:rPr>
          <w:rFonts w:ascii="Arial" w:hAnsi="Arial" w:cs="Arial"/>
          <w:noProof/>
          <w:lang w:val="en-US"/>
        </w:rPr>
      </w:pPr>
      <w:r w:rsidRPr="005A498E">
        <w:rPr>
          <w:rFonts w:ascii="Arial" w:hAnsi="Arial" w:cs="Arial"/>
          <w:noProof/>
          <w:lang w:val="en-US"/>
        </w:rPr>
        <w:t>A check of the covariates balancing before-and-after matching (</w:t>
      </w:r>
      <w:r w:rsidRPr="005A498E">
        <w:rPr>
          <w:rFonts w:ascii="Arial" w:eastAsiaTheme="minorEastAsia" w:hAnsi="Arial" w:cs="Arial"/>
          <w:i/>
          <w:iCs/>
          <w:noProof/>
          <w:lang w:val="en-US"/>
        </w:rPr>
        <w:t>Maturity, Debts, Assets, Production, Revenues, ROE, Employees, Value Added, EBITDA, Ateco, Company type, Macro</w:t>
      </w:r>
      <w:r w:rsidRPr="005A498E">
        <w:rPr>
          <w:rFonts w:ascii="Arial" w:eastAsiaTheme="minorEastAsia" w:hAnsi="Arial" w:cs="Arial"/>
          <w:noProof/>
          <w:lang w:val="en-US"/>
        </w:rPr>
        <w:t xml:space="preserve"> </w:t>
      </w:r>
      <w:r w:rsidRPr="005A498E">
        <w:rPr>
          <w:rFonts w:ascii="Arial" w:eastAsiaTheme="minorEastAsia" w:hAnsi="Arial" w:cs="Arial"/>
          <w:i/>
          <w:iCs/>
          <w:noProof/>
          <w:lang w:val="en-US"/>
        </w:rPr>
        <w:t>Region</w:t>
      </w:r>
      <w:r w:rsidRPr="005A498E">
        <w:rPr>
          <w:rFonts w:ascii="Arial" w:eastAsiaTheme="minorEastAsia" w:hAnsi="Arial" w:cs="Arial"/>
          <w:noProof/>
          <w:lang w:val="en-US"/>
        </w:rPr>
        <w:t xml:space="preserve">, and </w:t>
      </w:r>
      <w:r w:rsidRPr="005A498E">
        <w:rPr>
          <w:rFonts w:ascii="Arial" w:eastAsiaTheme="minorEastAsia" w:hAnsi="Arial" w:cs="Arial"/>
          <w:i/>
          <w:iCs/>
          <w:noProof/>
          <w:lang w:val="en-US"/>
        </w:rPr>
        <w:t>Technology)</w:t>
      </w:r>
      <w:r w:rsidRPr="005A498E">
        <w:rPr>
          <w:rFonts w:ascii="Arial" w:hAnsi="Arial" w:cs="Arial"/>
          <w:noProof/>
          <w:lang w:val="en-US"/>
        </w:rPr>
        <w:t xml:space="preserve"> is implemented by computing the standardized differences</w:t>
      </w:r>
      <w:r w:rsidRPr="005A498E">
        <w:rPr>
          <w:rStyle w:val="Rimandonotaapidipagina"/>
          <w:rFonts w:ascii="Arial" w:eastAsiaTheme="majorEastAsia" w:hAnsi="Arial" w:cs="Arial"/>
          <w:noProof/>
        </w:rPr>
        <w:footnoteReference w:id="20"/>
      </w:r>
      <w:r w:rsidRPr="005A498E">
        <w:rPr>
          <w:rFonts w:ascii="Arial" w:hAnsi="Arial" w:cs="Arial"/>
          <w:noProof/>
          <w:lang w:val="en-US"/>
        </w:rPr>
        <w:t>.</w:t>
      </w:r>
    </w:p>
    <w:p w14:paraId="47DBB1A9" w14:textId="77777777" w:rsidR="00E63DF0" w:rsidRPr="005A498E" w:rsidRDefault="00E63DF0" w:rsidP="00E63DF0">
      <w:pPr>
        <w:spacing w:line="360" w:lineRule="auto"/>
        <w:jc w:val="both"/>
        <w:rPr>
          <w:rFonts w:ascii="Arial" w:hAnsi="Arial" w:cs="Arial"/>
          <w:noProof/>
          <w:lang w:val="en-US"/>
        </w:rPr>
      </w:pPr>
      <w:r w:rsidRPr="005A498E">
        <w:rPr>
          <w:rFonts w:ascii="Arial" w:hAnsi="Arial" w:cs="Arial"/>
          <w:noProof/>
          <w:lang w:val="en-US"/>
        </w:rPr>
        <w:t>The overlap assumption is checked by recurring to a graphical representation of the plots of the estimated densities of the probability in obtaining each treatment status (</w:t>
      </w:r>
      <w:r w:rsidRPr="005A498E">
        <w:rPr>
          <w:rFonts w:ascii="Arial" w:hAnsi="Arial" w:cs="Arial"/>
          <w:i/>
          <w:iCs/>
          <w:noProof/>
          <w:lang w:val="en-US"/>
        </w:rPr>
        <w:t>treated</w:t>
      </w:r>
      <w:r w:rsidRPr="005A498E">
        <w:rPr>
          <w:rFonts w:ascii="Arial" w:hAnsi="Arial" w:cs="Arial"/>
          <w:noProof/>
          <w:lang w:val="en-US"/>
        </w:rPr>
        <w:t xml:space="preserve"> and </w:t>
      </w:r>
      <w:r w:rsidRPr="005A498E">
        <w:rPr>
          <w:rFonts w:ascii="Arial" w:hAnsi="Arial" w:cs="Arial"/>
          <w:i/>
          <w:iCs/>
          <w:noProof/>
          <w:lang w:val="en-US"/>
        </w:rPr>
        <w:t>untreated</w:t>
      </w:r>
      <w:r w:rsidRPr="005A498E">
        <w:rPr>
          <w:rFonts w:ascii="Arial" w:hAnsi="Arial" w:cs="Arial"/>
          <w:noProof/>
          <w:lang w:val="en-US"/>
        </w:rPr>
        <w:t xml:space="preserve">). </w:t>
      </w:r>
    </w:p>
    <w:p w14:paraId="523B8552" w14:textId="77777777" w:rsidR="00E63DF0" w:rsidRPr="005A498E" w:rsidRDefault="00E63DF0" w:rsidP="00E63DF0">
      <w:pPr>
        <w:spacing w:line="360" w:lineRule="auto"/>
        <w:contextualSpacing/>
        <w:jc w:val="both"/>
        <w:rPr>
          <w:rFonts w:ascii="Arial" w:hAnsi="Arial" w:cs="Arial"/>
          <w:noProof/>
          <w:color w:val="000000" w:themeColor="text1"/>
          <w:lang w:val="en-US"/>
        </w:rPr>
      </w:pPr>
    </w:p>
    <w:p w14:paraId="50768E54" w14:textId="77777777" w:rsidR="00E63DF0" w:rsidRPr="000A5BDE" w:rsidRDefault="00E63DF0" w:rsidP="00E63DF0">
      <w:pPr>
        <w:pStyle w:val="Paragrafoelenco"/>
        <w:numPr>
          <w:ilvl w:val="0"/>
          <w:numId w:val="15"/>
        </w:numPr>
        <w:spacing w:line="360" w:lineRule="auto"/>
        <w:jc w:val="both"/>
        <w:rPr>
          <w:rFonts w:ascii="Palatino Linotype" w:hAnsi="Palatino Linotype" w:cs="Arial"/>
          <w:b/>
          <w:bCs/>
          <w:noProof/>
          <w:sz w:val="28"/>
          <w:szCs w:val="28"/>
        </w:rPr>
      </w:pPr>
      <w:r w:rsidRPr="000A5BDE">
        <w:rPr>
          <w:rFonts w:ascii="Palatino Linotype" w:hAnsi="Palatino Linotype" w:cs="Arial"/>
          <w:b/>
          <w:bCs/>
          <w:noProof/>
          <w:sz w:val="28"/>
          <w:szCs w:val="28"/>
        </w:rPr>
        <w:t>Estimation results</w:t>
      </w:r>
    </w:p>
    <w:p w14:paraId="6F3F09CC" w14:textId="77777777" w:rsidR="00E63DF0" w:rsidRPr="005A498E" w:rsidRDefault="00E63DF0" w:rsidP="00E63DF0">
      <w:pPr>
        <w:spacing w:line="360" w:lineRule="auto"/>
        <w:jc w:val="both"/>
        <w:rPr>
          <w:rFonts w:ascii="Arial" w:hAnsi="Arial" w:cs="Arial"/>
          <w:lang w:val="en-US"/>
        </w:rPr>
      </w:pPr>
      <w:r>
        <w:rPr>
          <w:rFonts w:ascii="Arial" w:hAnsi="Arial" w:cs="Arial"/>
          <w:noProof/>
          <w:lang w:val="en-US"/>
        </w:rPr>
        <w:t>The analysis</w:t>
      </w:r>
      <w:r>
        <w:rPr>
          <w:rStyle w:val="Rimandonotaapidipagina"/>
          <w:rFonts w:ascii="Arial" w:eastAsiaTheme="majorEastAsia" w:hAnsi="Arial" w:cs="Arial"/>
          <w:noProof/>
          <w:lang w:val="en-US"/>
        </w:rPr>
        <w:footnoteReference w:id="21"/>
      </w:r>
      <w:r>
        <w:rPr>
          <w:rFonts w:ascii="Arial" w:hAnsi="Arial" w:cs="Arial"/>
          <w:noProof/>
          <w:lang w:val="en-US"/>
        </w:rPr>
        <w:t xml:space="preserve"> starts from </w:t>
      </w:r>
      <w:r w:rsidRPr="005A498E">
        <w:rPr>
          <w:rFonts w:ascii="Arial" w:hAnsi="Arial" w:cs="Arial"/>
          <w:noProof/>
          <w:lang w:val="en-US"/>
        </w:rPr>
        <w:t>the ITT</w:t>
      </w:r>
      <w:r>
        <w:rPr>
          <w:rFonts w:ascii="Arial" w:hAnsi="Arial" w:cs="Arial"/>
          <w:noProof/>
          <w:lang w:val="en-US"/>
        </w:rPr>
        <w:t xml:space="preserve"> estimation </w:t>
      </w:r>
      <w:r w:rsidRPr="005A498E">
        <w:rPr>
          <w:rFonts w:ascii="Arial" w:hAnsi="Arial" w:cs="Arial"/>
          <w:noProof/>
          <w:lang w:val="en-US"/>
        </w:rPr>
        <w:t xml:space="preserve">based on RA </w:t>
      </w:r>
      <w:r>
        <w:rPr>
          <w:rFonts w:ascii="Arial" w:hAnsi="Arial" w:cs="Arial"/>
          <w:noProof/>
          <w:lang w:val="en-US"/>
        </w:rPr>
        <w:t>(</w:t>
      </w:r>
      <w:r w:rsidRPr="005A498E">
        <w:rPr>
          <w:rFonts w:ascii="Arial" w:hAnsi="Arial" w:cs="Arial"/>
          <w:noProof/>
          <w:lang w:val="en-US"/>
        </w:rPr>
        <w:t>Table 8</w:t>
      </w:r>
      <w:r>
        <w:rPr>
          <w:rFonts w:ascii="Arial" w:hAnsi="Arial" w:cs="Arial"/>
          <w:noProof/>
          <w:lang w:val="en-US"/>
        </w:rPr>
        <w:t>) as</w:t>
      </w:r>
      <w:r w:rsidRPr="005A498E">
        <w:rPr>
          <w:rFonts w:ascii="Arial" w:hAnsi="Arial" w:cs="Arial"/>
          <w:noProof/>
          <w:lang w:val="en-US"/>
        </w:rPr>
        <w:t xml:space="preserve"> specified in Eq. </w:t>
      </w:r>
      <w:r w:rsidRPr="005A498E">
        <w:rPr>
          <w:rFonts w:ascii="Arial" w:hAnsi="Arial" w:cs="Arial"/>
          <w:i/>
          <w:iCs/>
          <w:noProof/>
          <w:lang w:val="en-US"/>
        </w:rPr>
        <w:t>(1)</w:t>
      </w:r>
      <w:r w:rsidRPr="005A498E">
        <w:rPr>
          <w:rFonts w:ascii="Arial" w:hAnsi="Arial" w:cs="Arial"/>
          <w:noProof/>
          <w:lang w:val="en-US"/>
        </w:rPr>
        <w:t>.</w:t>
      </w:r>
    </w:p>
    <w:p w14:paraId="6067DCC8" w14:textId="77777777" w:rsidR="00E63DF0" w:rsidRPr="009727F8" w:rsidRDefault="00E63DF0" w:rsidP="00E63DF0">
      <w:pPr>
        <w:pStyle w:val="Didascalia"/>
        <w:jc w:val="center"/>
        <w:rPr>
          <w:rFonts w:ascii="Arial" w:hAnsi="Arial" w:cs="Arial"/>
          <w:i w:val="0"/>
          <w:iCs w:val="0"/>
          <w:noProof/>
          <w:color w:val="000000" w:themeColor="text1"/>
          <w:sz w:val="20"/>
          <w:szCs w:val="20"/>
          <w:lang w:val="en-US"/>
        </w:rPr>
      </w:pPr>
      <w:r w:rsidRPr="009727F8">
        <w:rPr>
          <w:rFonts w:ascii="Arial" w:hAnsi="Arial" w:cs="Arial"/>
          <w:b/>
          <w:bCs/>
          <w:i w:val="0"/>
          <w:iCs w:val="0"/>
          <w:color w:val="000000" w:themeColor="text1"/>
          <w:sz w:val="20"/>
          <w:szCs w:val="20"/>
        </w:rPr>
        <w:t>Table 8.</w:t>
      </w:r>
      <w:r w:rsidRPr="009727F8">
        <w:rPr>
          <w:rFonts w:ascii="Arial" w:hAnsi="Arial" w:cs="Arial"/>
          <w:i w:val="0"/>
          <w:iCs w:val="0"/>
          <w:color w:val="000000" w:themeColor="text1"/>
          <w:sz w:val="20"/>
          <w:szCs w:val="20"/>
        </w:rPr>
        <w:t xml:space="preserve"> ITT based on RA estimation with the whole set of covariates (Dependent variable: Bankrupt)</w:t>
      </w:r>
    </w:p>
    <w:tbl>
      <w:tblPr>
        <w:tblStyle w:val="Grigliatabella"/>
        <w:tblW w:w="0" w:type="auto"/>
        <w:tblInd w:w="0" w:type="dxa"/>
        <w:tblLook w:val="04A0" w:firstRow="1" w:lastRow="0" w:firstColumn="1" w:lastColumn="0" w:noHBand="0" w:noVBand="1"/>
      </w:tblPr>
      <w:tblGrid>
        <w:gridCol w:w="1374"/>
        <w:gridCol w:w="1374"/>
        <w:gridCol w:w="1372"/>
        <w:gridCol w:w="1371"/>
        <w:gridCol w:w="1373"/>
        <w:gridCol w:w="1372"/>
        <w:gridCol w:w="1372"/>
      </w:tblGrid>
      <w:tr w:rsidR="00E63DF0" w:rsidRPr="005A498E" w14:paraId="2F860594"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B8DC04C"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Bankrupt</w:t>
            </w:r>
          </w:p>
        </w:tc>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816DCB4"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Coefficient</w:t>
            </w:r>
          </w:p>
        </w:tc>
        <w:tc>
          <w:tcPr>
            <w:tcW w:w="1372"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01DCEF8"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Robust std. err.</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1299B0F3"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z</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2D261E3E"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P&gt;|z|</w:t>
            </w:r>
          </w:p>
        </w:tc>
        <w:tc>
          <w:tcPr>
            <w:tcW w:w="2744" w:type="dxa"/>
            <w:gridSpan w:val="2"/>
            <w:tcBorders>
              <w:top w:val="double" w:sz="4" w:space="0" w:color="000000"/>
              <w:left w:val="double" w:sz="4" w:space="0" w:color="FFFFFF" w:themeColor="background1"/>
              <w:right w:val="double" w:sz="4" w:space="0" w:color="FFFFFF" w:themeColor="background1"/>
            </w:tcBorders>
            <w:vAlign w:val="center"/>
          </w:tcPr>
          <w:p w14:paraId="2A62E8B4"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[95% conf. interval]</w:t>
            </w:r>
          </w:p>
        </w:tc>
      </w:tr>
      <w:tr w:rsidR="00E63DF0" w:rsidRPr="005A498E" w14:paraId="4431B381"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390BD7B"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ATE</w:t>
            </w:r>
          </w:p>
          <w:p w14:paraId="22C1F2CC" w14:textId="77777777" w:rsidR="00E63DF0" w:rsidRPr="005A498E" w:rsidRDefault="00E63DF0" w:rsidP="00BE0722">
            <w:pPr>
              <w:spacing w:line="360" w:lineRule="auto"/>
              <w:jc w:val="center"/>
              <w:rPr>
                <w:rFonts w:ascii="Arial" w:hAnsi="Arial" w:cs="Arial"/>
                <w:b/>
                <w:bCs/>
                <w:i/>
                <w:iCs/>
                <w:noProof/>
              </w:rPr>
            </w:pPr>
            <w:r w:rsidRPr="005A498E">
              <w:rPr>
                <w:rFonts w:ascii="Arial" w:hAnsi="Arial" w:cs="Arial"/>
                <w:b/>
                <w:bCs/>
                <w:i/>
                <w:iCs/>
                <w:noProof/>
              </w:rPr>
              <w:t>assigned</w:t>
            </w:r>
          </w:p>
          <w:p w14:paraId="058C5128" w14:textId="77777777" w:rsidR="00E63DF0" w:rsidRPr="005A498E" w:rsidRDefault="00E63DF0" w:rsidP="00BE0722">
            <w:pPr>
              <w:spacing w:line="360" w:lineRule="auto"/>
              <w:jc w:val="center"/>
              <w:rPr>
                <w:rFonts w:ascii="Arial" w:hAnsi="Arial" w:cs="Arial"/>
                <w:noProof/>
              </w:rPr>
            </w:pPr>
            <w:r w:rsidRPr="005A498E">
              <w:rPr>
                <w:rFonts w:ascii="Arial" w:hAnsi="Arial" w:cs="Arial"/>
                <w:b/>
                <w:bCs/>
                <w:noProof/>
              </w:rPr>
              <w:t>(1 vs 0)</w:t>
            </w:r>
          </w:p>
        </w:tc>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3122539"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-0.015</w:t>
            </w:r>
          </w:p>
        </w:tc>
        <w:tc>
          <w:tcPr>
            <w:tcW w:w="1372"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1A2AF6AB"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0.006</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D45B471"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-2.38</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6284756"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0.017</w:t>
            </w:r>
          </w:p>
        </w:tc>
        <w:tc>
          <w:tcPr>
            <w:tcW w:w="1372"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245AADA"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-0.028</w:t>
            </w:r>
          </w:p>
        </w:tc>
        <w:tc>
          <w:tcPr>
            <w:tcW w:w="1372" w:type="dxa"/>
            <w:tcBorders>
              <w:top w:val="double" w:sz="4" w:space="0" w:color="000000" w:themeColor="text1"/>
              <w:left w:val="double" w:sz="4" w:space="0" w:color="FFFFFF" w:themeColor="background1"/>
              <w:bottom w:val="double" w:sz="4" w:space="0" w:color="000000"/>
              <w:right w:val="double" w:sz="4" w:space="0" w:color="FFFFFF" w:themeColor="background1"/>
            </w:tcBorders>
            <w:vAlign w:val="center"/>
          </w:tcPr>
          <w:p w14:paraId="45B8235E"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-0.003</w:t>
            </w:r>
          </w:p>
        </w:tc>
      </w:tr>
    </w:tbl>
    <w:p w14:paraId="41C02AFD" w14:textId="77777777" w:rsidR="00E63DF0" w:rsidRDefault="00E63DF0" w:rsidP="00E63DF0">
      <w:pPr>
        <w:spacing w:line="360" w:lineRule="auto"/>
        <w:contextualSpacing/>
        <w:jc w:val="both"/>
        <w:rPr>
          <w:rFonts w:ascii="Arial" w:hAnsi="Arial" w:cs="Arial"/>
          <w:noProof/>
          <w:lang w:val="en-US"/>
        </w:rPr>
      </w:pPr>
    </w:p>
    <w:p w14:paraId="043DFE8F" w14:textId="77777777" w:rsidR="00E63DF0" w:rsidRPr="005A498E" w:rsidRDefault="00E63DF0" w:rsidP="00E63DF0">
      <w:pPr>
        <w:spacing w:line="360" w:lineRule="auto"/>
        <w:contextualSpacing/>
        <w:jc w:val="both"/>
        <w:rPr>
          <w:rFonts w:ascii="Arial" w:eastAsiaTheme="minorEastAsia" w:hAnsi="Arial" w:cs="Arial"/>
          <w:noProof/>
          <w:lang w:val="en-US"/>
        </w:rPr>
      </w:pPr>
      <w:r w:rsidRPr="005A498E">
        <w:rPr>
          <w:rFonts w:ascii="Arial" w:hAnsi="Arial" w:cs="Arial"/>
          <w:noProof/>
          <w:lang w:val="en-US"/>
        </w:rPr>
        <w:t>Looking to the RA-ITT estimate</w:t>
      </w:r>
      <w:r w:rsidRPr="005A498E" w:rsidDel="001F46CD">
        <w:rPr>
          <w:rFonts w:ascii="Arial" w:hAnsi="Arial" w:cs="Arial"/>
          <w:noProof/>
          <w:lang w:val="en-US"/>
        </w:rPr>
        <w:t xml:space="preserve"> </w:t>
      </w:r>
      <w:r w:rsidRPr="005A498E">
        <w:rPr>
          <w:rFonts w:ascii="Arial" w:hAnsi="Arial" w:cs="Arial"/>
          <w:noProof/>
          <w:lang w:val="en-US"/>
        </w:rPr>
        <w:t xml:space="preserve">controlling for the whole set of covariates, it emerges that </w:t>
      </w:r>
      <w:r w:rsidRPr="005A498E">
        <w:rPr>
          <w:rFonts w:ascii="Arial" w:hAnsi="Arial" w:cs="Arial"/>
          <w:i/>
          <w:iCs/>
          <w:noProof/>
          <w:lang w:val="en-US"/>
        </w:rPr>
        <w:t>assigned</w:t>
      </w:r>
      <w:r w:rsidRPr="005A498E">
        <w:rPr>
          <w:rFonts w:ascii="Arial" w:hAnsi="Arial" w:cs="Arial"/>
          <w:noProof/>
          <w:lang w:val="en-US"/>
        </w:rPr>
        <w:t xml:space="preserve"> firms exhibit a difference in bankruptcy performance compared to </w:t>
      </w:r>
      <w:r w:rsidRPr="005A498E">
        <w:rPr>
          <w:rFonts w:ascii="Arial" w:hAnsi="Arial" w:cs="Arial"/>
          <w:i/>
          <w:iCs/>
          <w:noProof/>
          <w:lang w:val="en-US"/>
        </w:rPr>
        <w:t>not assigned</w:t>
      </w:r>
      <w:r w:rsidRPr="005A498E">
        <w:rPr>
          <w:rFonts w:ascii="Arial" w:hAnsi="Arial" w:cs="Arial"/>
          <w:noProof/>
          <w:lang w:val="en-US"/>
        </w:rPr>
        <w:t xml:space="preserve"> firms. The negative sign of the “assignment” coefficient indicates that </w:t>
      </w:r>
      <w:r w:rsidRPr="005A498E">
        <w:rPr>
          <w:rFonts w:ascii="Arial" w:hAnsi="Arial" w:cs="Arial"/>
          <w:i/>
          <w:iCs/>
          <w:noProof/>
          <w:lang w:val="en-US"/>
        </w:rPr>
        <w:t>assigned</w:t>
      </w:r>
      <w:r w:rsidRPr="005A498E">
        <w:rPr>
          <w:rFonts w:ascii="Arial" w:hAnsi="Arial" w:cs="Arial"/>
          <w:noProof/>
          <w:lang w:val="en-US"/>
        </w:rPr>
        <w:t xml:space="preserve"> enterprises bankrupt less than </w:t>
      </w:r>
      <w:r w:rsidRPr="005A498E">
        <w:rPr>
          <w:rFonts w:ascii="Arial" w:hAnsi="Arial" w:cs="Arial"/>
          <w:i/>
          <w:iCs/>
          <w:noProof/>
          <w:lang w:val="en-US"/>
        </w:rPr>
        <w:t>not assigned</w:t>
      </w:r>
      <w:r w:rsidRPr="005A498E">
        <w:rPr>
          <w:rFonts w:ascii="Arial" w:hAnsi="Arial" w:cs="Arial"/>
          <w:noProof/>
          <w:lang w:val="en-US"/>
        </w:rPr>
        <w:t xml:space="preserve"> enterprises at the 1.7% of significance level.</w:t>
      </w:r>
    </w:p>
    <w:p w14:paraId="595B74D6" w14:textId="77777777" w:rsidR="00E63DF0" w:rsidRDefault="00E63DF0" w:rsidP="00E63DF0">
      <w:pPr>
        <w:spacing w:line="360" w:lineRule="auto"/>
        <w:jc w:val="both"/>
        <w:rPr>
          <w:rFonts w:ascii="Arial" w:hAnsi="Arial" w:cs="Arial"/>
          <w:noProof/>
          <w:lang w:val="en-US"/>
        </w:rPr>
      </w:pPr>
      <w:r w:rsidRPr="005A498E">
        <w:rPr>
          <w:rFonts w:ascii="Arial" w:hAnsi="Arial" w:cs="Arial"/>
          <w:noProof/>
          <w:lang w:val="en-US"/>
        </w:rPr>
        <w:lastRenderedPageBreak/>
        <w:t xml:space="preserve">Implementing the logistic regression model specified in Eq. </w:t>
      </w:r>
      <w:r w:rsidRPr="005A498E">
        <w:rPr>
          <w:rFonts w:ascii="Arial" w:hAnsi="Arial" w:cs="Arial"/>
          <w:i/>
          <w:iCs/>
          <w:noProof/>
          <w:lang w:val="en-US"/>
        </w:rPr>
        <w:t>(2),</w:t>
      </w:r>
      <w:r w:rsidRPr="005A498E">
        <w:rPr>
          <w:rFonts w:ascii="Arial" w:hAnsi="Arial" w:cs="Arial"/>
          <w:noProof/>
          <w:lang w:val="en-US"/>
        </w:rPr>
        <w:t xml:space="preserve"> the </w:t>
      </w:r>
      <w:r w:rsidRPr="005F306D">
        <w:rPr>
          <w:rFonts w:ascii="Arial" w:hAnsi="Arial" w:cs="Arial"/>
          <w:noProof/>
          <w:lang w:val="en-US"/>
        </w:rPr>
        <w:t>corresponding</w:t>
      </w:r>
      <w:r>
        <w:rPr>
          <w:rFonts w:ascii="Arial" w:hAnsi="Arial" w:cs="Arial"/>
          <w:noProof/>
          <w:lang w:val="en-US"/>
        </w:rPr>
        <w:t xml:space="preserve"> </w:t>
      </w:r>
      <w:r w:rsidRPr="005A498E">
        <w:rPr>
          <w:rFonts w:ascii="Arial" w:hAnsi="Arial" w:cs="Arial"/>
          <w:noProof/>
          <w:lang w:val="en-US"/>
        </w:rPr>
        <w:t xml:space="preserve">results are presented in Table 9. </w:t>
      </w:r>
    </w:p>
    <w:p w14:paraId="249E1B1F" w14:textId="77777777" w:rsidR="00E63DF0" w:rsidRPr="005A498E" w:rsidRDefault="00E63DF0" w:rsidP="00E63DF0">
      <w:pPr>
        <w:spacing w:line="360" w:lineRule="auto"/>
        <w:jc w:val="both"/>
        <w:rPr>
          <w:rFonts w:ascii="Arial" w:hAnsi="Arial" w:cs="Arial"/>
          <w:noProof/>
          <w:lang w:val="en-US"/>
        </w:rPr>
      </w:pPr>
    </w:p>
    <w:p w14:paraId="608344E2" w14:textId="77777777" w:rsidR="00E63DF0" w:rsidRPr="009727F8" w:rsidRDefault="00E63DF0" w:rsidP="00E63DF0">
      <w:pPr>
        <w:pStyle w:val="Didascalia"/>
        <w:jc w:val="center"/>
        <w:rPr>
          <w:rFonts w:ascii="Arial" w:eastAsiaTheme="minorEastAsia" w:hAnsi="Arial" w:cs="Arial"/>
          <w:i w:val="0"/>
          <w:iCs w:val="0"/>
          <w:noProof/>
          <w:color w:val="000000" w:themeColor="text1"/>
          <w:sz w:val="20"/>
          <w:szCs w:val="20"/>
        </w:rPr>
      </w:pPr>
      <w:r w:rsidRPr="009727F8">
        <w:rPr>
          <w:rFonts w:ascii="Arial" w:hAnsi="Arial" w:cs="Arial"/>
          <w:b/>
          <w:bCs/>
          <w:i w:val="0"/>
          <w:iCs w:val="0"/>
          <w:color w:val="000000" w:themeColor="text1"/>
          <w:sz w:val="20"/>
          <w:szCs w:val="20"/>
        </w:rPr>
        <w:t>Table 9.</w:t>
      </w:r>
      <w:r w:rsidRPr="009727F8">
        <w:rPr>
          <w:rFonts w:ascii="Arial" w:hAnsi="Arial" w:cs="Arial"/>
          <w:i w:val="0"/>
          <w:iCs w:val="0"/>
          <w:color w:val="000000" w:themeColor="text1"/>
          <w:sz w:val="20"/>
          <w:szCs w:val="20"/>
        </w:rPr>
        <w:t xml:space="preserve"> Logistic regression model (Dependent variable: Bankrupt)</w:t>
      </w:r>
    </w:p>
    <w:tbl>
      <w:tblPr>
        <w:tblW w:w="0" w:type="auto"/>
        <w:jc w:val="center"/>
        <w:tblLook w:val="04A0" w:firstRow="1" w:lastRow="0" w:firstColumn="1" w:lastColumn="0" w:noHBand="0" w:noVBand="1"/>
      </w:tblPr>
      <w:tblGrid>
        <w:gridCol w:w="3828"/>
        <w:gridCol w:w="3969"/>
      </w:tblGrid>
      <w:tr w:rsidR="00E63DF0" w:rsidRPr="000A5BDE" w14:paraId="4F85892B" w14:textId="77777777" w:rsidTr="00BE0722">
        <w:trPr>
          <w:trHeight w:val="320"/>
          <w:jc w:val="center"/>
        </w:trPr>
        <w:tc>
          <w:tcPr>
            <w:tcW w:w="3828" w:type="dxa"/>
            <w:tcBorders>
              <w:top w:val="double" w:sz="4" w:space="0" w:color="000000" w:themeColor="text1"/>
              <w:left w:val="double" w:sz="4" w:space="0" w:color="FFFFFF"/>
              <w:bottom w:val="double" w:sz="4" w:space="0" w:color="000000" w:themeColor="text1"/>
              <w:right w:val="double" w:sz="4" w:space="0" w:color="FFFFFF"/>
            </w:tcBorders>
            <w:shd w:val="clear" w:color="auto" w:fill="auto"/>
            <w:noWrap/>
            <w:vAlign w:val="center"/>
            <w:hideMark/>
          </w:tcPr>
          <w:p w14:paraId="26F67D07" w14:textId="77777777" w:rsidR="00E63DF0" w:rsidRPr="000A5BDE" w:rsidRDefault="00E63DF0" w:rsidP="00BE0722">
            <w:pPr>
              <w:jc w:val="center"/>
              <w:rPr>
                <w:rFonts w:ascii="Arial" w:hAnsi="Arial" w:cs="Arial"/>
                <w:b/>
                <w:bCs/>
                <w:color w:val="000000"/>
                <w:sz w:val="20"/>
                <w:szCs w:val="20"/>
                <w:lang w:val="en-GB"/>
              </w:rPr>
            </w:pPr>
            <w:r w:rsidRPr="000A5BDE">
              <w:rPr>
                <w:rFonts w:ascii="Arial" w:hAnsi="Arial" w:cs="Arial"/>
                <w:b/>
                <w:bCs/>
                <w:color w:val="000000"/>
                <w:sz w:val="20"/>
                <w:szCs w:val="20"/>
                <w:lang w:val="en-GB"/>
              </w:rPr>
              <w:t>Variable</w:t>
            </w:r>
          </w:p>
        </w:tc>
        <w:tc>
          <w:tcPr>
            <w:tcW w:w="3969" w:type="dxa"/>
            <w:tcBorders>
              <w:top w:val="double" w:sz="4" w:space="0" w:color="000000" w:themeColor="text1"/>
              <w:left w:val="double" w:sz="4" w:space="0" w:color="FFFFFF"/>
              <w:bottom w:val="double" w:sz="4" w:space="0" w:color="000000" w:themeColor="text1"/>
              <w:right w:val="double" w:sz="4" w:space="0" w:color="FFFFFF"/>
            </w:tcBorders>
            <w:shd w:val="clear" w:color="auto" w:fill="auto"/>
            <w:noWrap/>
            <w:vAlign w:val="center"/>
            <w:hideMark/>
          </w:tcPr>
          <w:p w14:paraId="592730BC" w14:textId="77777777" w:rsidR="00E63DF0" w:rsidRPr="000A5BDE" w:rsidRDefault="00E63DF0" w:rsidP="00BE0722">
            <w:pPr>
              <w:jc w:val="center"/>
              <w:rPr>
                <w:rFonts w:ascii="Arial" w:hAnsi="Arial" w:cs="Arial"/>
                <w:b/>
                <w:bCs/>
                <w:color w:val="000000"/>
                <w:sz w:val="20"/>
                <w:szCs w:val="20"/>
                <w:lang w:val="en-GB"/>
              </w:rPr>
            </w:pPr>
            <w:r w:rsidRPr="000A5BDE">
              <w:rPr>
                <w:rFonts w:ascii="Arial" w:hAnsi="Arial" w:cs="Arial"/>
                <w:b/>
                <w:bCs/>
                <w:color w:val="000000"/>
                <w:sz w:val="20"/>
                <w:szCs w:val="20"/>
                <w:lang w:val="en-GB"/>
              </w:rPr>
              <w:t>Logistic model</w:t>
            </w:r>
          </w:p>
        </w:tc>
      </w:tr>
      <w:tr w:rsidR="00E63DF0" w:rsidRPr="000A5BDE" w14:paraId="704785FF" w14:textId="77777777" w:rsidTr="00BE0722">
        <w:trPr>
          <w:trHeight w:val="320"/>
          <w:jc w:val="center"/>
        </w:trPr>
        <w:tc>
          <w:tcPr>
            <w:tcW w:w="3828" w:type="dxa"/>
            <w:tcBorders>
              <w:top w:val="double" w:sz="4" w:space="0" w:color="000000" w:themeColor="text1"/>
              <w:left w:val="double" w:sz="4" w:space="0" w:color="000000" w:themeColor="text1"/>
              <w:bottom w:val="double" w:sz="4" w:space="0" w:color="000000" w:themeColor="text1"/>
              <w:right w:val="double" w:sz="4" w:space="0" w:color="FFFFFF"/>
            </w:tcBorders>
            <w:shd w:val="clear" w:color="auto" w:fill="auto"/>
            <w:noWrap/>
            <w:vAlign w:val="center"/>
            <w:hideMark/>
          </w:tcPr>
          <w:p w14:paraId="50EC0D8A" w14:textId="77777777" w:rsidR="00E63DF0" w:rsidRPr="000A5BDE" w:rsidRDefault="00E63DF0" w:rsidP="00BE0722">
            <w:pPr>
              <w:jc w:val="center"/>
              <w:rPr>
                <w:rFonts w:ascii="Arial" w:hAnsi="Arial" w:cs="Arial"/>
                <w:b/>
                <w:bCs/>
                <w:i/>
                <w:iCs/>
                <w:color w:val="000000"/>
                <w:sz w:val="20"/>
                <w:szCs w:val="20"/>
                <w:lang w:val="en-GB"/>
              </w:rPr>
            </w:pPr>
            <w:r w:rsidRPr="000A5BDE">
              <w:rPr>
                <w:rFonts w:ascii="Arial" w:hAnsi="Arial" w:cs="Arial"/>
                <w:b/>
                <w:bCs/>
                <w:i/>
                <w:iCs/>
                <w:color w:val="000000"/>
                <w:sz w:val="20"/>
                <w:szCs w:val="20"/>
                <w:lang w:val="en-GB"/>
              </w:rPr>
              <w:t>Assigned</w:t>
            </w:r>
          </w:p>
        </w:tc>
        <w:tc>
          <w:tcPr>
            <w:tcW w:w="3969" w:type="dxa"/>
            <w:tcBorders>
              <w:top w:val="double" w:sz="4" w:space="0" w:color="000000" w:themeColor="text1"/>
              <w:left w:val="double" w:sz="4" w:space="0" w:color="FFFFFF"/>
              <w:bottom w:val="double" w:sz="4" w:space="0" w:color="000000" w:themeColor="text1"/>
              <w:right w:val="double" w:sz="4" w:space="0" w:color="000000" w:themeColor="text1"/>
            </w:tcBorders>
            <w:shd w:val="clear" w:color="auto" w:fill="auto"/>
            <w:noWrap/>
            <w:vAlign w:val="bottom"/>
            <w:hideMark/>
          </w:tcPr>
          <w:p w14:paraId="0AD03596"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0.785**</w:t>
            </w:r>
          </w:p>
          <w:p w14:paraId="70A475C9"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(0.086)</w:t>
            </w:r>
          </w:p>
        </w:tc>
      </w:tr>
      <w:tr w:rsidR="00E63DF0" w:rsidRPr="000A5BDE" w14:paraId="23AE8783" w14:textId="77777777" w:rsidTr="00BE0722">
        <w:trPr>
          <w:trHeight w:val="320"/>
          <w:jc w:val="center"/>
        </w:trPr>
        <w:tc>
          <w:tcPr>
            <w:tcW w:w="3828" w:type="dxa"/>
            <w:tcBorders>
              <w:top w:val="double" w:sz="4" w:space="0" w:color="000000" w:themeColor="text1"/>
              <w:left w:val="double" w:sz="4" w:space="0" w:color="FFFFFF"/>
              <w:bottom w:val="double" w:sz="4" w:space="0" w:color="FFFFFF"/>
              <w:right w:val="double" w:sz="4" w:space="0" w:color="FFFFFF"/>
            </w:tcBorders>
            <w:shd w:val="clear" w:color="auto" w:fill="auto"/>
            <w:noWrap/>
            <w:vAlign w:val="center"/>
            <w:hideMark/>
          </w:tcPr>
          <w:p w14:paraId="02EC69B9" w14:textId="77777777" w:rsidR="00E63DF0" w:rsidRPr="000A5BDE" w:rsidRDefault="00E63DF0" w:rsidP="00BE0722">
            <w:pPr>
              <w:jc w:val="center"/>
              <w:rPr>
                <w:rFonts w:ascii="Arial" w:hAnsi="Arial" w:cs="Arial"/>
                <w:i/>
                <w:iCs/>
                <w:color w:val="000000"/>
                <w:sz w:val="20"/>
                <w:szCs w:val="20"/>
                <w:lang w:val="en-GB"/>
              </w:rPr>
            </w:pPr>
            <w:r w:rsidRPr="000A5BDE">
              <w:rPr>
                <w:rFonts w:ascii="Arial" w:hAnsi="Arial" w:cs="Arial"/>
                <w:i/>
                <w:iCs/>
                <w:color w:val="000000"/>
                <w:sz w:val="20"/>
                <w:szCs w:val="20"/>
                <w:lang w:val="en-GB"/>
              </w:rPr>
              <w:t>Balance sheet controls</w:t>
            </w:r>
          </w:p>
        </w:tc>
        <w:tc>
          <w:tcPr>
            <w:tcW w:w="3969" w:type="dxa"/>
            <w:tcBorders>
              <w:top w:val="double" w:sz="4" w:space="0" w:color="000000" w:themeColor="text1"/>
              <w:left w:val="double" w:sz="4" w:space="0" w:color="FFFFFF"/>
              <w:bottom w:val="double" w:sz="4" w:space="0" w:color="FFFFFF"/>
              <w:right w:val="double" w:sz="4" w:space="0" w:color="FFFFFF"/>
            </w:tcBorders>
            <w:shd w:val="clear" w:color="auto" w:fill="auto"/>
            <w:noWrap/>
            <w:vAlign w:val="bottom"/>
            <w:hideMark/>
          </w:tcPr>
          <w:p w14:paraId="42A088D7"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Yes</w:t>
            </w:r>
          </w:p>
        </w:tc>
      </w:tr>
      <w:tr w:rsidR="00E63DF0" w:rsidRPr="000A5BDE" w14:paraId="45B65E89" w14:textId="77777777" w:rsidTr="00BE0722">
        <w:trPr>
          <w:trHeight w:val="320"/>
          <w:jc w:val="center"/>
        </w:trPr>
        <w:tc>
          <w:tcPr>
            <w:tcW w:w="3828" w:type="dxa"/>
            <w:tcBorders>
              <w:top w:val="double" w:sz="4" w:space="0" w:color="FFFFFF"/>
              <w:left w:val="double" w:sz="4" w:space="0" w:color="FFFFFF"/>
              <w:bottom w:val="double" w:sz="4" w:space="0" w:color="FFFFFF"/>
              <w:right w:val="double" w:sz="4" w:space="0" w:color="FFFFFF"/>
            </w:tcBorders>
            <w:shd w:val="clear" w:color="auto" w:fill="auto"/>
            <w:noWrap/>
            <w:vAlign w:val="center"/>
            <w:hideMark/>
          </w:tcPr>
          <w:p w14:paraId="79916A2D" w14:textId="77777777" w:rsidR="00E63DF0" w:rsidRPr="000A5BDE" w:rsidRDefault="00E63DF0" w:rsidP="00BE0722">
            <w:pPr>
              <w:jc w:val="center"/>
              <w:rPr>
                <w:rFonts w:ascii="Arial" w:hAnsi="Arial" w:cs="Arial"/>
                <w:i/>
                <w:iCs/>
                <w:color w:val="000000"/>
                <w:sz w:val="20"/>
                <w:szCs w:val="20"/>
                <w:lang w:val="en-GB"/>
              </w:rPr>
            </w:pPr>
            <w:r w:rsidRPr="000A5BDE">
              <w:rPr>
                <w:rFonts w:ascii="Arial" w:hAnsi="Arial" w:cs="Arial"/>
                <w:i/>
                <w:iCs/>
                <w:color w:val="000000"/>
                <w:sz w:val="20"/>
                <w:szCs w:val="20"/>
                <w:lang w:val="en-GB"/>
              </w:rPr>
              <w:t>Ateco control</w:t>
            </w:r>
          </w:p>
        </w:tc>
        <w:tc>
          <w:tcPr>
            <w:tcW w:w="3969" w:type="dxa"/>
            <w:tcBorders>
              <w:top w:val="double" w:sz="4" w:space="0" w:color="FFFFFF"/>
              <w:left w:val="double" w:sz="4" w:space="0" w:color="FFFFFF"/>
              <w:bottom w:val="double" w:sz="4" w:space="0" w:color="FFFFFF"/>
              <w:right w:val="double" w:sz="4" w:space="0" w:color="FFFFFF"/>
            </w:tcBorders>
            <w:shd w:val="clear" w:color="auto" w:fill="auto"/>
            <w:noWrap/>
            <w:vAlign w:val="bottom"/>
            <w:hideMark/>
          </w:tcPr>
          <w:p w14:paraId="5AA34C63"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Yes</w:t>
            </w:r>
          </w:p>
        </w:tc>
      </w:tr>
      <w:tr w:rsidR="00E63DF0" w:rsidRPr="000A5BDE" w14:paraId="7945F950" w14:textId="77777777" w:rsidTr="00BE0722">
        <w:trPr>
          <w:trHeight w:val="320"/>
          <w:jc w:val="center"/>
        </w:trPr>
        <w:tc>
          <w:tcPr>
            <w:tcW w:w="3828" w:type="dxa"/>
            <w:tcBorders>
              <w:top w:val="double" w:sz="4" w:space="0" w:color="FFFFFF"/>
              <w:left w:val="double" w:sz="4" w:space="0" w:color="FFFFFF"/>
              <w:bottom w:val="double" w:sz="4" w:space="0" w:color="FFFFFF"/>
              <w:right w:val="double" w:sz="4" w:space="0" w:color="FFFFFF"/>
            </w:tcBorders>
            <w:shd w:val="clear" w:color="auto" w:fill="auto"/>
            <w:noWrap/>
            <w:vAlign w:val="center"/>
            <w:hideMark/>
          </w:tcPr>
          <w:p w14:paraId="00558F2E" w14:textId="77777777" w:rsidR="00E63DF0" w:rsidRPr="000A5BDE" w:rsidRDefault="00E63DF0" w:rsidP="00BE0722">
            <w:pPr>
              <w:jc w:val="center"/>
              <w:rPr>
                <w:rFonts w:ascii="Arial" w:hAnsi="Arial" w:cs="Arial"/>
                <w:i/>
                <w:iCs/>
                <w:color w:val="000000"/>
                <w:sz w:val="20"/>
                <w:szCs w:val="20"/>
                <w:lang w:val="en-GB"/>
              </w:rPr>
            </w:pPr>
            <w:r w:rsidRPr="000A5BDE">
              <w:rPr>
                <w:rFonts w:ascii="Arial" w:hAnsi="Arial" w:cs="Arial"/>
                <w:i/>
                <w:iCs/>
                <w:color w:val="000000"/>
                <w:sz w:val="20"/>
                <w:szCs w:val="20"/>
                <w:lang w:val="en-GB"/>
              </w:rPr>
              <w:t>Company type control</w:t>
            </w:r>
          </w:p>
        </w:tc>
        <w:tc>
          <w:tcPr>
            <w:tcW w:w="3969" w:type="dxa"/>
            <w:tcBorders>
              <w:top w:val="double" w:sz="4" w:space="0" w:color="FFFFFF"/>
              <w:left w:val="double" w:sz="4" w:space="0" w:color="FFFFFF"/>
              <w:bottom w:val="double" w:sz="4" w:space="0" w:color="FFFFFF"/>
              <w:right w:val="double" w:sz="4" w:space="0" w:color="FFFFFF"/>
            </w:tcBorders>
            <w:shd w:val="clear" w:color="auto" w:fill="auto"/>
            <w:noWrap/>
            <w:vAlign w:val="bottom"/>
            <w:hideMark/>
          </w:tcPr>
          <w:p w14:paraId="6D629048"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Yes</w:t>
            </w:r>
          </w:p>
        </w:tc>
      </w:tr>
      <w:tr w:rsidR="00E63DF0" w:rsidRPr="000A5BDE" w14:paraId="0953C0DC" w14:textId="77777777" w:rsidTr="00BE0722">
        <w:trPr>
          <w:trHeight w:val="320"/>
          <w:jc w:val="center"/>
        </w:trPr>
        <w:tc>
          <w:tcPr>
            <w:tcW w:w="3828" w:type="dxa"/>
            <w:tcBorders>
              <w:top w:val="double" w:sz="4" w:space="0" w:color="FFFFFF"/>
              <w:left w:val="double" w:sz="4" w:space="0" w:color="FFFFFF"/>
              <w:bottom w:val="double" w:sz="4" w:space="0" w:color="FFFFFF"/>
              <w:right w:val="double" w:sz="4" w:space="0" w:color="FFFFFF"/>
            </w:tcBorders>
            <w:shd w:val="clear" w:color="auto" w:fill="auto"/>
            <w:noWrap/>
            <w:vAlign w:val="center"/>
            <w:hideMark/>
          </w:tcPr>
          <w:p w14:paraId="0C7A7484" w14:textId="77777777" w:rsidR="00E63DF0" w:rsidRPr="000A5BDE" w:rsidRDefault="00E63DF0" w:rsidP="00BE0722">
            <w:pPr>
              <w:jc w:val="center"/>
              <w:rPr>
                <w:rFonts w:ascii="Arial" w:hAnsi="Arial" w:cs="Arial"/>
                <w:i/>
                <w:iCs/>
                <w:color w:val="000000"/>
                <w:sz w:val="20"/>
                <w:szCs w:val="20"/>
                <w:lang w:val="en-GB"/>
              </w:rPr>
            </w:pPr>
            <w:r w:rsidRPr="000A5BDE">
              <w:rPr>
                <w:rFonts w:ascii="Arial" w:hAnsi="Arial" w:cs="Arial"/>
                <w:i/>
                <w:iCs/>
                <w:color w:val="000000"/>
                <w:sz w:val="20"/>
                <w:szCs w:val="20"/>
                <w:lang w:val="en-GB"/>
              </w:rPr>
              <w:t>Macro region control</w:t>
            </w:r>
          </w:p>
        </w:tc>
        <w:tc>
          <w:tcPr>
            <w:tcW w:w="3969" w:type="dxa"/>
            <w:tcBorders>
              <w:top w:val="double" w:sz="4" w:space="0" w:color="FFFFFF"/>
              <w:left w:val="double" w:sz="4" w:space="0" w:color="FFFFFF"/>
              <w:bottom w:val="double" w:sz="4" w:space="0" w:color="FFFFFF"/>
              <w:right w:val="double" w:sz="4" w:space="0" w:color="FFFFFF"/>
            </w:tcBorders>
            <w:shd w:val="clear" w:color="auto" w:fill="auto"/>
            <w:noWrap/>
            <w:vAlign w:val="bottom"/>
            <w:hideMark/>
          </w:tcPr>
          <w:p w14:paraId="50D4A892"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Yes</w:t>
            </w:r>
          </w:p>
        </w:tc>
      </w:tr>
      <w:tr w:rsidR="00E63DF0" w:rsidRPr="000A5BDE" w14:paraId="47765C85" w14:textId="77777777" w:rsidTr="00BE0722">
        <w:trPr>
          <w:trHeight w:val="320"/>
          <w:jc w:val="center"/>
        </w:trPr>
        <w:tc>
          <w:tcPr>
            <w:tcW w:w="3828" w:type="dxa"/>
            <w:tcBorders>
              <w:top w:val="double" w:sz="4" w:space="0" w:color="FFFFFF"/>
              <w:left w:val="double" w:sz="4" w:space="0" w:color="FFFFFF"/>
              <w:bottom w:val="double" w:sz="4" w:space="0" w:color="000000" w:themeColor="text1"/>
              <w:right w:val="double" w:sz="4" w:space="0" w:color="FFFFFF"/>
            </w:tcBorders>
            <w:shd w:val="clear" w:color="auto" w:fill="auto"/>
            <w:noWrap/>
            <w:vAlign w:val="center"/>
            <w:hideMark/>
          </w:tcPr>
          <w:p w14:paraId="6D1A66E6" w14:textId="77777777" w:rsidR="00E63DF0" w:rsidRPr="000A5BDE" w:rsidRDefault="00E63DF0" w:rsidP="00BE0722">
            <w:pPr>
              <w:jc w:val="center"/>
              <w:rPr>
                <w:rFonts w:ascii="Arial" w:hAnsi="Arial" w:cs="Arial"/>
                <w:i/>
                <w:iCs/>
                <w:color w:val="000000"/>
                <w:sz w:val="20"/>
                <w:szCs w:val="20"/>
                <w:lang w:val="en-GB"/>
              </w:rPr>
            </w:pPr>
            <w:r w:rsidRPr="000A5BDE">
              <w:rPr>
                <w:rFonts w:ascii="Arial" w:hAnsi="Arial" w:cs="Arial"/>
                <w:i/>
                <w:iCs/>
                <w:color w:val="000000"/>
                <w:sz w:val="20"/>
                <w:szCs w:val="20"/>
                <w:lang w:val="en-GB"/>
              </w:rPr>
              <w:t>Technology control</w:t>
            </w:r>
          </w:p>
        </w:tc>
        <w:tc>
          <w:tcPr>
            <w:tcW w:w="3969" w:type="dxa"/>
            <w:tcBorders>
              <w:top w:val="double" w:sz="4" w:space="0" w:color="FFFFFF"/>
              <w:left w:val="double" w:sz="4" w:space="0" w:color="FFFFFF"/>
              <w:bottom w:val="double" w:sz="4" w:space="0" w:color="000000" w:themeColor="text1"/>
              <w:right w:val="double" w:sz="4" w:space="0" w:color="FFFFFF"/>
            </w:tcBorders>
            <w:shd w:val="clear" w:color="auto" w:fill="auto"/>
            <w:noWrap/>
            <w:vAlign w:val="bottom"/>
            <w:hideMark/>
          </w:tcPr>
          <w:p w14:paraId="28EA817D"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Yes</w:t>
            </w:r>
          </w:p>
        </w:tc>
      </w:tr>
      <w:tr w:rsidR="00E63DF0" w:rsidRPr="000A5BDE" w14:paraId="05CB5BF1" w14:textId="77777777" w:rsidTr="00BE0722">
        <w:trPr>
          <w:trHeight w:val="320"/>
          <w:jc w:val="center"/>
        </w:trPr>
        <w:tc>
          <w:tcPr>
            <w:tcW w:w="3828" w:type="dxa"/>
            <w:tcBorders>
              <w:top w:val="double" w:sz="4" w:space="0" w:color="000000" w:themeColor="text1"/>
              <w:left w:val="double" w:sz="4" w:space="0" w:color="FFFFFF"/>
              <w:bottom w:val="double" w:sz="4" w:space="0" w:color="000000"/>
              <w:right w:val="double" w:sz="4" w:space="0" w:color="FFFFFF"/>
            </w:tcBorders>
            <w:shd w:val="clear" w:color="auto" w:fill="auto"/>
            <w:noWrap/>
            <w:vAlign w:val="center"/>
          </w:tcPr>
          <w:p w14:paraId="22C8386E" w14:textId="77777777" w:rsidR="00E63DF0" w:rsidRPr="000A5BDE" w:rsidRDefault="00E63DF0" w:rsidP="00BE0722">
            <w:pPr>
              <w:contextualSpacing/>
              <w:jc w:val="center"/>
              <w:rPr>
                <w:rFonts w:ascii="Arial" w:hAnsi="Arial" w:cs="Arial"/>
                <w:i/>
                <w:iCs/>
                <w:color w:val="000000"/>
                <w:sz w:val="20"/>
                <w:szCs w:val="20"/>
                <w:lang w:val="en-GB"/>
              </w:rPr>
            </w:pPr>
            <w:r w:rsidRPr="000A5BDE">
              <w:rPr>
                <w:rFonts w:ascii="Arial" w:hAnsi="Arial" w:cs="Arial"/>
                <w:i/>
                <w:iCs/>
                <w:color w:val="000000"/>
                <w:sz w:val="20"/>
                <w:szCs w:val="20"/>
                <w:lang w:val="en-GB"/>
              </w:rPr>
              <w:t>Intercept</w:t>
            </w:r>
          </w:p>
        </w:tc>
        <w:tc>
          <w:tcPr>
            <w:tcW w:w="3969" w:type="dxa"/>
            <w:tcBorders>
              <w:top w:val="double" w:sz="4" w:space="0" w:color="000000" w:themeColor="text1"/>
              <w:left w:val="double" w:sz="4" w:space="0" w:color="FFFFFF"/>
              <w:bottom w:val="double" w:sz="4" w:space="0" w:color="000000"/>
              <w:right w:val="double" w:sz="4" w:space="0" w:color="FFFFFF"/>
            </w:tcBorders>
            <w:shd w:val="clear" w:color="auto" w:fill="auto"/>
            <w:noWrap/>
            <w:vAlign w:val="bottom"/>
          </w:tcPr>
          <w:p w14:paraId="76298CD4"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-0.057***</w:t>
            </w:r>
          </w:p>
          <w:p w14:paraId="330C9C0D"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(0.039)</w:t>
            </w:r>
          </w:p>
        </w:tc>
      </w:tr>
      <w:tr w:rsidR="00E63DF0" w:rsidRPr="000A5BDE" w14:paraId="1C2768F5" w14:textId="77777777" w:rsidTr="00BE0722">
        <w:trPr>
          <w:trHeight w:val="320"/>
          <w:jc w:val="center"/>
        </w:trPr>
        <w:tc>
          <w:tcPr>
            <w:tcW w:w="3828" w:type="dxa"/>
            <w:tcBorders>
              <w:top w:val="double" w:sz="4" w:space="0" w:color="000000"/>
              <w:left w:val="double" w:sz="4" w:space="0" w:color="FFFFFF"/>
              <w:bottom w:val="double" w:sz="4" w:space="0" w:color="FFFFFF"/>
              <w:right w:val="double" w:sz="4" w:space="0" w:color="FFFFFF"/>
            </w:tcBorders>
            <w:shd w:val="clear" w:color="auto" w:fill="auto"/>
            <w:noWrap/>
            <w:vAlign w:val="center"/>
            <w:hideMark/>
          </w:tcPr>
          <w:p w14:paraId="6592EF63" w14:textId="77777777" w:rsidR="00E63DF0" w:rsidRPr="000A5BDE" w:rsidRDefault="00E63DF0" w:rsidP="00BE0722">
            <w:pPr>
              <w:jc w:val="center"/>
              <w:rPr>
                <w:rFonts w:ascii="Arial" w:hAnsi="Arial" w:cs="Arial"/>
                <w:i/>
                <w:iCs/>
                <w:color w:val="000000"/>
                <w:sz w:val="20"/>
                <w:szCs w:val="20"/>
                <w:lang w:val="en-GB"/>
              </w:rPr>
            </w:pPr>
            <w:r w:rsidRPr="000A5BDE">
              <w:rPr>
                <w:rFonts w:ascii="Arial" w:hAnsi="Arial" w:cs="Arial"/>
                <w:i/>
                <w:iCs/>
                <w:color w:val="000000"/>
                <w:sz w:val="20"/>
                <w:szCs w:val="20"/>
                <w:lang w:val="en-GB"/>
              </w:rPr>
              <w:t>Observations</w:t>
            </w:r>
          </w:p>
        </w:tc>
        <w:tc>
          <w:tcPr>
            <w:tcW w:w="3969" w:type="dxa"/>
            <w:tcBorders>
              <w:top w:val="double" w:sz="4" w:space="0" w:color="000000"/>
              <w:left w:val="double" w:sz="4" w:space="0" w:color="FFFFFF"/>
              <w:bottom w:val="double" w:sz="4" w:space="0" w:color="FFFFFF"/>
              <w:right w:val="double" w:sz="4" w:space="0" w:color="FFFFFF"/>
            </w:tcBorders>
            <w:shd w:val="clear" w:color="auto" w:fill="auto"/>
            <w:noWrap/>
            <w:vAlign w:val="bottom"/>
            <w:hideMark/>
          </w:tcPr>
          <w:p w14:paraId="50F683B4"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8,360</w:t>
            </w:r>
          </w:p>
        </w:tc>
      </w:tr>
      <w:tr w:rsidR="00E63DF0" w:rsidRPr="000A5BDE" w14:paraId="4880134E" w14:textId="77777777" w:rsidTr="00BE0722">
        <w:trPr>
          <w:trHeight w:val="320"/>
          <w:jc w:val="center"/>
        </w:trPr>
        <w:tc>
          <w:tcPr>
            <w:tcW w:w="3828" w:type="dxa"/>
            <w:tcBorders>
              <w:top w:val="double" w:sz="4" w:space="0" w:color="FFFFFF"/>
              <w:left w:val="double" w:sz="4" w:space="0" w:color="FFFFFF"/>
              <w:bottom w:val="double" w:sz="4" w:space="0" w:color="FFFFFF"/>
              <w:right w:val="double" w:sz="4" w:space="0" w:color="FFFFFF"/>
            </w:tcBorders>
            <w:shd w:val="clear" w:color="auto" w:fill="auto"/>
            <w:noWrap/>
            <w:vAlign w:val="center"/>
            <w:hideMark/>
          </w:tcPr>
          <w:p w14:paraId="2EF24D4E" w14:textId="77777777" w:rsidR="00E63DF0" w:rsidRPr="000A5BDE" w:rsidRDefault="00E63DF0" w:rsidP="00BE0722">
            <w:pPr>
              <w:jc w:val="center"/>
              <w:rPr>
                <w:rFonts w:ascii="Arial" w:hAnsi="Arial" w:cs="Arial"/>
                <w:i/>
                <w:iCs/>
                <w:color w:val="000000"/>
                <w:sz w:val="20"/>
                <w:szCs w:val="20"/>
                <w:lang w:val="en-GB"/>
              </w:rPr>
            </w:pPr>
            <w:r w:rsidRPr="000A5BDE">
              <w:rPr>
                <w:rFonts w:ascii="Arial" w:hAnsi="Arial" w:cs="Arial"/>
                <w:i/>
                <w:iCs/>
                <w:color w:val="000000"/>
                <w:sz w:val="20"/>
                <w:szCs w:val="20"/>
                <w:lang w:val="en-GB"/>
              </w:rPr>
              <w:t xml:space="preserve">Wald </w:t>
            </w:r>
            <m:oMath>
              <m:sSup>
                <m:sSupPr>
                  <m:ctrlPr>
                    <w:rPr>
                      <w:rFonts w:ascii="Cambria Math" w:hAnsi="Cambria Math" w:cs="Arial"/>
                      <w:i/>
                      <w:iCs/>
                      <w:color w:val="000000"/>
                      <w:sz w:val="20"/>
                      <w:szCs w:val="20"/>
                      <w:lang w:val="en-GB"/>
                    </w:rPr>
                  </m:ctrlPr>
                </m:sSupPr>
                <m:e>
                  <m:r>
                    <w:rPr>
                      <w:rFonts w:ascii="Cambria Math" w:hAnsi="Cambria Math" w:cs="Arial"/>
                      <w:color w:val="000000"/>
                      <w:sz w:val="20"/>
                      <w:szCs w:val="20"/>
                      <w:lang w:val="en-GB"/>
                    </w:rPr>
                    <m:t>χ</m:t>
                  </m:r>
                </m:e>
                <m:sup>
                  <m:r>
                    <w:rPr>
                      <w:rFonts w:ascii="Cambria Math" w:hAnsi="Cambria Math" w:cs="Arial"/>
                      <w:color w:val="000000"/>
                      <w:sz w:val="20"/>
                      <w:szCs w:val="20"/>
                      <w:lang w:val="en-GB"/>
                    </w:rPr>
                    <m:t>2</m:t>
                  </m:r>
                </m:sup>
              </m:sSup>
            </m:oMath>
          </w:p>
        </w:tc>
        <w:tc>
          <w:tcPr>
            <w:tcW w:w="3969" w:type="dxa"/>
            <w:tcBorders>
              <w:top w:val="double" w:sz="4" w:space="0" w:color="FFFFFF"/>
              <w:left w:val="double" w:sz="4" w:space="0" w:color="FFFFFF"/>
              <w:bottom w:val="double" w:sz="4" w:space="0" w:color="FFFFFF"/>
              <w:right w:val="double" w:sz="4" w:space="0" w:color="FFFFFF"/>
            </w:tcBorders>
            <w:shd w:val="clear" w:color="auto" w:fill="auto"/>
            <w:noWrap/>
            <w:vAlign w:val="bottom"/>
            <w:hideMark/>
          </w:tcPr>
          <w:p w14:paraId="208C7C0F"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525.020</w:t>
            </w:r>
          </w:p>
        </w:tc>
      </w:tr>
      <w:tr w:rsidR="00E63DF0" w:rsidRPr="000A5BDE" w14:paraId="7A429574" w14:textId="77777777" w:rsidTr="00BE0722">
        <w:trPr>
          <w:trHeight w:val="320"/>
          <w:jc w:val="center"/>
        </w:trPr>
        <w:tc>
          <w:tcPr>
            <w:tcW w:w="3828" w:type="dxa"/>
            <w:tcBorders>
              <w:top w:val="double" w:sz="4" w:space="0" w:color="FFFFFF"/>
              <w:left w:val="double" w:sz="4" w:space="0" w:color="FFFFFF"/>
              <w:bottom w:val="double" w:sz="4" w:space="0" w:color="000000"/>
              <w:right w:val="double" w:sz="4" w:space="0" w:color="FFFFFF"/>
            </w:tcBorders>
            <w:shd w:val="clear" w:color="auto" w:fill="auto"/>
            <w:noWrap/>
            <w:vAlign w:val="center"/>
          </w:tcPr>
          <w:p w14:paraId="74717897" w14:textId="77777777" w:rsidR="00E63DF0" w:rsidRPr="000A5BDE" w:rsidRDefault="00E63DF0" w:rsidP="00BE0722">
            <w:pPr>
              <w:jc w:val="center"/>
              <w:rPr>
                <w:rFonts w:ascii="Arial" w:hAnsi="Arial" w:cs="Arial"/>
                <w:i/>
                <w:iCs/>
                <w:color w:val="000000"/>
                <w:sz w:val="20"/>
                <w:szCs w:val="20"/>
                <w:lang w:val="en-GB"/>
              </w:rPr>
            </w:pPr>
            <w:r w:rsidRPr="000A5BDE">
              <w:rPr>
                <w:rFonts w:ascii="Arial" w:hAnsi="Arial" w:cs="Arial"/>
                <w:i/>
                <w:iCs/>
                <w:color w:val="000000"/>
                <w:sz w:val="20"/>
                <w:szCs w:val="20"/>
                <w:lang w:val="en-GB"/>
              </w:rPr>
              <w:t xml:space="preserve">Pseudo </w:t>
            </w:r>
            <m:oMath>
              <m:sSup>
                <m:sSupPr>
                  <m:ctrlPr>
                    <w:rPr>
                      <w:rFonts w:ascii="Cambria Math" w:hAnsi="Cambria Math" w:cs="Arial"/>
                      <w:i/>
                      <w:iCs/>
                      <w:color w:val="000000"/>
                      <w:sz w:val="20"/>
                      <w:szCs w:val="20"/>
                      <w:lang w:val="en-GB"/>
                    </w:rPr>
                  </m:ctrlPr>
                </m:sSupPr>
                <m:e>
                  <m:r>
                    <w:rPr>
                      <w:rFonts w:ascii="Cambria Math" w:hAnsi="Cambria Math" w:cs="Arial"/>
                      <w:color w:val="000000"/>
                      <w:sz w:val="20"/>
                      <w:szCs w:val="20"/>
                      <w:lang w:val="en-GB"/>
                    </w:rPr>
                    <m:t>R</m:t>
                  </m:r>
                </m:e>
                <m:sup>
                  <m:r>
                    <w:rPr>
                      <w:rFonts w:ascii="Cambria Math" w:hAnsi="Cambria Math" w:cs="Arial"/>
                      <w:color w:val="000000"/>
                      <w:sz w:val="20"/>
                      <w:szCs w:val="20"/>
                      <w:lang w:val="en-GB"/>
                    </w:rPr>
                    <m:t>2</m:t>
                  </m:r>
                </m:sup>
              </m:sSup>
            </m:oMath>
          </w:p>
        </w:tc>
        <w:tc>
          <w:tcPr>
            <w:tcW w:w="3969" w:type="dxa"/>
            <w:tcBorders>
              <w:top w:val="double" w:sz="4" w:space="0" w:color="FFFFFF"/>
              <w:left w:val="double" w:sz="4" w:space="0" w:color="FFFFFF"/>
              <w:bottom w:val="double" w:sz="4" w:space="0" w:color="000000"/>
              <w:right w:val="double" w:sz="4" w:space="0" w:color="FFFFFF"/>
            </w:tcBorders>
            <w:shd w:val="clear" w:color="auto" w:fill="auto"/>
            <w:noWrap/>
            <w:vAlign w:val="bottom"/>
          </w:tcPr>
          <w:p w14:paraId="402C3037" w14:textId="77777777" w:rsidR="00E63DF0" w:rsidRPr="000A5BDE" w:rsidRDefault="00E63DF0" w:rsidP="00BE0722">
            <w:pPr>
              <w:jc w:val="center"/>
              <w:rPr>
                <w:rFonts w:ascii="Arial" w:hAnsi="Arial" w:cs="Arial"/>
                <w:color w:val="000000"/>
                <w:sz w:val="20"/>
                <w:szCs w:val="20"/>
                <w:lang w:val="en-GB"/>
              </w:rPr>
            </w:pPr>
            <w:r w:rsidRPr="000A5BDE">
              <w:rPr>
                <w:rFonts w:ascii="Arial" w:hAnsi="Arial" w:cs="Arial"/>
                <w:color w:val="000000"/>
                <w:sz w:val="20"/>
                <w:szCs w:val="20"/>
                <w:lang w:val="en-GB"/>
              </w:rPr>
              <w:t>0.153</w:t>
            </w:r>
          </w:p>
        </w:tc>
      </w:tr>
    </w:tbl>
    <w:p w14:paraId="676C7D6C" w14:textId="77777777" w:rsidR="00E63DF0" w:rsidRPr="005A498E" w:rsidRDefault="00E63DF0" w:rsidP="00E63DF0">
      <w:pPr>
        <w:suppressAutoHyphens/>
        <w:jc w:val="center"/>
        <w:rPr>
          <w:rFonts w:ascii="Arial" w:eastAsia="Arial Unicode MS" w:hAnsi="Arial" w:cs="Arial"/>
          <w:sz w:val="16"/>
          <w:szCs w:val="16"/>
          <w:lang w:val="en-US"/>
        </w:rPr>
      </w:pPr>
      <w:r w:rsidRPr="005A498E">
        <w:rPr>
          <w:rFonts w:ascii="Arial" w:eastAsia="Calibri" w:hAnsi="Arial" w:cs="Arial"/>
          <w:kern w:val="1"/>
          <w:sz w:val="16"/>
          <w:szCs w:val="16"/>
          <w:lang w:val="en-US"/>
        </w:rPr>
        <w:t>Robust standard errors in parentheses: *** p&lt;0.01, ** p&lt;0.05, * p&lt;0.1</w:t>
      </w:r>
    </w:p>
    <w:p w14:paraId="481482DB" w14:textId="77777777" w:rsidR="00E63DF0" w:rsidRPr="005A498E" w:rsidRDefault="00E63DF0" w:rsidP="00E63DF0">
      <w:pPr>
        <w:spacing w:line="360" w:lineRule="auto"/>
        <w:contextualSpacing/>
        <w:jc w:val="both"/>
        <w:rPr>
          <w:rFonts w:ascii="Arial" w:eastAsiaTheme="minorEastAsia" w:hAnsi="Arial" w:cs="Arial"/>
          <w:noProof/>
          <w:lang w:val="en-US"/>
        </w:rPr>
      </w:pPr>
    </w:p>
    <w:p w14:paraId="55ECF79B"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We find an odd ratio for the “assignment” variable that is less than one (0.785), meaning that the “assignment” exerts a protective effect on the probability of bankruptcy. The sign and statistical significance at 5% level of the “assignment” variable remains consistently stable across the two alternative estimation procedures.</w:t>
      </w:r>
    </w:p>
    <w:p w14:paraId="7EE3CC4C"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The results obtained in the ITT setup, offers an initial indication of the potential positive effect of the policy on the survival of the firms, albeit estimating it conservatively. That is to say, even including the drop-out firms in the assignment group, i.e. firms that actually did not receive the grant, first signs of policy effectiveness do emerge.</w:t>
      </w:r>
    </w:p>
    <w:p w14:paraId="04217B65"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Acknowledging the downward bias of the ITT analysis, as explained in the identification strategy section, the analysis proceeds providing an attempt to estimate the ATE of the ISI call by comparing, after excluding the drop-out firms, the </w:t>
      </w:r>
      <w:r w:rsidRPr="005A498E">
        <w:rPr>
          <w:rFonts w:ascii="Arial" w:hAnsi="Arial" w:cs="Arial"/>
          <w:i/>
          <w:iCs/>
          <w:noProof/>
          <w:lang w:val="en-US"/>
        </w:rPr>
        <w:t>treated</w:t>
      </w:r>
      <w:r w:rsidRPr="005A498E">
        <w:rPr>
          <w:rFonts w:ascii="Arial" w:hAnsi="Arial" w:cs="Arial"/>
          <w:noProof/>
          <w:lang w:val="en-US"/>
        </w:rPr>
        <w:t xml:space="preserve"> and </w:t>
      </w:r>
      <w:r w:rsidRPr="005A498E">
        <w:rPr>
          <w:rFonts w:ascii="Arial" w:hAnsi="Arial" w:cs="Arial"/>
          <w:i/>
          <w:iCs/>
          <w:noProof/>
          <w:lang w:val="en-US"/>
        </w:rPr>
        <w:t>untreated</w:t>
      </w:r>
      <w:r w:rsidRPr="005A498E">
        <w:rPr>
          <w:rFonts w:ascii="Arial" w:hAnsi="Arial" w:cs="Arial"/>
          <w:noProof/>
          <w:lang w:val="en-US"/>
        </w:rPr>
        <w:t xml:space="preserve"> groups. The risk of incurring in a sample selection bias (see Section 3) is tackled by estimating the ATE among </w:t>
      </w:r>
      <w:r w:rsidRPr="005A498E">
        <w:rPr>
          <w:rFonts w:ascii="Arial" w:hAnsi="Arial" w:cs="Arial"/>
          <w:i/>
          <w:iCs/>
          <w:noProof/>
          <w:lang w:val="en-US"/>
        </w:rPr>
        <w:t>treated</w:t>
      </w:r>
      <w:r w:rsidRPr="005A498E">
        <w:rPr>
          <w:rFonts w:ascii="Arial" w:hAnsi="Arial" w:cs="Arial"/>
          <w:noProof/>
          <w:lang w:val="en-US"/>
        </w:rPr>
        <w:t xml:space="preserve"> and </w:t>
      </w:r>
      <w:r w:rsidRPr="005A498E">
        <w:rPr>
          <w:rFonts w:ascii="Arial" w:hAnsi="Arial" w:cs="Arial"/>
          <w:i/>
          <w:iCs/>
          <w:noProof/>
          <w:lang w:val="en-US"/>
        </w:rPr>
        <w:t>untreated</w:t>
      </w:r>
      <w:r w:rsidRPr="005A498E">
        <w:rPr>
          <w:rFonts w:ascii="Arial" w:hAnsi="Arial" w:cs="Arial"/>
          <w:noProof/>
          <w:lang w:val="en-US"/>
        </w:rPr>
        <w:t xml:space="preserve"> firms after recurring to two alternative matching procedures.</w:t>
      </w:r>
    </w:p>
    <w:p w14:paraId="138787DE" w14:textId="77777777" w:rsidR="00E63DF0"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The first approach implemented is the 1-to-1 Nearest Neighbour Matching based on the Mahalanobis distance. In Table 10 we test whether the standardized mean differences (SMD) of the pre-treatment value of the covariates before-and-after matching between </w:t>
      </w:r>
      <w:r w:rsidRPr="005A498E">
        <w:rPr>
          <w:rFonts w:ascii="Arial" w:hAnsi="Arial" w:cs="Arial"/>
          <w:i/>
          <w:iCs/>
          <w:noProof/>
          <w:lang w:val="en-US"/>
        </w:rPr>
        <w:t>treated</w:t>
      </w:r>
      <w:r w:rsidRPr="005A498E">
        <w:rPr>
          <w:rFonts w:ascii="Arial" w:hAnsi="Arial" w:cs="Arial"/>
          <w:noProof/>
          <w:lang w:val="en-US"/>
        </w:rPr>
        <w:t xml:space="preserve"> and </w:t>
      </w:r>
      <w:r w:rsidRPr="005A498E">
        <w:rPr>
          <w:rFonts w:ascii="Arial" w:hAnsi="Arial" w:cs="Arial"/>
          <w:i/>
          <w:iCs/>
          <w:noProof/>
          <w:lang w:val="en-US"/>
        </w:rPr>
        <w:t>untreated</w:t>
      </w:r>
      <w:r w:rsidRPr="005A498E">
        <w:rPr>
          <w:rFonts w:ascii="Arial" w:hAnsi="Arial" w:cs="Arial"/>
          <w:noProof/>
          <w:lang w:val="en-US"/>
        </w:rPr>
        <w:t xml:space="preserve"> group meet the 0,1 (10%) threshold (in absolute value) suggested in literature (Austin, 2009).</w:t>
      </w:r>
    </w:p>
    <w:p w14:paraId="51740FA3" w14:textId="77777777" w:rsidR="00E63DF0" w:rsidRPr="00176D86" w:rsidRDefault="00E63DF0" w:rsidP="00E63DF0">
      <w:pPr>
        <w:spacing w:line="360" w:lineRule="auto"/>
        <w:contextualSpacing/>
        <w:jc w:val="both"/>
        <w:rPr>
          <w:rFonts w:ascii="Arial" w:hAnsi="Arial" w:cs="Arial"/>
          <w:noProof/>
          <w:lang w:val="en-US"/>
        </w:rPr>
      </w:pPr>
    </w:p>
    <w:p w14:paraId="6C88BEB2"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rPr>
      </w:pPr>
      <w:r w:rsidRPr="009727F8">
        <w:rPr>
          <w:rFonts w:ascii="Arial" w:hAnsi="Arial" w:cs="Arial"/>
          <w:b/>
          <w:bCs/>
          <w:i w:val="0"/>
          <w:iCs w:val="0"/>
          <w:color w:val="000000" w:themeColor="text1"/>
          <w:sz w:val="20"/>
          <w:szCs w:val="20"/>
        </w:rPr>
        <w:lastRenderedPageBreak/>
        <w:t xml:space="preserve">Table </w:t>
      </w:r>
      <w:r w:rsidRPr="009727F8">
        <w:rPr>
          <w:rFonts w:ascii="Arial" w:hAnsi="Arial" w:cs="Arial"/>
          <w:b/>
          <w:bCs/>
          <w:i w:val="0"/>
          <w:iCs w:val="0"/>
          <w:color w:val="000000" w:themeColor="text1"/>
          <w:sz w:val="20"/>
          <w:szCs w:val="20"/>
        </w:rPr>
        <w:fldChar w:fldCharType="begin"/>
      </w:r>
      <w:r w:rsidRPr="009727F8">
        <w:rPr>
          <w:rFonts w:ascii="Arial" w:hAnsi="Arial" w:cs="Arial"/>
          <w:b/>
          <w:bCs/>
          <w:i w:val="0"/>
          <w:iCs w:val="0"/>
          <w:color w:val="000000" w:themeColor="text1"/>
          <w:sz w:val="20"/>
          <w:szCs w:val="20"/>
        </w:rPr>
        <w:instrText xml:space="preserve"> SEQ Table \* ARABIC </w:instrText>
      </w:r>
      <w:r w:rsidRPr="009727F8">
        <w:rPr>
          <w:rFonts w:ascii="Arial" w:hAnsi="Arial" w:cs="Arial"/>
          <w:b/>
          <w:bCs/>
          <w:i w:val="0"/>
          <w:iCs w:val="0"/>
          <w:color w:val="000000" w:themeColor="text1"/>
          <w:sz w:val="20"/>
          <w:szCs w:val="20"/>
        </w:rPr>
        <w:fldChar w:fldCharType="separate"/>
      </w:r>
      <w:r w:rsidRPr="009727F8">
        <w:rPr>
          <w:rFonts w:ascii="Arial" w:hAnsi="Arial" w:cs="Arial"/>
          <w:b/>
          <w:bCs/>
          <w:i w:val="0"/>
          <w:iCs w:val="0"/>
          <w:noProof/>
          <w:color w:val="000000" w:themeColor="text1"/>
          <w:sz w:val="20"/>
          <w:szCs w:val="20"/>
        </w:rPr>
        <w:t>1</w:t>
      </w:r>
      <w:r w:rsidRPr="009727F8">
        <w:rPr>
          <w:rFonts w:ascii="Arial" w:hAnsi="Arial" w:cs="Arial"/>
          <w:b/>
          <w:bCs/>
          <w:i w:val="0"/>
          <w:iCs w:val="0"/>
          <w:color w:val="000000" w:themeColor="text1"/>
          <w:sz w:val="20"/>
          <w:szCs w:val="20"/>
        </w:rPr>
        <w:fldChar w:fldCharType="end"/>
      </w:r>
      <w:r w:rsidRPr="009727F8">
        <w:rPr>
          <w:rFonts w:ascii="Arial" w:hAnsi="Arial" w:cs="Arial"/>
          <w:b/>
          <w:bCs/>
          <w:i w:val="0"/>
          <w:iCs w:val="0"/>
          <w:color w:val="000000" w:themeColor="text1"/>
          <w:sz w:val="20"/>
          <w:szCs w:val="20"/>
        </w:rPr>
        <w:t>0</w:t>
      </w:r>
      <w:r w:rsidRPr="009727F8">
        <w:rPr>
          <w:rFonts w:ascii="Arial" w:hAnsi="Arial" w:cs="Arial"/>
          <w:i w:val="0"/>
          <w:iCs w:val="0"/>
          <w:color w:val="000000" w:themeColor="text1"/>
          <w:sz w:val="20"/>
          <w:szCs w:val="20"/>
        </w:rPr>
        <w:t xml:space="preserve">. </w:t>
      </w:r>
      <w:r w:rsidRPr="009727F8">
        <w:rPr>
          <w:rFonts w:ascii="Arial" w:hAnsi="Arial" w:cs="Arial"/>
          <w:i w:val="0"/>
          <w:iCs w:val="0"/>
          <w:noProof/>
          <w:color w:val="000000" w:themeColor="text1"/>
          <w:sz w:val="20"/>
          <w:szCs w:val="20"/>
        </w:rPr>
        <w:t>Standardized mean differences of the pre-treatment value of the covariates</w:t>
      </w:r>
    </w:p>
    <w:p w14:paraId="5508B4BD" w14:textId="77777777" w:rsidR="00E63DF0" w:rsidRPr="009727F8" w:rsidRDefault="00E63DF0" w:rsidP="00E63DF0">
      <w:pPr>
        <w:pStyle w:val="Didascalia"/>
        <w:contextualSpacing/>
        <w:jc w:val="center"/>
        <w:rPr>
          <w:rFonts w:ascii="Arial" w:eastAsiaTheme="minorEastAsia" w:hAnsi="Arial" w:cs="Arial"/>
          <w:i w:val="0"/>
          <w:iCs w:val="0"/>
          <w:noProof/>
          <w:color w:val="000000" w:themeColor="text1"/>
          <w:sz w:val="20"/>
          <w:szCs w:val="20"/>
        </w:rPr>
      </w:pPr>
      <w:r w:rsidRPr="009727F8">
        <w:rPr>
          <w:rFonts w:ascii="Arial" w:hAnsi="Arial" w:cs="Arial"/>
          <w:i w:val="0"/>
          <w:iCs w:val="0"/>
          <w:noProof/>
          <w:color w:val="000000" w:themeColor="text1"/>
          <w:sz w:val="20"/>
          <w:szCs w:val="20"/>
        </w:rPr>
        <w:t xml:space="preserve">between </w:t>
      </w:r>
      <w:r w:rsidRPr="009727F8">
        <w:rPr>
          <w:rFonts w:ascii="Arial" w:hAnsi="Arial" w:cs="Arial"/>
          <w:noProof/>
          <w:color w:val="000000" w:themeColor="text1"/>
          <w:sz w:val="20"/>
          <w:szCs w:val="20"/>
        </w:rPr>
        <w:t>treated</w:t>
      </w:r>
      <w:r w:rsidRPr="009727F8">
        <w:rPr>
          <w:rFonts w:ascii="Arial" w:hAnsi="Arial" w:cs="Arial"/>
          <w:i w:val="0"/>
          <w:iCs w:val="0"/>
          <w:noProof/>
          <w:color w:val="000000" w:themeColor="text1"/>
          <w:sz w:val="20"/>
          <w:szCs w:val="20"/>
        </w:rPr>
        <w:t xml:space="preserve"> and </w:t>
      </w:r>
      <w:r w:rsidRPr="009727F8">
        <w:rPr>
          <w:rFonts w:ascii="Arial" w:hAnsi="Arial" w:cs="Arial"/>
          <w:noProof/>
          <w:color w:val="000000" w:themeColor="text1"/>
          <w:sz w:val="20"/>
          <w:szCs w:val="20"/>
        </w:rPr>
        <w:t>untreated</w:t>
      </w:r>
      <w:r w:rsidRPr="009727F8">
        <w:rPr>
          <w:rFonts w:ascii="Arial" w:hAnsi="Arial" w:cs="Arial"/>
          <w:i w:val="0"/>
          <w:iCs w:val="0"/>
          <w:noProof/>
          <w:color w:val="000000" w:themeColor="text1"/>
          <w:sz w:val="20"/>
          <w:szCs w:val="20"/>
        </w:rPr>
        <w:t xml:space="preserve"> group before (</w:t>
      </w:r>
      <w:r w:rsidRPr="009727F8">
        <w:rPr>
          <w:rFonts w:ascii="Arial" w:hAnsi="Arial" w:cs="Arial"/>
          <w:noProof/>
          <w:color w:val="000000" w:themeColor="text1"/>
          <w:sz w:val="20"/>
          <w:szCs w:val="20"/>
        </w:rPr>
        <w:t>Raw</w:t>
      </w:r>
      <w:r w:rsidRPr="009727F8">
        <w:rPr>
          <w:rFonts w:ascii="Arial" w:hAnsi="Arial" w:cs="Arial"/>
          <w:i w:val="0"/>
          <w:iCs w:val="0"/>
          <w:noProof/>
          <w:color w:val="000000" w:themeColor="text1"/>
          <w:sz w:val="20"/>
          <w:szCs w:val="20"/>
        </w:rPr>
        <w:t>) and after (</w:t>
      </w:r>
      <w:r w:rsidRPr="009727F8">
        <w:rPr>
          <w:rFonts w:ascii="Arial" w:hAnsi="Arial" w:cs="Arial"/>
          <w:noProof/>
          <w:color w:val="000000" w:themeColor="text1"/>
          <w:sz w:val="20"/>
          <w:szCs w:val="20"/>
        </w:rPr>
        <w:t>Matched</w:t>
      </w:r>
      <w:r w:rsidRPr="009727F8">
        <w:rPr>
          <w:rFonts w:ascii="Arial" w:hAnsi="Arial" w:cs="Arial"/>
          <w:i w:val="0"/>
          <w:iCs w:val="0"/>
          <w:noProof/>
          <w:color w:val="000000" w:themeColor="text1"/>
          <w:sz w:val="20"/>
          <w:szCs w:val="20"/>
        </w:rPr>
        <w:t>) NN matching</w:t>
      </w:r>
    </w:p>
    <w:tbl>
      <w:tblPr>
        <w:tblStyle w:val="Grigliatabella"/>
        <w:tblW w:w="0" w:type="auto"/>
        <w:jc w:val="center"/>
        <w:tblInd w:w="0" w:type="dxa"/>
        <w:tblLook w:val="04A0" w:firstRow="1" w:lastRow="0" w:firstColumn="1" w:lastColumn="0" w:noHBand="0" w:noVBand="1"/>
      </w:tblPr>
      <w:tblGrid>
        <w:gridCol w:w="2596"/>
        <w:gridCol w:w="2340"/>
        <w:gridCol w:w="2552"/>
      </w:tblGrid>
      <w:tr w:rsidR="00E63DF0" w:rsidRPr="00642DD0" w14:paraId="7283FF01" w14:textId="77777777" w:rsidTr="00BE0722">
        <w:trPr>
          <w:jc w:val="center"/>
        </w:trPr>
        <w:tc>
          <w:tcPr>
            <w:tcW w:w="0" w:type="auto"/>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A0A9D16" w14:textId="77777777" w:rsidR="00E63DF0" w:rsidRPr="00642DD0" w:rsidRDefault="00E63DF0" w:rsidP="00BE0722">
            <w:pPr>
              <w:spacing w:line="360" w:lineRule="auto"/>
              <w:contextualSpacing/>
              <w:jc w:val="center"/>
              <w:rPr>
                <w:rFonts w:ascii="Arial" w:eastAsiaTheme="minorEastAsia" w:hAnsi="Arial" w:cs="Arial"/>
                <w:b/>
                <w:bCs/>
                <w:noProof/>
                <w:sz w:val="20"/>
                <w:szCs w:val="20"/>
                <w:lang w:val="en-US"/>
              </w:rPr>
            </w:pPr>
            <w:r w:rsidRPr="00642DD0">
              <w:rPr>
                <w:rFonts w:ascii="Arial" w:eastAsiaTheme="minorEastAsia" w:hAnsi="Arial" w:cs="Arial"/>
                <w:b/>
                <w:bCs/>
                <w:noProof/>
                <w:sz w:val="20"/>
                <w:szCs w:val="20"/>
                <w:lang w:val="en-US"/>
              </w:rPr>
              <w:t>Variables</w:t>
            </w:r>
          </w:p>
        </w:tc>
        <w:tc>
          <w:tcPr>
            <w:tcW w:w="4892" w:type="dxa"/>
            <w:gridSpan w:val="2"/>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14393A73" w14:textId="77777777" w:rsidR="00E63DF0" w:rsidRPr="00642DD0" w:rsidRDefault="00E63DF0" w:rsidP="00BE0722">
            <w:pPr>
              <w:spacing w:line="360" w:lineRule="auto"/>
              <w:contextualSpacing/>
              <w:jc w:val="center"/>
              <w:rPr>
                <w:rFonts w:ascii="Arial" w:eastAsiaTheme="minorEastAsia" w:hAnsi="Arial" w:cs="Arial"/>
                <w:b/>
                <w:bCs/>
                <w:noProof/>
                <w:sz w:val="20"/>
                <w:szCs w:val="20"/>
                <w:lang w:val="en-US"/>
              </w:rPr>
            </w:pPr>
            <w:r w:rsidRPr="00642DD0">
              <w:rPr>
                <w:rFonts w:ascii="Arial" w:eastAsiaTheme="minorEastAsia" w:hAnsi="Arial" w:cs="Arial"/>
                <w:b/>
                <w:bCs/>
                <w:noProof/>
                <w:sz w:val="20"/>
                <w:szCs w:val="20"/>
                <w:lang w:val="en-US"/>
              </w:rPr>
              <w:t>Standardized differences</w:t>
            </w:r>
          </w:p>
        </w:tc>
      </w:tr>
      <w:tr w:rsidR="00E63DF0" w:rsidRPr="00642DD0" w14:paraId="54613EB2" w14:textId="77777777" w:rsidTr="00BE0722">
        <w:trPr>
          <w:jc w:val="center"/>
        </w:trPr>
        <w:tc>
          <w:tcPr>
            <w:tcW w:w="0" w:type="auto"/>
            <w:tcBorders>
              <w:top w:val="double" w:sz="4" w:space="0" w:color="000000"/>
              <w:left w:val="double" w:sz="4" w:space="0" w:color="FFFFFF" w:themeColor="background1"/>
              <w:bottom w:val="double" w:sz="4" w:space="0" w:color="FFFFFF" w:themeColor="background1"/>
              <w:right w:val="double" w:sz="4" w:space="0" w:color="FFFFFF" w:themeColor="background1"/>
            </w:tcBorders>
          </w:tcPr>
          <w:p w14:paraId="4CDAB02A" w14:textId="77777777" w:rsidR="00E63DF0" w:rsidRPr="00642DD0" w:rsidRDefault="00E63DF0" w:rsidP="00BE0722">
            <w:pPr>
              <w:spacing w:line="360" w:lineRule="auto"/>
              <w:contextualSpacing/>
              <w:rPr>
                <w:rFonts w:ascii="Arial" w:eastAsiaTheme="minorEastAsia" w:hAnsi="Arial" w:cs="Arial"/>
                <w:noProof/>
                <w:sz w:val="20"/>
                <w:szCs w:val="20"/>
                <w:lang w:val="en-US"/>
              </w:rPr>
            </w:pPr>
          </w:p>
        </w:tc>
        <w:tc>
          <w:tcPr>
            <w:tcW w:w="2340" w:type="dxa"/>
            <w:tcBorders>
              <w:top w:val="double" w:sz="4" w:space="0" w:color="000000"/>
              <w:left w:val="double" w:sz="4" w:space="0" w:color="FFFFFF" w:themeColor="background1"/>
              <w:bottom w:val="double" w:sz="4" w:space="0" w:color="000000" w:themeColor="text1"/>
              <w:right w:val="double" w:sz="4" w:space="0" w:color="FFFFFF" w:themeColor="background1"/>
            </w:tcBorders>
            <w:vAlign w:val="center"/>
          </w:tcPr>
          <w:p w14:paraId="7CA51D30"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Raw</w:t>
            </w:r>
          </w:p>
        </w:tc>
        <w:tc>
          <w:tcPr>
            <w:tcW w:w="2552" w:type="dxa"/>
            <w:tcBorders>
              <w:top w:val="double" w:sz="4" w:space="0" w:color="000000"/>
              <w:left w:val="double" w:sz="4" w:space="0" w:color="FFFFFF" w:themeColor="background1"/>
              <w:bottom w:val="double" w:sz="4" w:space="0" w:color="000000" w:themeColor="text1"/>
              <w:right w:val="double" w:sz="4" w:space="0" w:color="FFFFFF" w:themeColor="background1"/>
            </w:tcBorders>
            <w:vAlign w:val="center"/>
          </w:tcPr>
          <w:p w14:paraId="655DA3C9"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Matched</w:t>
            </w:r>
          </w:p>
        </w:tc>
      </w:tr>
      <w:tr w:rsidR="00E63DF0" w:rsidRPr="00642DD0" w14:paraId="47D4785E"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1AF02FD"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Maturity</w:t>
            </w:r>
          </w:p>
        </w:tc>
        <w:tc>
          <w:tcPr>
            <w:tcW w:w="2340" w:type="dxa"/>
            <w:tcBorders>
              <w:top w:val="double" w:sz="4" w:space="0" w:color="000000" w:themeColor="text1"/>
              <w:left w:val="double" w:sz="4" w:space="0" w:color="FFFFFF" w:themeColor="background1"/>
              <w:bottom w:val="double" w:sz="4" w:space="0" w:color="FFFFFF" w:themeColor="background1"/>
              <w:right w:val="double" w:sz="4" w:space="0" w:color="FFFFFF" w:themeColor="background1"/>
            </w:tcBorders>
            <w:vAlign w:val="center"/>
          </w:tcPr>
          <w:p w14:paraId="221272F6"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0.169</w:t>
            </w:r>
          </w:p>
        </w:tc>
        <w:tc>
          <w:tcPr>
            <w:tcW w:w="2552" w:type="dxa"/>
            <w:tcBorders>
              <w:top w:val="double" w:sz="4" w:space="0" w:color="000000" w:themeColor="text1"/>
              <w:left w:val="double" w:sz="4" w:space="0" w:color="FFFFFF" w:themeColor="background1"/>
              <w:bottom w:val="double" w:sz="4" w:space="0" w:color="FFFFFF" w:themeColor="background1"/>
              <w:right w:val="double" w:sz="4" w:space="0" w:color="FFFFFF" w:themeColor="background1"/>
            </w:tcBorders>
            <w:vAlign w:val="center"/>
          </w:tcPr>
          <w:p w14:paraId="38D1130C"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-0.014</w:t>
            </w:r>
          </w:p>
        </w:tc>
      </w:tr>
      <w:tr w:rsidR="00E63DF0" w:rsidRPr="00642DD0" w14:paraId="1EE139C2"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D1A9327"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Debts</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F8C1350"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0.218</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BCDBD39"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0.024</w:t>
            </w:r>
          </w:p>
        </w:tc>
      </w:tr>
      <w:tr w:rsidR="00E63DF0" w:rsidRPr="00642DD0" w14:paraId="44005DE8"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171794E"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Assets</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9477729"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0.285</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5B320DC"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0.059</w:t>
            </w:r>
          </w:p>
        </w:tc>
      </w:tr>
      <w:tr w:rsidR="00E63DF0" w:rsidRPr="00642DD0" w14:paraId="57D7B31D"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D1F59C8"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Production</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6C438F5"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 xml:space="preserve">0.314  </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0C9C6AE"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0.064</w:t>
            </w:r>
          </w:p>
        </w:tc>
      </w:tr>
      <w:tr w:rsidR="00E63DF0" w:rsidRPr="00642DD0" w14:paraId="6C0540E8"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8FF3854"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Revenues</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220B6D2"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 xml:space="preserve">0.318  </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C127AFD"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0.079</w:t>
            </w:r>
          </w:p>
        </w:tc>
      </w:tr>
      <w:tr w:rsidR="00E63DF0" w:rsidRPr="00642DD0" w14:paraId="4FB29F15"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2097EE02"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ROE</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F928196"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0.015</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28266E8"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0.048</w:t>
            </w:r>
          </w:p>
        </w:tc>
      </w:tr>
      <w:tr w:rsidR="00E63DF0" w:rsidRPr="00642DD0" w14:paraId="0E80EACE"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28DC970"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Employees</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4759B3D"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 xml:space="preserve">0.188   </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ED14CED"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0.040</w:t>
            </w:r>
          </w:p>
        </w:tc>
      </w:tr>
      <w:tr w:rsidR="00E63DF0" w:rsidRPr="00642DD0" w14:paraId="5746121A"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2BC97FD"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Value Added</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81F6C66"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0.323</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88E5456"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0.063</w:t>
            </w:r>
          </w:p>
        </w:tc>
      </w:tr>
      <w:tr w:rsidR="00E63DF0" w:rsidRPr="00642DD0" w14:paraId="0E0F677C"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6314564"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EBITDA</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B3FCDEB"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0.319</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9CB79DF"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0.094</w:t>
            </w:r>
          </w:p>
        </w:tc>
      </w:tr>
      <w:tr w:rsidR="00E63DF0" w:rsidRPr="00642DD0" w14:paraId="17E9A542"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001C31D"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Construction</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EA6D273" w14:textId="77777777" w:rsidR="00E63DF0" w:rsidRPr="00642DD0" w:rsidRDefault="00E63DF0" w:rsidP="00BE0722">
            <w:pPr>
              <w:spacing w:line="360" w:lineRule="auto"/>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0.158</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0E47858" w14:textId="77777777" w:rsidR="00E63DF0" w:rsidRPr="00642DD0" w:rsidRDefault="00E63DF0" w:rsidP="00BE0722">
            <w:pPr>
              <w:spacing w:line="360" w:lineRule="auto"/>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0.001</w:t>
            </w:r>
          </w:p>
        </w:tc>
      </w:tr>
      <w:tr w:rsidR="00E63DF0" w:rsidRPr="00642DD0" w14:paraId="60754489"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9758DEB"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Other</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DD27260"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-0.086</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D7A860B"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0.006</w:t>
            </w:r>
          </w:p>
        </w:tc>
      </w:tr>
      <w:tr w:rsidR="00E63DF0" w:rsidRPr="00642DD0" w14:paraId="138EBD4B"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DD3353B"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Unknown</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AADDCC4"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-0.076</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AFB3E37"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-0.005</w:t>
            </w:r>
          </w:p>
        </w:tc>
      </w:tr>
      <w:tr w:rsidR="00E63DF0" w:rsidRPr="00642DD0" w14:paraId="2FB04C53"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66009CB8"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Spa</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0891AB5"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0.133</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6D25FC1"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-0.001</w:t>
            </w:r>
          </w:p>
        </w:tc>
      </w:tr>
      <w:tr w:rsidR="00E63DF0" w:rsidRPr="00642DD0" w14:paraId="1F5FE582"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96CE47F"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Cooperative and Consortia</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1869589"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-0.115</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323617E"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-0.001</w:t>
            </w:r>
          </w:p>
        </w:tc>
      </w:tr>
      <w:tr w:rsidR="00E63DF0" w:rsidRPr="00642DD0" w14:paraId="14E271D8"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CF47D30"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Other</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A736B2D" w14:textId="77777777" w:rsidR="00E63DF0" w:rsidRPr="00642DD0" w:rsidRDefault="00E63DF0" w:rsidP="00BE0722">
            <w:pPr>
              <w:pStyle w:val="Paragrafoelenco"/>
              <w:spacing w:line="360" w:lineRule="auto"/>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-0.023</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8E35938"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w:t>
            </w:r>
          </w:p>
        </w:tc>
      </w:tr>
      <w:tr w:rsidR="00E63DF0" w:rsidRPr="00642DD0" w14:paraId="365001DE"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E361D4C"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North</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D0EBE6F"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0.214</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9AC694A"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0.030</w:t>
            </w:r>
          </w:p>
        </w:tc>
      </w:tr>
      <w:tr w:rsidR="00E63DF0" w:rsidRPr="00642DD0" w14:paraId="3F9488F3" w14:textId="77777777" w:rsidTr="00BE0722">
        <w:trPr>
          <w:jc w:val="center"/>
        </w:trPr>
        <w:tc>
          <w:tcPr>
            <w:tcW w:w="0" w:type="auto"/>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6646E27"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sidRPr="00642DD0">
              <w:rPr>
                <w:rFonts w:ascii="Arial" w:eastAsiaTheme="minorEastAsia" w:hAnsi="Arial" w:cs="Arial"/>
                <w:i/>
                <w:iCs/>
                <w:noProof/>
                <w:sz w:val="20"/>
                <w:szCs w:val="20"/>
                <w:lang w:val="en-US"/>
              </w:rPr>
              <w:t>South</w:t>
            </w:r>
          </w:p>
        </w:tc>
        <w:tc>
          <w:tcPr>
            <w:tcW w:w="2340"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5E2931A"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-0.392</w:t>
            </w:r>
          </w:p>
        </w:tc>
        <w:tc>
          <w:tcPr>
            <w:tcW w:w="255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0322A7C"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-0.039</w:t>
            </w:r>
          </w:p>
        </w:tc>
      </w:tr>
      <w:tr w:rsidR="00E63DF0" w:rsidRPr="00642DD0" w14:paraId="64E3A558" w14:textId="77777777" w:rsidTr="00BE0722">
        <w:trPr>
          <w:jc w:val="center"/>
        </w:trPr>
        <w:tc>
          <w:tcPr>
            <w:tcW w:w="0" w:type="auto"/>
            <w:tcBorders>
              <w:top w:val="double" w:sz="4" w:space="0" w:color="FFFFFF" w:themeColor="background1"/>
              <w:left w:val="double" w:sz="4" w:space="0" w:color="FFFFFF" w:themeColor="background1"/>
              <w:bottom w:val="double" w:sz="4" w:space="0" w:color="000000"/>
              <w:right w:val="double" w:sz="4" w:space="0" w:color="FFFFFF" w:themeColor="background1"/>
            </w:tcBorders>
          </w:tcPr>
          <w:p w14:paraId="4056AB11" w14:textId="77777777" w:rsidR="00E63DF0" w:rsidRPr="00642DD0" w:rsidRDefault="00E63DF0" w:rsidP="00BE0722">
            <w:pPr>
              <w:spacing w:line="360" w:lineRule="auto"/>
              <w:contextualSpacing/>
              <w:jc w:val="center"/>
              <w:rPr>
                <w:rFonts w:ascii="Arial" w:eastAsiaTheme="minorEastAsia" w:hAnsi="Arial" w:cs="Arial"/>
                <w:i/>
                <w:iCs/>
                <w:noProof/>
                <w:sz w:val="20"/>
                <w:szCs w:val="20"/>
                <w:lang w:val="en-US"/>
              </w:rPr>
            </w:pPr>
            <w:r>
              <w:rPr>
                <w:rFonts w:ascii="Arial" w:eastAsiaTheme="minorEastAsia" w:hAnsi="Arial" w:cs="Arial"/>
                <w:i/>
                <w:iCs/>
                <w:noProof/>
                <w:sz w:val="20"/>
                <w:szCs w:val="20"/>
                <w:lang w:val="en-US"/>
              </w:rPr>
              <w:t>Technology l</w:t>
            </w:r>
            <w:r w:rsidRPr="00642DD0">
              <w:rPr>
                <w:rFonts w:ascii="Arial" w:eastAsiaTheme="minorEastAsia" w:hAnsi="Arial" w:cs="Arial"/>
                <w:i/>
                <w:iCs/>
                <w:noProof/>
                <w:sz w:val="20"/>
                <w:szCs w:val="20"/>
                <w:lang w:val="en-US"/>
              </w:rPr>
              <w:t>ow</w:t>
            </w:r>
          </w:p>
        </w:tc>
        <w:tc>
          <w:tcPr>
            <w:tcW w:w="2340"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57ED8E61"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0.082</w:t>
            </w:r>
          </w:p>
        </w:tc>
        <w:tc>
          <w:tcPr>
            <w:tcW w:w="2552"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4F7C0BF5" w14:textId="77777777" w:rsidR="00E63DF0" w:rsidRPr="00642DD0" w:rsidRDefault="00E63DF0" w:rsidP="00BE0722">
            <w:pPr>
              <w:spacing w:line="360" w:lineRule="auto"/>
              <w:contextualSpacing/>
              <w:jc w:val="center"/>
              <w:rPr>
                <w:rFonts w:ascii="Arial" w:eastAsiaTheme="minorEastAsia" w:hAnsi="Arial" w:cs="Arial"/>
                <w:noProof/>
                <w:sz w:val="20"/>
                <w:szCs w:val="20"/>
                <w:lang w:val="en-US"/>
              </w:rPr>
            </w:pPr>
            <w:r w:rsidRPr="00642DD0">
              <w:rPr>
                <w:rFonts w:ascii="Arial" w:eastAsiaTheme="minorEastAsia" w:hAnsi="Arial" w:cs="Arial"/>
                <w:noProof/>
                <w:sz w:val="20"/>
                <w:szCs w:val="20"/>
                <w:lang w:val="en-US"/>
              </w:rPr>
              <w:t>-0.004</w:t>
            </w:r>
          </w:p>
        </w:tc>
      </w:tr>
    </w:tbl>
    <w:p w14:paraId="0C4B1E07" w14:textId="77777777" w:rsidR="00E63DF0" w:rsidRPr="005A498E" w:rsidRDefault="00E63DF0" w:rsidP="00E63DF0">
      <w:pPr>
        <w:spacing w:line="360" w:lineRule="auto"/>
        <w:contextualSpacing/>
        <w:jc w:val="both"/>
        <w:rPr>
          <w:rFonts w:ascii="Arial" w:hAnsi="Arial" w:cs="Arial"/>
          <w:noProof/>
        </w:rPr>
      </w:pPr>
    </w:p>
    <w:p w14:paraId="38CBAC17"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As shown in Table 10, after the matching procedure, the standardized differences of all covariates meet the 0.1 threshold at which the imbalance can be considered negligible. This implies that the post-matching balancing improves compared to the raw scenario</w:t>
      </w:r>
      <w:r w:rsidRPr="005A498E">
        <w:rPr>
          <w:rStyle w:val="Rimandonotaapidipagina"/>
          <w:rFonts w:ascii="Arial" w:eastAsiaTheme="majorEastAsia" w:hAnsi="Arial" w:cs="Arial"/>
          <w:noProof/>
        </w:rPr>
        <w:footnoteReference w:id="22"/>
      </w:r>
      <w:r w:rsidRPr="005A498E">
        <w:rPr>
          <w:rFonts w:ascii="Arial" w:hAnsi="Arial" w:cs="Arial"/>
          <w:noProof/>
          <w:lang w:val="en-US"/>
        </w:rPr>
        <w:t xml:space="preserve">. </w:t>
      </w:r>
    </w:p>
    <w:p w14:paraId="7895B502"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Given the fulfilment of the pre-treatment covariate balancing condition, in Table 11, the result of the ATE post NN-exact matching procedure is presented.</w:t>
      </w:r>
    </w:p>
    <w:p w14:paraId="224E18F2" w14:textId="77777777" w:rsidR="00E63DF0" w:rsidRPr="005A498E" w:rsidRDefault="00E63DF0" w:rsidP="00E63DF0">
      <w:pPr>
        <w:spacing w:line="360" w:lineRule="auto"/>
        <w:contextualSpacing/>
        <w:jc w:val="both"/>
        <w:rPr>
          <w:rFonts w:ascii="Arial" w:eastAsiaTheme="minorEastAsia" w:hAnsi="Arial" w:cs="Arial"/>
          <w:noProof/>
          <w:lang w:val="en-US"/>
        </w:rPr>
      </w:pPr>
    </w:p>
    <w:p w14:paraId="291FC220" w14:textId="77777777" w:rsidR="00E63DF0" w:rsidRPr="009727F8" w:rsidRDefault="00E63DF0" w:rsidP="00E63DF0">
      <w:pPr>
        <w:pStyle w:val="Didascalia"/>
        <w:jc w:val="center"/>
        <w:rPr>
          <w:rFonts w:ascii="Arial" w:eastAsiaTheme="minorEastAsia" w:hAnsi="Arial" w:cs="Arial"/>
          <w:b/>
          <w:bCs/>
          <w:i w:val="0"/>
          <w:iCs w:val="0"/>
          <w:noProof/>
          <w:color w:val="000000" w:themeColor="text1"/>
          <w:sz w:val="20"/>
          <w:szCs w:val="20"/>
          <w:lang w:val="en-US"/>
        </w:rPr>
      </w:pPr>
      <w:r w:rsidRPr="009727F8">
        <w:rPr>
          <w:rFonts w:ascii="Arial" w:hAnsi="Arial" w:cs="Arial"/>
          <w:b/>
          <w:bCs/>
          <w:i w:val="0"/>
          <w:iCs w:val="0"/>
          <w:color w:val="000000" w:themeColor="text1"/>
          <w:sz w:val="20"/>
          <w:szCs w:val="20"/>
        </w:rPr>
        <w:t xml:space="preserve">Table 11. </w:t>
      </w:r>
      <w:r w:rsidRPr="009727F8">
        <w:rPr>
          <w:rFonts w:ascii="Arial" w:hAnsi="Arial" w:cs="Arial"/>
          <w:i w:val="0"/>
          <w:iCs w:val="0"/>
          <w:color w:val="000000" w:themeColor="text1"/>
          <w:sz w:val="20"/>
          <w:szCs w:val="20"/>
        </w:rPr>
        <w:t>ATE estimate after 1:1 NN Matching</w:t>
      </w:r>
    </w:p>
    <w:tbl>
      <w:tblPr>
        <w:tblStyle w:val="Grigliatabella"/>
        <w:tblW w:w="0" w:type="auto"/>
        <w:tblInd w:w="0" w:type="dxa"/>
        <w:tblLook w:val="04A0" w:firstRow="1" w:lastRow="0" w:firstColumn="1" w:lastColumn="0" w:noHBand="0" w:noVBand="1"/>
      </w:tblPr>
      <w:tblGrid>
        <w:gridCol w:w="1375"/>
        <w:gridCol w:w="1375"/>
        <w:gridCol w:w="1372"/>
        <w:gridCol w:w="1370"/>
        <w:gridCol w:w="1372"/>
        <w:gridCol w:w="1372"/>
        <w:gridCol w:w="1372"/>
      </w:tblGrid>
      <w:tr w:rsidR="00E63DF0" w:rsidRPr="005A498E" w14:paraId="03F84B64" w14:textId="77777777" w:rsidTr="00BE0722">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26700AB"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Bankrupt</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4917F0F"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Coefficient</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CC41B3E"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Robust std. err.</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A560D96"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z</w:t>
            </w:r>
          </w:p>
        </w:tc>
        <w:tc>
          <w:tcPr>
            <w:tcW w:w="137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2541B32"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P&gt;|z|</w:t>
            </w:r>
          </w:p>
        </w:tc>
        <w:tc>
          <w:tcPr>
            <w:tcW w:w="2752" w:type="dxa"/>
            <w:gridSpan w:val="2"/>
            <w:tcBorders>
              <w:top w:val="double" w:sz="4" w:space="0" w:color="000000"/>
              <w:left w:val="double" w:sz="4" w:space="0" w:color="FFFFFF" w:themeColor="background1"/>
              <w:right w:val="double" w:sz="4" w:space="0" w:color="FFFFFF" w:themeColor="background1"/>
            </w:tcBorders>
            <w:vAlign w:val="center"/>
          </w:tcPr>
          <w:p w14:paraId="6FA40F9F"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[95% conf. interval]</w:t>
            </w:r>
          </w:p>
        </w:tc>
      </w:tr>
      <w:tr w:rsidR="00E63DF0" w:rsidRPr="005A498E" w14:paraId="406DD857" w14:textId="77777777" w:rsidTr="00BE0722">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770F2B3"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ATE</w:t>
            </w:r>
          </w:p>
          <w:p w14:paraId="731B9FC8" w14:textId="77777777" w:rsidR="00E63DF0" w:rsidRPr="005A498E" w:rsidRDefault="00E63DF0" w:rsidP="00BE0722">
            <w:pPr>
              <w:spacing w:line="360" w:lineRule="auto"/>
              <w:jc w:val="center"/>
              <w:rPr>
                <w:rFonts w:ascii="Arial" w:hAnsi="Arial" w:cs="Arial"/>
                <w:b/>
                <w:bCs/>
                <w:i/>
                <w:iCs/>
                <w:noProof/>
              </w:rPr>
            </w:pPr>
            <w:r w:rsidRPr="005A498E">
              <w:rPr>
                <w:rFonts w:ascii="Arial" w:hAnsi="Arial" w:cs="Arial"/>
                <w:b/>
                <w:bCs/>
                <w:i/>
                <w:iCs/>
                <w:noProof/>
              </w:rPr>
              <w:t>treated</w:t>
            </w:r>
          </w:p>
          <w:p w14:paraId="05CDA4EF" w14:textId="77777777" w:rsidR="00E63DF0" w:rsidRPr="005A498E" w:rsidRDefault="00E63DF0" w:rsidP="00BE0722">
            <w:pPr>
              <w:spacing w:line="360" w:lineRule="auto"/>
              <w:jc w:val="center"/>
              <w:rPr>
                <w:rFonts w:ascii="Arial" w:hAnsi="Arial" w:cs="Arial"/>
                <w:noProof/>
              </w:rPr>
            </w:pPr>
            <w:r w:rsidRPr="005A498E">
              <w:rPr>
                <w:rFonts w:ascii="Arial" w:hAnsi="Arial" w:cs="Arial"/>
                <w:b/>
                <w:bCs/>
                <w:noProof/>
              </w:rPr>
              <w:lastRenderedPageBreak/>
              <w:t>(1 vs 0)</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D3D203E"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lastRenderedPageBreak/>
              <w:t>-0.045</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D0AC5EF"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0.010</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15852BE"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-4.51</w:t>
            </w:r>
          </w:p>
        </w:tc>
        <w:tc>
          <w:tcPr>
            <w:tcW w:w="137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46B12AC"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0.000</w:t>
            </w:r>
          </w:p>
        </w:tc>
        <w:tc>
          <w:tcPr>
            <w:tcW w:w="137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AB82D8B"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-0.064</w:t>
            </w:r>
          </w:p>
        </w:tc>
        <w:tc>
          <w:tcPr>
            <w:tcW w:w="1376" w:type="dxa"/>
            <w:tcBorders>
              <w:top w:val="double" w:sz="4" w:space="0" w:color="000000" w:themeColor="text1"/>
              <w:left w:val="double" w:sz="4" w:space="0" w:color="FFFFFF" w:themeColor="background1"/>
              <w:bottom w:val="double" w:sz="4" w:space="0" w:color="000000"/>
              <w:right w:val="double" w:sz="4" w:space="0" w:color="FFFFFF" w:themeColor="background1"/>
            </w:tcBorders>
            <w:vAlign w:val="center"/>
          </w:tcPr>
          <w:p w14:paraId="66B81E43"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-0.025</w:t>
            </w:r>
          </w:p>
        </w:tc>
      </w:tr>
    </w:tbl>
    <w:p w14:paraId="51115FF1" w14:textId="77777777" w:rsidR="00E63DF0" w:rsidRPr="005A498E" w:rsidRDefault="00E63DF0" w:rsidP="00E63DF0">
      <w:pPr>
        <w:spacing w:line="360" w:lineRule="auto"/>
        <w:contextualSpacing/>
        <w:jc w:val="both"/>
        <w:rPr>
          <w:rFonts w:ascii="Arial" w:eastAsiaTheme="minorEastAsia" w:hAnsi="Arial" w:cs="Arial"/>
          <w:noProof/>
          <w:lang w:val="en-US"/>
        </w:rPr>
      </w:pPr>
    </w:p>
    <w:p w14:paraId="229A6E54"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When restricting the sample through a 1-to-1 NN-matching</w:t>
      </w:r>
      <w:r w:rsidRPr="005A498E">
        <w:rPr>
          <w:rStyle w:val="Rimandonotaapidipagina"/>
          <w:rFonts w:ascii="Arial" w:eastAsiaTheme="majorEastAsia" w:hAnsi="Arial" w:cs="Arial"/>
          <w:noProof/>
        </w:rPr>
        <w:footnoteReference w:id="23"/>
      </w:r>
      <w:r w:rsidRPr="005A498E">
        <w:rPr>
          <w:rFonts w:ascii="Arial" w:hAnsi="Arial" w:cs="Arial"/>
          <w:noProof/>
          <w:lang w:val="en-US"/>
        </w:rPr>
        <w:t xml:space="preserve"> the value of the average treatment effect is negative. As expected</w:t>
      </w:r>
      <w:r w:rsidRPr="005A498E">
        <w:rPr>
          <w:rStyle w:val="Rimandonotaapidipagina"/>
          <w:rFonts w:ascii="Arial" w:eastAsiaTheme="majorEastAsia" w:hAnsi="Arial" w:cs="Arial"/>
          <w:noProof/>
        </w:rPr>
        <w:footnoteReference w:id="24"/>
      </w:r>
      <w:r w:rsidRPr="005A498E">
        <w:rPr>
          <w:rFonts w:ascii="Arial" w:hAnsi="Arial" w:cs="Arial"/>
          <w:noProof/>
          <w:lang w:val="en-US"/>
        </w:rPr>
        <w:t>, the magnitude of the effect is higher than the one obtained through the ITT-RA estimation computed controlling for covariates, providing a further confirmation on the positive effect exerted by the policy on the su</w:t>
      </w:r>
      <w:r>
        <w:rPr>
          <w:rFonts w:ascii="Arial" w:hAnsi="Arial" w:cs="Arial"/>
          <w:noProof/>
          <w:lang w:val="en-US"/>
        </w:rPr>
        <w:t>r</w:t>
      </w:r>
      <w:r w:rsidRPr="005A498E">
        <w:rPr>
          <w:rFonts w:ascii="Arial" w:hAnsi="Arial" w:cs="Arial"/>
          <w:noProof/>
          <w:lang w:val="en-US"/>
        </w:rPr>
        <w:t xml:space="preserve">vival. The statistical significance level is at 1% (controlling for bias </w:t>
      </w:r>
      <w:r w:rsidRPr="005F306D">
        <w:rPr>
          <w:rFonts w:ascii="Arial" w:hAnsi="Arial" w:cs="Arial"/>
          <w:noProof/>
          <w:lang w:val="en-US"/>
        </w:rPr>
        <w:t>adjustment</w:t>
      </w:r>
      <w:r w:rsidRPr="005A498E">
        <w:rPr>
          <w:rFonts w:ascii="Arial" w:hAnsi="Arial" w:cs="Arial"/>
          <w:noProof/>
          <w:lang w:val="en-US"/>
        </w:rPr>
        <w:t xml:space="preserve">). </w:t>
      </w:r>
    </w:p>
    <w:p w14:paraId="198754D3"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The second matching approach is oriented to address also the </w:t>
      </w:r>
      <w:r w:rsidRPr="005F306D">
        <w:rPr>
          <w:rFonts w:ascii="Arial" w:hAnsi="Arial" w:cs="Arial"/>
          <w:noProof/>
          <w:lang w:val="en-US"/>
        </w:rPr>
        <w:t>dimensionality</w:t>
      </w:r>
      <w:r>
        <w:rPr>
          <w:rFonts w:ascii="Arial" w:hAnsi="Arial" w:cs="Arial"/>
          <w:noProof/>
          <w:lang w:val="en-US"/>
        </w:rPr>
        <w:t xml:space="preserve"> </w:t>
      </w:r>
      <w:r w:rsidRPr="005A498E">
        <w:rPr>
          <w:rFonts w:ascii="Arial" w:hAnsi="Arial" w:cs="Arial"/>
          <w:noProof/>
          <w:lang w:val="en-US"/>
        </w:rPr>
        <w:t xml:space="preserve">problem by estimating the ATE based on the Propensity Score Matching. Preliminary to the computation of the ATE, however, a check on the </w:t>
      </w:r>
      <w:r w:rsidRPr="005F306D">
        <w:rPr>
          <w:rFonts w:ascii="Arial" w:hAnsi="Arial" w:cs="Arial"/>
          <w:noProof/>
          <w:lang w:val="en-US"/>
        </w:rPr>
        <w:t>unconfoundedness</w:t>
      </w:r>
      <w:r w:rsidRPr="005A498E">
        <w:rPr>
          <w:rFonts w:ascii="Arial" w:hAnsi="Arial" w:cs="Arial"/>
          <w:noProof/>
          <w:lang w:val="en-US"/>
        </w:rPr>
        <w:t xml:space="preserve">, balancing and the overlapping </w:t>
      </w:r>
      <w:r w:rsidRPr="005F306D">
        <w:rPr>
          <w:rFonts w:ascii="Arial" w:hAnsi="Arial" w:cs="Arial"/>
          <w:noProof/>
          <w:lang w:val="en-US"/>
        </w:rPr>
        <w:t>assumptions</w:t>
      </w:r>
      <w:r>
        <w:rPr>
          <w:rFonts w:ascii="Arial" w:hAnsi="Arial" w:cs="Arial"/>
          <w:noProof/>
          <w:lang w:val="en-US"/>
        </w:rPr>
        <w:t xml:space="preserve"> </w:t>
      </w:r>
      <w:r w:rsidRPr="005A498E">
        <w:rPr>
          <w:rFonts w:ascii="Arial" w:hAnsi="Arial" w:cs="Arial"/>
          <w:noProof/>
          <w:lang w:val="en-US"/>
        </w:rPr>
        <w:t>are implemented respectively by recurring to the Mantel and Haenszel (MH, 1959) test statistic (Table 12), the standardized mean differences test (Table 13) and a graphical depict of the overlap between the two matched group (Figure 2).</w:t>
      </w:r>
    </w:p>
    <w:p w14:paraId="77CDE0FD" w14:textId="77777777" w:rsidR="00E63DF0" w:rsidRDefault="00E63DF0" w:rsidP="00E63DF0">
      <w:pPr>
        <w:spacing w:line="360" w:lineRule="auto"/>
        <w:contextualSpacing/>
        <w:jc w:val="both"/>
        <w:rPr>
          <w:rFonts w:ascii="Arial" w:hAnsi="Arial" w:cs="Arial"/>
          <w:noProof/>
          <w:lang w:val="en-US"/>
        </w:rPr>
      </w:pPr>
      <w:r w:rsidRPr="00064F21">
        <w:rPr>
          <w:rFonts w:ascii="Arial" w:hAnsi="Arial" w:cs="Arial"/>
          <w:noProof/>
          <w:lang w:val="en-US"/>
        </w:rPr>
        <w:t xml:space="preserve">MH test allows the researcher to determine how strongly an unmeasured variable can influence the selection process to undermine the implications of the matching analysis. The two bounds in Table 12 can be interpreted in the following way: the </w:t>
      </w:r>
      <m:oMath>
        <m:sSubSup>
          <m:sSubSupPr>
            <m:ctrlPr>
              <w:rPr>
                <w:rFonts w:ascii="Cambria Math" w:hAnsi="Cambria Math" w:cs="Arial"/>
                <w:i/>
                <w:noProof/>
              </w:rPr>
            </m:ctrlPr>
          </m:sSubSupPr>
          <m:e>
            <m:r>
              <w:rPr>
                <w:rFonts w:ascii="Cambria Math" w:hAnsi="Cambria Math" w:cs="Arial"/>
                <w:noProof/>
              </w:rPr>
              <m:t>Q</m:t>
            </m:r>
          </m:e>
          <m:sub>
            <m:r>
              <w:rPr>
                <w:rFonts w:ascii="Cambria Math" w:hAnsi="Cambria Math" w:cs="Arial"/>
                <w:noProof/>
              </w:rPr>
              <m:t>MH</m:t>
            </m:r>
          </m:sub>
          <m:sup>
            <m:r>
              <w:rPr>
                <w:rFonts w:ascii="Cambria Math" w:hAnsi="Cambria Math" w:cs="Arial"/>
                <w:noProof/>
                <w:lang w:val="en-US"/>
              </w:rPr>
              <m:t>+</m:t>
            </m:r>
          </m:sup>
        </m:sSubSup>
      </m:oMath>
      <w:r w:rsidRPr="00064F21">
        <w:rPr>
          <w:rFonts w:ascii="Arial" w:hAnsi="Arial" w:cs="Arial"/>
          <w:noProof/>
          <w:lang w:val="en-US"/>
        </w:rPr>
        <w:t xml:space="preserve"> statistic adjusts the MH statistic downward for positive (unobserved) selection. This effect leads to an upward bias in the estimated treatment effect. The </w:t>
      </w:r>
      <m:oMath>
        <m:sSubSup>
          <m:sSubSupPr>
            <m:ctrlPr>
              <w:rPr>
                <w:rFonts w:ascii="Cambria Math" w:hAnsi="Cambria Math" w:cs="Arial"/>
                <w:i/>
                <w:noProof/>
              </w:rPr>
            </m:ctrlPr>
          </m:sSubSupPr>
          <m:e>
            <m:r>
              <w:rPr>
                <w:rFonts w:ascii="Cambria Math" w:hAnsi="Cambria Math" w:cs="Arial"/>
                <w:noProof/>
              </w:rPr>
              <m:t>Q</m:t>
            </m:r>
          </m:e>
          <m:sub>
            <m:r>
              <w:rPr>
                <w:rFonts w:ascii="Cambria Math" w:hAnsi="Cambria Math" w:cs="Arial"/>
                <w:noProof/>
              </w:rPr>
              <m:t>MH</m:t>
            </m:r>
          </m:sub>
          <m:sup>
            <m:r>
              <w:rPr>
                <w:rFonts w:ascii="Cambria Math" w:hAnsi="Cambria Math" w:cs="Arial"/>
                <w:noProof/>
                <w:lang w:val="en-US"/>
              </w:rPr>
              <m:t>-</m:t>
            </m:r>
          </m:sup>
        </m:sSubSup>
      </m:oMath>
      <w:r w:rsidRPr="00064F21">
        <w:rPr>
          <w:rFonts w:ascii="Arial" w:hAnsi="Arial" w:cs="Arial"/>
          <w:noProof/>
          <w:lang w:val="en-US"/>
        </w:rPr>
        <w:t xml:space="preserve"> statistic adjusts the MH statistic downward for negative (unobserved) selection. For the given example, negative selection bias occurs when those most likely to be treated tend to have lower bankrupt rates even without participation, then the estimated treatment effect could overestimate the true treatment effect. Hence, we will look at </w:t>
      </w:r>
      <m:oMath>
        <m:sSubSup>
          <m:sSubSupPr>
            <m:ctrlPr>
              <w:rPr>
                <w:rFonts w:ascii="Cambria Math" w:hAnsi="Cambria Math" w:cs="Arial"/>
                <w:i/>
                <w:noProof/>
              </w:rPr>
            </m:ctrlPr>
          </m:sSubSupPr>
          <m:e>
            <m:r>
              <w:rPr>
                <w:rFonts w:ascii="Cambria Math" w:hAnsi="Cambria Math" w:cs="Arial"/>
                <w:noProof/>
              </w:rPr>
              <m:t>Q</m:t>
            </m:r>
          </m:e>
          <m:sub>
            <m:r>
              <w:rPr>
                <w:rFonts w:ascii="Cambria Math" w:hAnsi="Cambria Math" w:cs="Arial"/>
                <w:noProof/>
              </w:rPr>
              <m:t>MH</m:t>
            </m:r>
          </m:sub>
          <m:sup>
            <m:r>
              <w:rPr>
                <w:rFonts w:ascii="Cambria Math" w:hAnsi="Cambria Math" w:cs="Arial"/>
                <w:noProof/>
                <w:lang w:val="en-US"/>
              </w:rPr>
              <m:t>+</m:t>
            </m:r>
          </m:sup>
        </m:sSubSup>
      </m:oMath>
      <w:r w:rsidRPr="00064F21">
        <w:rPr>
          <w:rFonts w:ascii="Arial" w:hAnsi="Arial" w:cs="Arial"/>
          <w:noProof/>
          <w:lang w:val="en-US"/>
        </w:rPr>
        <w:t xml:space="preserve"> and </w:t>
      </w:r>
      <m:oMath>
        <m:sSubSup>
          <m:sSubSupPr>
            <m:ctrlPr>
              <w:rPr>
                <w:rFonts w:ascii="Cambria Math" w:hAnsi="Cambria Math" w:cs="Arial"/>
                <w:i/>
                <w:noProof/>
              </w:rPr>
            </m:ctrlPr>
          </m:sSubSupPr>
          <m:e>
            <m:r>
              <w:rPr>
                <w:rFonts w:ascii="Cambria Math" w:hAnsi="Cambria Math" w:cs="Arial"/>
                <w:noProof/>
              </w:rPr>
              <m:t>p</m:t>
            </m:r>
          </m:e>
          <m:sub>
            <m:r>
              <w:rPr>
                <w:rFonts w:ascii="Cambria Math" w:hAnsi="Cambria Math" w:cs="Arial"/>
                <w:noProof/>
              </w:rPr>
              <m:t>MH</m:t>
            </m:r>
          </m:sub>
          <m:sup>
            <m:r>
              <w:rPr>
                <w:rFonts w:ascii="Cambria Math" w:hAnsi="Cambria Math" w:cs="Arial"/>
                <w:noProof/>
                <w:lang w:val="en-US"/>
              </w:rPr>
              <m:t>+</m:t>
            </m:r>
          </m:sup>
        </m:sSubSup>
      </m:oMath>
      <w:r w:rsidRPr="00064F21">
        <w:rPr>
          <w:rFonts w:ascii="Arial" w:hAnsi="Arial" w:cs="Arial"/>
          <w:noProof/>
          <w:lang w:val="en-US"/>
        </w:rPr>
        <w:t xml:space="preserve"> in the Table 12.</w:t>
      </w:r>
      <w:r w:rsidRPr="005A498E">
        <w:rPr>
          <w:rFonts w:ascii="Arial" w:hAnsi="Arial" w:cs="Arial"/>
          <w:noProof/>
          <w:lang w:val="en-US"/>
        </w:rPr>
        <w:t xml:space="preserve"> </w:t>
      </w:r>
    </w:p>
    <w:p w14:paraId="303D4EE9" w14:textId="77777777" w:rsidR="00E63DF0" w:rsidRPr="005A498E" w:rsidRDefault="00E63DF0" w:rsidP="00E63DF0">
      <w:pPr>
        <w:spacing w:line="360" w:lineRule="auto"/>
        <w:contextualSpacing/>
        <w:jc w:val="both"/>
        <w:rPr>
          <w:rFonts w:ascii="Arial" w:hAnsi="Arial" w:cs="Arial"/>
          <w:noProof/>
          <w:lang w:val="en-US"/>
        </w:rPr>
      </w:pPr>
    </w:p>
    <w:p w14:paraId="3B090401" w14:textId="77777777" w:rsidR="00E63DF0" w:rsidRPr="009727F8" w:rsidRDefault="00E63DF0" w:rsidP="00E63DF0">
      <w:pPr>
        <w:pStyle w:val="Didascalia"/>
        <w:jc w:val="center"/>
        <w:rPr>
          <w:rFonts w:ascii="Arial" w:hAnsi="Arial" w:cs="Arial"/>
          <w:b/>
          <w:bCs/>
          <w:i w:val="0"/>
          <w:iCs w:val="0"/>
          <w:noProof/>
          <w:sz w:val="20"/>
          <w:szCs w:val="20"/>
        </w:rPr>
      </w:pPr>
      <w:r w:rsidRPr="009727F8">
        <w:rPr>
          <w:rFonts w:ascii="Arial" w:hAnsi="Arial" w:cs="Arial"/>
          <w:b/>
          <w:bCs/>
          <w:i w:val="0"/>
          <w:iCs w:val="0"/>
          <w:sz w:val="20"/>
          <w:szCs w:val="20"/>
        </w:rPr>
        <w:t xml:space="preserve">Table12. </w:t>
      </w:r>
      <w:r w:rsidRPr="009727F8">
        <w:rPr>
          <w:rFonts w:ascii="Arial" w:hAnsi="Arial" w:cs="Arial"/>
          <w:i w:val="0"/>
          <w:iCs w:val="0"/>
          <w:sz w:val="20"/>
          <w:szCs w:val="20"/>
        </w:rPr>
        <w:t>Mantel and Haenszel Test</w:t>
      </w:r>
    </w:p>
    <w:tbl>
      <w:tblPr>
        <w:tblStyle w:val="Grigliatabella"/>
        <w:tblW w:w="0" w:type="auto"/>
        <w:tblInd w:w="0" w:type="dxa"/>
        <w:tblLook w:val="04A0" w:firstRow="1" w:lastRow="0" w:firstColumn="1" w:lastColumn="0" w:noHBand="0" w:noVBand="1"/>
      </w:tblPr>
      <w:tblGrid>
        <w:gridCol w:w="1921"/>
        <w:gridCol w:w="1921"/>
        <w:gridCol w:w="1922"/>
        <w:gridCol w:w="1922"/>
        <w:gridCol w:w="1922"/>
      </w:tblGrid>
      <w:tr w:rsidR="00E63DF0" w:rsidRPr="005A498E" w14:paraId="2B563005" w14:textId="77777777" w:rsidTr="00BE0722">
        <w:tc>
          <w:tcPr>
            <w:tcW w:w="1925" w:type="dxa"/>
            <w:tcBorders>
              <w:top w:val="double" w:sz="4" w:space="0" w:color="000000" w:themeColor="text1"/>
              <w:left w:val="double" w:sz="4" w:space="0" w:color="FFFFFF" w:themeColor="background1"/>
              <w:bottom w:val="double" w:sz="4" w:space="0" w:color="000000" w:themeColor="text1"/>
              <w:right w:val="double" w:sz="4" w:space="0" w:color="FFFFFF" w:themeColor="background1"/>
            </w:tcBorders>
            <w:vAlign w:val="center"/>
          </w:tcPr>
          <w:p w14:paraId="63EB7F84"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Gamma</w:t>
            </w:r>
          </w:p>
        </w:tc>
        <w:tc>
          <w:tcPr>
            <w:tcW w:w="1925" w:type="dxa"/>
            <w:tcBorders>
              <w:top w:val="double" w:sz="4" w:space="0" w:color="000000" w:themeColor="text1"/>
              <w:left w:val="double" w:sz="4" w:space="0" w:color="FFFFFF" w:themeColor="background1"/>
              <w:bottom w:val="double" w:sz="4" w:space="0" w:color="000000" w:themeColor="text1"/>
              <w:right w:val="double" w:sz="4" w:space="0" w:color="FFFFFF" w:themeColor="background1"/>
            </w:tcBorders>
            <w:vAlign w:val="center"/>
          </w:tcPr>
          <w:p w14:paraId="5C87CD08" w14:textId="77777777" w:rsidR="00E63DF0" w:rsidRPr="005A498E" w:rsidRDefault="00000000" w:rsidP="00BE0722">
            <w:pPr>
              <w:spacing w:line="360" w:lineRule="auto"/>
              <w:contextualSpacing/>
              <w:jc w:val="center"/>
              <w:rPr>
                <w:rFonts w:ascii="Arial" w:hAnsi="Arial" w:cs="Arial"/>
                <w:noProof/>
                <w:sz w:val="20"/>
                <w:szCs w:val="20"/>
              </w:rPr>
            </w:pPr>
            <m:oMathPara>
              <m:oMath>
                <m:sSubSup>
                  <m:sSubSupPr>
                    <m:ctrlPr>
                      <w:rPr>
                        <w:rFonts w:ascii="Cambria Math" w:hAnsi="Cambria Math" w:cs="Arial"/>
                        <w:i/>
                        <w:noProof/>
                        <w:sz w:val="20"/>
                        <w:szCs w:val="20"/>
                      </w:rPr>
                    </m:ctrlPr>
                  </m:sSubSupPr>
                  <m:e>
                    <m:r>
                      <w:rPr>
                        <w:rFonts w:ascii="Cambria Math" w:hAnsi="Cambria Math" w:cs="Arial"/>
                        <w:noProof/>
                        <w:sz w:val="20"/>
                        <w:szCs w:val="20"/>
                      </w:rPr>
                      <m:t>Q</m:t>
                    </m:r>
                  </m:e>
                  <m:sub>
                    <m:r>
                      <w:rPr>
                        <w:rFonts w:ascii="Cambria Math" w:hAnsi="Cambria Math" w:cs="Arial"/>
                        <w:noProof/>
                        <w:sz w:val="20"/>
                        <w:szCs w:val="20"/>
                      </w:rPr>
                      <m:t>MH</m:t>
                    </m:r>
                  </m:sub>
                  <m:sup>
                    <m:r>
                      <w:rPr>
                        <w:rFonts w:ascii="Cambria Math" w:hAnsi="Cambria Math" w:cs="Arial"/>
                        <w:noProof/>
                        <w:sz w:val="20"/>
                        <w:szCs w:val="20"/>
                      </w:rPr>
                      <m:t>+</m:t>
                    </m:r>
                  </m:sup>
                </m:sSubSup>
              </m:oMath>
            </m:oMathPara>
          </w:p>
        </w:tc>
        <w:tc>
          <w:tcPr>
            <w:tcW w:w="1926" w:type="dxa"/>
            <w:tcBorders>
              <w:top w:val="double" w:sz="4" w:space="0" w:color="000000" w:themeColor="text1"/>
              <w:left w:val="double" w:sz="4" w:space="0" w:color="FFFFFF" w:themeColor="background1"/>
              <w:bottom w:val="double" w:sz="4" w:space="0" w:color="000000" w:themeColor="text1"/>
              <w:right w:val="double" w:sz="4" w:space="0" w:color="FFFFFF" w:themeColor="background1"/>
            </w:tcBorders>
            <w:vAlign w:val="center"/>
          </w:tcPr>
          <w:p w14:paraId="60D1A331" w14:textId="77777777" w:rsidR="00E63DF0" w:rsidRPr="005A498E" w:rsidRDefault="00000000" w:rsidP="00BE0722">
            <w:pPr>
              <w:spacing w:line="360" w:lineRule="auto"/>
              <w:contextualSpacing/>
              <w:jc w:val="center"/>
              <w:rPr>
                <w:rFonts w:ascii="Arial" w:hAnsi="Arial" w:cs="Arial"/>
                <w:noProof/>
                <w:sz w:val="20"/>
                <w:szCs w:val="20"/>
              </w:rPr>
            </w:pPr>
            <m:oMathPara>
              <m:oMath>
                <m:sSubSup>
                  <m:sSubSupPr>
                    <m:ctrlPr>
                      <w:rPr>
                        <w:rFonts w:ascii="Cambria Math" w:hAnsi="Cambria Math" w:cs="Arial"/>
                        <w:i/>
                        <w:noProof/>
                        <w:sz w:val="20"/>
                        <w:szCs w:val="20"/>
                      </w:rPr>
                    </m:ctrlPr>
                  </m:sSubSupPr>
                  <m:e>
                    <m:r>
                      <w:rPr>
                        <w:rFonts w:ascii="Cambria Math" w:hAnsi="Cambria Math" w:cs="Arial"/>
                        <w:noProof/>
                        <w:sz w:val="20"/>
                        <w:szCs w:val="20"/>
                      </w:rPr>
                      <m:t>Q</m:t>
                    </m:r>
                  </m:e>
                  <m:sub>
                    <m:r>
                      <w:rPr>
                        <w:rFonts w:ascii="Cambria Math" w:hAnsi="Cambria Math" w:cs="Arial"/>
                        <w:noProof/>
                        <w:sz w:val="20"/>
                        <w:szCs w:val="20"/>
                      </w:rPr>
                      <m:t>MH</m:t>
                    </m:r>
                  </m:sub>
                  <m:sup>
                    <m:r>
                      <w:rPr>
                        <w:rFonts w:ascii="Cambria Math" w:hAnsi="Cambria Math" w:cs="Arial"/>
                        <w:noProof/>
                        <w:sz w:val="20"/>
                        <w:szCs w:val="20"/>
                      </w:rPr>
                      <m:t>-</m:t>
                    </m:r>
                  </m:sup>
                </m:sSubSup>
              </m:oMath>
            </m:oMathPara>
          </w:p>
        </w:tc>
        <w:tc>
          <w:tcPr>
            <w:tcW w:w="1926" w:type="dxa"/>
            <w:tcBorders>
              <w:top w:val="double" w:sz="4" w:space="0" w:color="000000" w:themeColor="text1"/>
              <w:left w:val="double" w:sz="4" w:space="0" w:color="FFFFFF" w:themeColor="background1"/>
              <w:bottom w:val="double" w:sz="4" w:space="0" w:color="000000" w:themeColor="text1"/>
              <w:right w:val="double" w:sz="4" w:space="0" w:color="FFFFFF" w:themeColor="background1"/>
            </w:tcBorders>
            <w:vAlign w:val="center"/>
          </w:tcPr>
          <w:p w14:paraId="656E6F3B" w14:textId="77777777" w:rsidR="00E63DF0" w:rsidRPr="005A498E" w:rsidRDefault="00000000" w:rsidP="00BE0722">
            <w:pPr>
              <w:spacing w:line="360" w:lineRule="auto"/>
              <w:contextualSpacing/>
              <w:jc w:val="center"/>
              <w:rPr>
                <w:rFonts w:ascii="Arial" w:hAnsi="Arial" w:cs="Arial"/>
                <w:noProof/>
                <w:sz w:val="20"/>
                <w:szCs w:val="20"/>
              </w:rPr>
            </w:pPr>
            <m:oMathPara>
              <m:oMath>
                <m:sSubSup>
                  <m:sSubSupPr>
                    <m:ctrlPr>
                      <w:rPr>
                        <w:rFonts w:ascii="Cambria Math" w:hAnsi="Cambria Math" w:cs="Arial"/>
                        <w:i/>
                        <w:noProof/>
                        <w:sz w:val="20"/>
                        <w:szCs w:val="20"/>
                      </w:rPr>
                    </m:ctrlPr>
                  </m:sSubSupPr>
                  <m:e>
                    <m:r>
                      <w:rPr>
                        <w:rFonts w:ascii="Cambria Math" w:hAnsi="Cambria Math" w:cs="Arial"/>
                        <w:noProof/>
                        <w:sz w:val="20"/>
                        <w:szCs w:val="20"/>
                      </w:rPr>
                      <m:t>p</m:t>
                    </m:r>
                  </m:e>
                  <m:sub>
                    <m:r>
                      <w:rPr>
                        <w:rFonts w:ascii="Cambria Math" w:hAnsi="Cambria Math" w:cs="Arial"/>
                        <w:noProof/>
                        <w:sz w:val="20"/>
                        <w:szCs w:val="20"/>
                      </w:rPr>
                      <m:t>MH</m:t>
                    </m:r>
                  </m:sub>
                  <m:sup>
                    <m:r>
                      <w:rPr>
                        <w:rFonts w:ascii="Cambria Math" w:hAnsi="Cambria Math" w:cs="Arial"/>
                        <w:noProof/>
                        <w:sz w:val="20"/>
                        <w:szCs w:val="20"/>
                      </w:rPr>
                      <m:t>+</m:t>
                    </m:r>
                  </m:sup>
                </m:sSubSup>
              </m:oMath>
            </m:oMathPara>
          </w:p>
        </w:tc>
        <w:tc>
          <w:tcPr>
            <w:tcW w:w="1926" w:type="dxa"/>
            <w:tcBorders>
              <w:top w:val="double" w:sz="4" w:space="0" w:color="000000" w:themeColor="text1"/>
              <w:left w:val="double" w:sz="4" w:space="0" w:color="FFFFFF" w:themeColor="background1"/>
              <w:bottom w:val="double" w:sz="4" w:space="0" w:color="000000" w:themeColor="text1"/>
              <w:right w:val="double" w:sz="4" w:space="0" w:color="FFFFFF" w:themeColor="background1"/>
            </w:tcBorders>
            <w:vAlign w:val="center"/>
          </w:tcPr>
          <w:p w14:paraId="58AE21DE" w14:textId="77777777" w:rsidR="00E63DF0" w:rsidRPr="005A498E" w:rsidRDefault="00000000" w:rsidP="00BE0722">
            <w:pPr>
              <w:spacing w:line="360" w:lineRule="auto"/>
              <w:contextualSpacing/>
              <w:jc w:val="center"/>
              <w:rPr>
                <w:rFonts w:ascii="Arial" w:hAnsi="Arial" w:cs="Arial"/>
                <w:noProof/>
                <w:sz w:val="20"/>
                <w:szCs w:val="20"/>
              </w:rPr>
            </w:pPr>
            <m:oMathPara>
              <m:oMath>
                <m:sSubSup>
                  <m:sSubSupPr>
                    <m:ctrlPr>
                      <w:rPr>
                        <w:rFonts w:ascii="Cambria Math" w:hAnsi="Cambria Math" w:cs="Arial"/>
                        <w:i/>
                        <w:noProof/>
                        <w:sz w:val="20"/>
                        <w:szCs w:val="20"/>
                      </w:rPr>
                    </m:ctrlPr>
                  </m:sSubSupPr>
                  <m:e>
                    <m:r>
                      <w:rPr>
                        <w:rFonts w:ascii="Cambria Math" w:hAnsi="Cambria Math" w:cs="Arial"/>
                        <w:noProof/>
                        <w:sz w:val="20"/>
                        <w:szCs w:val="20"/>
                      </w:rPr>
                      <m:t>p</m:t>
                    </m:r>
                  </m:e>
                  <m:sub>
                    <m:r>
                      <w:rPr>
                        <w:rFonts w:ascii="Cambria Math" w:hAnsi="Cambria Math" w:cs="Arial"/>
                        <w:noProof/>
                        <w:sz w:val="20"/>
                        <w:szCs w:val="20"/>
                      </w:rPr>
                      <m:t>MH</m:t>
                    </m:r>
                  </m:sub>
                  <m:sup>
                    <m:r>
                      <w:rPr>
                        <w:rFonts w:ascii="Cambria Math" w:hAnsi="Cambria Math" w:cs="Arial"/>
                        <w:noProof/>
                        <w:sz w:val="20"/>
                        <w:szCs w:val="20"/>
                      </w:rPr>
                      <m:t>-</m:t>
                    </m:r>
                  </m:sup>
                </m:sSubSup>
              </m:oMath>
            </m:oMathPara>
          </w:p>
        </w:tc>
      </w:tr>
      <w:tr w:rsidR="00E63DF0" w:rsidRPr="005A498E" w14:paraId="7DB7FF68" w14:textId="77777777" w:rsidTr="00BE0722">
        <w:tc>
          <w:tcPr>
            <w:tcW w:w="1925" w:type="dxa"/>
            <w:tcBorders>
              <w:top w:val="double" w:sz="4" w:space="0" w:color="000000" w:themeColor="text1"/>
              <w:left w:val="double" w:sz="4" w:space="0" w:color="FFFFFF" w:themeColor="background1"/>
              <w:bottom w:val="double" w:sz="4" w:space="0" w:color="FFFFFF" w:themeColor="background1"/>
              <w:right w:val="double" w:sz="4" w:space="0" w:color="FFFFFF" w:themeColor="background1"/>
            </w:tcBorders>
            <w:vAlign w:val="center"/>
          </w:tcPr>
          <w:p w14:paraId="247CF8A6"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w:t>
            </w:r>
          </w:p>
        </w:tc>
        <w:tc>
          <w:tcPr>
            <w:tcW w:w="1925" w:type="dxa"/>
            <w:tcBorders>
              <w:top w:val="double" w:sz="4" w:space="0" w:color="000000" w:themeColor="text1"/>
              <w:left w:val="double" w:sz="4" w:space="0" w:color="FFFFFF" w:themeColor="background1"/>
              <w:bottom w:val="double" w:sz="4" w:space="0" w:color="FFFFFF" w:themeColor="background1"/>
              <w:right w:val="double" w:sz="4" w:space="0" w:color="FFFFFF" w:themeColor="background1"/>
            </w:tcBorders>
            <w:vAlign w:val="center"/>
          </w:tcPr>
          <w:p w14:paraId="695BC10F"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2.17453   </w:t>
            </w:r>
          </w:p>
        </w:tc>
        <w:tc>
          <w:tcPr>
            <w:tcW w:w="1926" w:type="dxa"/>
            <w:tcBorders>
              <w:top w:val="double" w:sz="4" w:space="0" w:color="000000" w:themeColor="text1"/>
              <w:left w:val="double" w:sz="4" w:space="0" w:color="FFFFFF" w:themeColor="background1"/>
              <w:bottom w:val="double" w:sz="4" w:space="0" w:color="FFFFFF" w:themeColor="background1"/>
              <w:right w:val="double" w:sz="4" w:space="0" w:color="FFFFFF" w:themeColor="background1"/>
            </w:tcBorders>
            <w:vAlign w:val="center"/>
          </w:tcPr>
          <w:p w14:paraId="000A449B"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2.17453   </w:t>
            </w:r>
          </w:p>
        </w:tc>
        <w:tc>
          <w:tcPr>
            <w:tcW w:w="1926" w:type="dxa"/>
            <w:tcBorders>
              <w:top w:val="double" w:sz="4" w:space="0" w:color="000000" w:themeColor="text1"/>
              <w:left w:val="double" w:sz="4" w:space="0" w:color="FFFFFF" w:themeColor="background1"/>
              <w:bottom w:val="double" w:sz="4" w:space="0" w:color="FFFFFF" w:themeColor="background1"/>
              <w:right w:val="double" w:sz="4" w:space="0" w:color="FFFFFF" w:themeColor="background1"/>
            </w:tcBorders>
            <w:vAlign w:val="center"/>
          </w:tcPr>
          <w:p w14:paraId="24F68DDB"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0.014833   </w:t>
            </w:r>
          </w:p>
        </w:tc>
        <w:tc>
          <w:tcPr>
            <w:tcW w:w="1926" w:type="dxa"/>
            <w:tcBorders>
              <w:top w:val="double" w:sz="4" w:space="0" w:color="000000" w:themeColor="text1"/>
              <w:left w:val="double" w:sz="4" w:space="0" w:color="FFFFFF" w:themeColor="background1"/>
              <w:bottom w:val="double" w:sz="4" w:space="0" w:color="FFFFFF" w:themeColor="background1"/>
              <w:right w:val="double" w:sz="4" w:space="0" w:color="FFFFFF" w:themeColor="background1"/>
            </w:tcBorders>
            <w:vAlign w:val="center"/>
          </w:tcPr>
          <w:p w14:paraId="21ACD018"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0.014833</w:t>
            </w:r>
          </w:p>
        </w:tc>
      </w:tr>
      <w:tr w:rsidR="00E63DF0" w:rsidRPr="005A498E" w14:paraId="0D7ABDF1"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6CE3F0E"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1.05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155C2BF"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2.43403</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21CD7E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1.91728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79298F3"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0.007466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E0268CA"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0.027601</w:t>
            </w:r>
          </w:p>
        </w:tc>
      </w:tr>
      <w:tr w:rsidR="00E63DF0" w:rsidRPr="005A498E" w14:paraId="69EBC198"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8D56EA3"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1.1</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F0243DF"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2.682</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4F2A7FD"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1.6723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C2376FE"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0.003659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798BF3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0.047233</w:t>
            </w:r>
          </w:p>
        </w:tc>
      </w:tr>
      <w:tr w:rsidR="00E63DF0" w:rsidRPr="005A498E" w14:paraId="4E7028EF"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46EDBA8"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1.15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BED8409"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2.92004</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1EF3C76"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1.4389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1EF69FD"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0.00175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8C1D0B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0.075089</w:t>
            </w:r>
          </w:p>
        </w:tc>
      </w:tr>
      <w:tr w:rsidR="00E63DF0" w:rsidRPr="005A498E" w14:paraId="2A03B0D7"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FDF44B9"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1.2</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35C364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3.14906</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39A860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1.21599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A1389C9"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0.000819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A99D16A"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0.111995</w:t>
            </w:r>
          </w:p>
        </w:tc>
      </w:tr>
      <w:tr w:rsidR="00E63DF0" w:rsidRPr="005A498E" w14:paraId="3B1EF162"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AA4001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1.25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0A395D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3.36983</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EB7669E"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1.0026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CE8804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0.000376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E8D3B0A"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0.158028</w:t>
            </w:r>
          </w:p>
        </w:tc>
      </w:tr>
      <w:tr w:rsidR="00E63DF0" w:rsidRPr="005A498E" w14:paraId="523C034D"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D1F1518"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lastRenderedPageBreak/>
              <w:t>1.3</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C79010E"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3.58302</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92A269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0.7979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1165029"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0.00017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00DF35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0.212464</w:t>
            </w:r>
          </w:p>
        </w:tc>
      </w:tr>
      <w:tr w:rsidR="00E63DF0" w:rsidRPr="005A498E" w14:paraId="7B3A2CF8"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357868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1.35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FCFBB1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3.78924</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F481121"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0.601168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AC6014C"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0.000076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92C8013"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0.273864</w:t>
            </w:r>
          </w:p>
        </w:tc>
      </w:tr>
      <w:tr w:rsidR="00E63DF0" w:rsidRPr="005A498E" w14:paraId="1402DAB1"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1DC1EA8"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1.4</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490D08B"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3.98901</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29D6991"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0.411758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BE7E739"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0.000033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A9E3FD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0.340259</w:t>
            </w:r>
          </w:p>
        </w:tc>
      </w:tr>
      <w:tr w:rsidR="00E63DF0" w:rsidRPr="005A498E" w14:paraId="529D0E0A"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C8C80C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1.45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5345EC1"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4.18281</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523E88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0.229102</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D9B8743"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0.000014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2A0EC7B"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0.409395</w:t>
            </w:r>
          </w:p>
        </w:tc>
      </w:tr>
      <w:tr w:rsidR="00E63DF0" w:rsidRPr="005A498E" w14:paraId="01BEAD07"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E3069ED"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25C9033"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4.37104</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414CBF8"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0.052694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CE1C1F5"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6.2e-06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BDABE2E"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0.478988</w:t>
            </w:r>
          </w:p>
        </w:tc>
      </w:tr>
      <w:tr w:rsidR="00E63DF0" w:rsidRPr="005A498E" w14:paraId="0AD61B0B"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B008F8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1.55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F8E16EB"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4.5541</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911F1AD"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-0.07461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0717345"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2.6e-06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B5FF20F"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0.529737</w:t>
            </w:r>
          </w:p>
        </w:tc>
      </w:tr>
      <w:tr w:rsidR="00E63DF0" w:rsidRPr="005A498E" w14:paraId="33898270"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2D8368F"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1.6</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BB1E351"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4.73232</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26A6C54"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0.090109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7CA7415"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1.1e-06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CD431DB"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0.4641</w:t>
            </w:r>
          </w:p>
        </w:tc>
      </w:tr>
      <w:tr w:rsidR="00E63DF0" w:rsidRPr="005A498E" w14:paraId="27F01EC7"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D5DE166"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1.65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59CD04F"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4.906</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BF040C2"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0.249776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AF15F6B"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4.6e-07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8E658F9"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0.40138</w:t>
            </w:r>
          </w:p>
        </w:tc>
      </w:tr>
      <w:tr w:rsidR="00E63DF0" w:rsidRPr="005A498E" w14:paraId="76D0DA68"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1D9755C"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1.7</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E7825AF"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5.07542</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24A8D8D"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0.404723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1255867"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1.9e-07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0BD3CC4"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0.34284</w:t>
            </w:r>
          </w:p>
        </w:tc>
      </w:tr>
      <w:tr w:rsidR="00E63DF0" w:rsidRPr="005A498E" w14:paraId="620E15E3" w14:textId="77777777" w:rsidTr="00BE0722">
        <w:tc>
          <w:tcPr>
            <w:tcW w:w="1925" w:type="dxa"/>
            <w:tcBorders>
              <w:top w:val="double" w:sz="4" w:space="0" w:color="FFFFFF" w:themeColor="background1"/>
              <w:left w:val="double" w:sz="4" w:space="0" w:color="FFFFFF" w:themeColor="background1"/>
              <w:right w:val="double" w:sz="4" w:space="0" w:color="FFFFFF" w:themeColor="background1"/>
            </w:tcBorders>
            <w:vAlign w:val="center"/>
          </w:tcPr>
          <w:p w14:paraId="4557B241"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1.75</w:t>
            </w:r>
          </w:p>
        </w:tc>
        <w:tc>
          <w:tcPr>
            <w:tcW w:w="1925" w:type="dxa"/>
            <w:tcBorders>
              <w:top w:val="double" w:sz="4" w:space="0" w:color="FFFFFF" w:themeColor="background1"/>
              <w:left w:val="double" w:sz="4" w:space="0" w:color="FFFFFF" w:themeColor="background1"/>
              <w:right w:val="double" w:sz="4" w:space="0" w:color="FFFFFF" w:themeColor="background1"/>
            </w:tcBorders>
            <w:vAlign w:val="center"/>
          </w:tcPr>
          <w:p w14:paraId="505E513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5.24084</w:t>
            </w:r>
          </w:p>
        </w:tc>
        <w:tc>
          <w:tcPr>
            <w:tcW w:w="1926" w:type="dxa"/>
            <w:tcBorders>
              <w:top w:val="double" w:sz="4" w:space="0" w:color="FFFFFF" w:themeColor="background1"/>
              <w:left w:val="double" w:sz="4" w:space="0" w:color="FFFFFF" w:themeColor="background1"/>
              <w:right w:val="double" w:sz="4" w:space="0" w:color="FFFFFF" w:themeColor="background1"/>
            </w:tcBorders>
            <w:vAlign w:val="center"/>
          </w:tcPr>
          <w:p w14:paraId="4D5D75A7"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0.55525   </w:t>
            </w:r>
          </w:p>
        </w:tc>
        <w:tc>
          <w:tcPr>
            <w:tcW w:w="1926" w:type="dxa"/>
            <w:tcBorders>
              <w:top w:val="double" w:sz="4" w:space="0" w:color="FFFFFF" w:themeColor="background1"/>
              <w:left w:val="double" w:sz="4" w:space="0" w:color="FFFFFF" w:themeColor="background1"/>
              <w:right w:val="double" w:sz="4" w:space="0" w:color="FFFFFF" w:themeColor="background1"/>
            </w:tcBorders>
            <w:vAlign w:val="center"/>
          </w:tcPr>
          <w:p w14:paraId="157771FE"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8.0e-08   </w:t>
            </w:r>
          </w:p>
        </w:tc>
        <w:tc>
          <w:tcPr>
            <w:tcW w:w="1926" w:type="dxa"/>
            <w:tcBorders>
              <w:top w:val="double" w:sz="4" w:space="0" w:color="FFFFFF" w:themeColor="background1"/>
              <w:left w:val="double" w:sz="4" w:space="0" w:color="FFFFFF" w:themeColor="background1"/>
              <w:right w:val="double" w:sz="4" w:space="0" w:color="FFFFFF" w:themeColor="background1"/>
            </w:tcBorders>
            <w:vAlign w:val="center"/>
          </w:tcPr>
          <w:p w14:paraId="225CED73"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0.289362</w:t>
            </w:r>
          </w:p>
        </w:tc>
      </w:tr>
      <w:tr w:rsidR="00E63DF0" w:rsidRPr="005A498E" w14:paraId="3FDEBB00"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16A9FBF"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1.8</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27F4D04"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5.40249</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68BA31C5"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0.701629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4A144FEC"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3.3e-08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84AFD29"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0.241455</w:t>
            </w:r>
          </w:p>
        </w:tc>
      </w:tr>
      <w:tr w:rsidR="00E63DF0" w:rsidRPr="005A498E" w14:paraId="206EB749"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EB8D62D"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1.85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3FD5AC1"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5.56058</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98F9938"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0.844108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4F5E3F7"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1.3e-08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83766C8"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0.199304</w:t>
            </w:r>
          </w:p>
        </w:tc>
      </w:tr>
      <w:tr w:rsidR="00E63DF0" w:rsidRPr="005A498E" w14:paraId="54772F91"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527A40F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1.9</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71A13BA"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5.7153</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E73868E"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0.982915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30FDFA6F"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5.5e-09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1A7D501D"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0.162825</w:t>
            </w:r>
          </w:p>
        </w:tc>
      </w:tr>
      <w:tr w:rsidR="00E63DF0" w:rsidRPr="005A498E" w14:paraId="0E3486BF" w14:textId="77777777" w:rsidTr="00BE0722">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B68AF01"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1.95</w:t>
            </w:r>
          </w:p>
        </w:tc>
        <w:tc>
          <w:tcPr>
            <w:tcW w:w="1925"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7A0EB7B0"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5.86682</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1A9E495"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1.11826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0DB2F589"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2.2e-09   </w:t>
            </w:r>
          </w:p>
        </w:tc>
        <w:tc>
          <w:tcPr>
            <w:tcW w:w="192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14:paraId="25822E3C"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0.131729</w:t>
            </w:r>
          </w:p>
        </w:tc>
      </w:tr>
      <w:tr w:rsidR="00E63DF0" w:rsidRPr="005A498E" w14:paraId="00433EF5" w14:textId="77777777" w:rsidTr="00BE0722">
        <w:tc>
          <w:tcPr>
            <w:tcW w:w="1925" w:type="dxa"/>
            <w:tcBorders>
              <w:top w:val="double" w:sz="4" w:space="0" w:color="FFFFFF" w:themeColor="background1"/>
              <w:left w:val="double" w:sz="4" w:space="0" w:color="FFFFFF" w:themeColor="background1"/>
              <w:bottom w:val="double" w:sz="4" w:space="0" w:color="000000" w:themeColor="text1"/>
              <w:right w:val="double" w:sz="4" w:space="0" w:color="FFFFFF" w:themeColor="background1"/>
            </w:tcBorders>
            <w:vAlign w:val="center"/>
          </w:tcPr>
          <w:p w14:paraId="102203CA"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2</w:t>
            </w:r>
          </w:p>
        </w:tc>
        <w:tc>
          <w:tcPr>
            <w:tcW w:w="1925" w:type="dxa"/>
            <w:tcBorders>
              <w:top w:val="double" w:sz="4" w:space="0" w:color="FFFFFF" w:themeColor="background1"/>
              <w:left w:val="double" w:sz="4" w:space="0" w:color="FFFFFF" w:themeColor="background1"/>
              <w:bottom w:val="double" w:sz="4" w:space="0" w:color="000000" w:themeColor="text1"/>
              <w:right w:val="double" w:sz="4" w:space="0" w:color="FFFFFF" w:themeColor="background1"/>
            </w:tcBorders>
            <w:vAlign w:val="center"/>
          </w:tcPr>
          <w:p w14:paraId="03F80AEB"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6.01532</w:t>
            </w:r>
          </w:p>
        </w:tc>
        <w:tc>
          <w:tcPr>
            <w:tcW w:w="1926" w:type="dxa"/>
            <w:tcBorders>
              <w:top w:val="double" w:sz="4" w:space="0" w:color="FFFFFF" w:themeColor="background1"/>
              <w:left w:val="double" w:sz="4" w:space="0" w:color="FFFFFF" w:themeColor="background1"/>
              <w:bottom w:val="double" w:sz="4" w:space="0" w:color="000000" w:themeColor="text1"/>
              <w:right w:val="double" w:sz="4" w:space="0" w:color="FFFFFF" w:themeColor="background1"/>
            </w:tcBorders>
            <w:vAlign w:val="center"/>
          </w:tcPr>
          <w:p w14:paraId="5DC78521"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1.25032   </w:t>
            </w:r>
          </w:p>
        </w:tc>
        <w:tc>
          <w:tcPr>
            <w:tcW w:w="1926" w:type="dxa"/>
            <w:tcBorders>
              <w:top w:val="double" w:sz="4" w:space="0" w:color="FFFFFF" w:themeColor="background1"/>
              <w:left w:val="double" w:sz="4" w:space="0" w:color="FFFFFF" w:themeColor="background1"/>
              <w:bottom w:val="double" w:sz="4" w:space="0" w:color="000000" w:themeColor="text1"/>
              <w:right w:val="double" w:sz="4" w:space="0" w:color="FFFFFF" w:themeColor="background1"/>
            </w:tcBorders>
            <w:vAlign w:val="center"/>
          </w:tcPr>
          <w:p w14:paraId="4A4B1FD3"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 xml:space="preserve">9.0e-10   </w:t>
            </w:r>
          </w:p>
        </w:tc>
        <w:tc>
          <w:tcPr>
            <w:tcW w:w="1926" w:type="dxa"/>
            <w:tcBorders>
              <w:top w:val="double" w:sz="4" w:space="0" w:color="FFFFFF" w:themeColor="background1"/>
              <w:left w:val="double" w:sz="4" w:space="0" w:color="FFFFFF" w:themeColor="background1"/>
              <w:bottom w:val="double" w:sz="4" w:space="0" w:color="000000" w:themeColor="text1"/>
              <w:right w:val="double" w:sz="4" w:space="0" w:color="FFFFFF" w:themeColor="background1"/>
            </w:tcBorders>
            <w:vAlign w:val="center"/>
          </w:tcPr>
          <w:p w14:paraId="3F10BD84" w14:textId="77777777" w:rsidR="00E63DF0" w:rsidRPr="005A498E" w:rsidRDefault="00E63DF0" w:rsidP="00BE0722">
            <w:pPr>
              <w:spacing w:line="360" w:lineRule="auto"/>
              <w:contextualSpacing/>
              <w:jc w:val="center"/>
              <w:rPr>
                <w:rFonts w:ascii="Arial" w:hAnsi="Arial" w:cs="Arial"/>
                <w:noProof/>
                <w:sz w:val="20"/>
                <w:szCs w:val="20"/>
              </w:rPr>
            </w:pPr>
            <w:r w:rsidRPr="005A498E">
              <w:rPr>
                <w:rFonts w:ascii="Arial" w:hAnsi="Arial" w:cs="Arial"/>
                <w:noProof/>
                <w:sz w:val="20"/>
                <w:szCs w:val="20"/>
              </w:rPr>
              <w:t>0.105591</w:t>
            </w:r>
          </w:p>
        </w:tc>
      </w:tr>
    </w:tbl>
    <w:p w14:paraId="2ED2F3DA" w14:textId="77777777" w:rsidR="00E63DF0" w:rsidRPr="005A498E" w:rsidRDefault="00E63DF0" w:rsidP="00E63DF0">
      <w:pPr>
        <w:spacing w:line="360" w:lineRule="auto"/>
        <w:contextualSpacing/>
        <w:jc w:val="both"/>
        <w:rPr>
          <w:rFonts w:ascii="Arial" w:eastAsiaTheme="minorEastAsia" w:hAnsi="Arial" w:cs="Arial"/>
          <w:noProof/>
        </w:rPr>
      </w:pPr>
    </w:p>
    <w:p w14:paraId="6DE1CA89" w14:textId="77777777" w:rsidR="00E63DF0" w:rsidRPr="005A498E" w:rsidRDefault="00E63DF0" w:rsidP="00E63DF0">
      <w:pPr>
        <w:spacing w:line="360" w:lineRule="auto"/>
        <w:contextualSpacing/>
        <w:jc w:val="both"/>
        <w:rPr>
          <w:rFonts w:ascii="Arial" w:hAnsi="Arial" w:cs="Arial"/>
          <w:noProof/>
          <w:lang w:val="en-US"/>
        </w:rPr>
      </w:pPr>
      <w:r w:rsidRPr="00064F21">
        <w:rPr>
          <w:rFonts w:ascii="Arial" w:hAnsi="Arial" w:cs="Arial"/>
          <w:noProof/>
          <w:lang w:val="en-US"/>
        </w:rPr>
        <w:t xml:space="preserve">Under the assumption of no hidden bias (Gamma = 1), the </w:t>
      </w:r>
      <m:oMath>
        <m:sSub>
          <m:sSubPr>
            <m:ctrlPr>
              <w:rPr>
                <w:rFonts w:ascii="Cambria Math" w:hAnsi="Cambria Math" w:cs="Arial"/>
                <w:i/>
                <w:noProof/>
              </w:rPr>
            </m:ctrlPr>
          </m:sSubPr>
          <m:e>
            <m:r>
              <w:rPr>
                <w:rFonts w:ascii="Cambria Math" w:hAnsi="Cambria Math" w:cs="Arial"/>
                <w:noProof/>
              </w:rPr>
              <m:t>Q</m:t>
            </m:r>
          </m:e>
          <m:sub>
            <m:r>
              <w:rPr>
                <w:rFonts w:ascii="Cambria Math" w:hAnsi="Cambria Math" w:cs="Arial"/>
                <w:noProof/>
              </w:rPr>
              <m:t>MH</m:t>
            </m:r>
          </m:sub>
        </m:sSub>
      </m:oMath>
      <w:r w:rsidRPr="00064F21">
        <w:rPr>
          <w:rFonts w:ascii="Arial" w:hAnsi="Arial" w:cs="Arial"/>
          <w:noProof/>
          <w:lang w:val="en-US"/>
        </w:rPr>
        <w:t xml:space="preserve"> test statistic gives a similar result, indicating a significant treatment effect. Looking at the bounds under the assumption that we have overestimated the treatment effect, i.e., </w:t>
      </w:r>
      <m:oMath>
        <m:sSubSup>
          <m:sSubSupPr>
            <m:ctrlPr>
              <w:rPr>
                <w:rFonts w:ascii="Cambria Math" w:hAnsi="Cambria Math" w:cs="Arial"/>
                <w:i/>
                <w:noProof/>
                <w:sz w:val="20"/>
                <w:szCs w:val="20"/>
              </w:rPr>
            </m:ctrlPr>
          </m:sSubSupPr>
          <m:e>
            <m:r>
              <w:rPr>
                <w:rFonts w:ascii="Cambria Math" w:hAnsi="Cambria Math" w:cs="Arial"/>
                <w:noProof/>
                <w:sz w:val="20"/>
                <w:szCs w:val="20"/>
              </w:rPr>
              <m:t>Q</m:t>
            </m:r>
          </m:e>
          <m:sub>
            <m:r>
              <w:rPr>
                <w:rFonts w:ascii="Cambria Math" w:hAnsi="Cambria Math" w:cs="Arial"/>
                <w:noProof/>
                <w:sz w:val="20"/>
                <w:szCs w:val="20"/>
              </w:rPr>
              <m:t>MH</m:t>
            </m:r>
          </m:sub>
          <m:sup>
            <m:r>
              <w:rPr>
                <w:rFonts w:ascii="Cambria Math" w:hAnsi="Cambria Math" w:cs="Arial"/>
                <w:noProof/>
                <w:sz w:val="20"/>
                <w:szCs w:val="20"/>
                <w:lang w:val="en-US"/>
              </w:rPr>
              <m:t>+</m:t>
            </m:r>
          </m:sup>
        </m:sSubSup>
      </m:oMath>
      <w:r w:rsidRPr="00064F21">
        <w:rPr>
          <w:rFonts w:ascii="Arial" w:hAnsi="Arial" w:cs="Arial"/>
          <w:noProof/>
          <w:lang w:val="en-US"/>
        </w:rPr>
        <w:t xml:space="preserve"> and </w:t>
      </w:r>
      <m:oMath>
        <m:sSubSup>
          <m:sSubSupPr>
            <m:ctrlPr>
              <w:rPr>
                <w:rFonts w:ascii="Cambria Math" w:hAnsi="Cambria Math" w:cs="Arial"/>
                <w:i/>
                <w:noProof/>
                <w:sz w:val="20"/>
                <w:szCs w:val="20"/>
              </w:rPr>
            </m:ctrlPr>
          </m:sSubSupPr>
          <m:e>
            <m:r>
              <w:rPr>
                <w:rFonts w:ascii="Cambria Math" w:hAnsi="Cambria Math" w:cs="Arial"/>
                <w:noProof/>
                <w:sz w:val="20"/>
                <w:szCs w:val="20"/>
              </w:rPr>
              <m:t>p</m:t>
            </m:r>
          </m:e>
          <m:sub>
            <m:r>
              <w:rPr>
                <w:rFonts w:ascii="Cambria Math" w:hAnsi="Cambria Math" w:cs="Arial"/>
                <w:noProof/>
                <w:sz w:val="20"/>
                <w:szCs w:val="20"/>
              </w:rPr>
              <m:t>MH</m:t>
            </m:r>
          </m:sub>
          <m:sup>
            <m:r>
              <w:rPr>
                <w:rFonts w:ascii="Cambria Math" w:hAnsi="Cambria Math" w:cs="Arial"/>
                <w:noProof/>
                <w:sz w:val="20"/>
                <w:szCs w:val="20"/>
                <w:lang w:val="en-US"/>
              </w:rPr>
              <m:t>+</m:t>
            </m:r>
          </m:sup>
        </m:sSubSup>
      </m:oMath>
      <w:r w:rsidRPr="00064F21">
        <w:rPr>
          <w:rFonts w:ascii="Arial" w:hAnsi="Arial" w:cs="Arial"/>
          <w:noProof/>
          <w:lang w:val="en-US"/>
        </w:rPr>
        <w:t>, it is revealed that the result hold through the whole considered Gamma interval. From these findings, one interpret that the analysis is insensitive to a hidden bias (Becker and Caliendo, 2007).</w:t>
      </w:r>
    </w:p>
    <w:p w14:paraId="0A23D7EB"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Table 13 shows the standardized differences by treatment status (</w:t>
      </w:r>
      <w:r w:rsidRPr="005A498E">
        <w:rPr>
          <w:rFonts w:ascii="Arial" w:hAnsi="Arial" w:cs="Arial"/>
          <w:i/>
          <w:iCs/>
          <w:noProof/>
          <w:lang w:val="en-US"/>
        </w:rPr>
        <w:t>treated</w:t>
      </w:r>
      <w:r w:rsidRPr="005A498E">
        <w:rPr>
          <w:rFonts w:ascii="Arial" w:hAnsi="Arial" w:cs="Arial"/>
          <w:noProof/>
          <w:lang w:val="en-US"/>
        </w:rPr>
        <w:t xml:space="preserve"> and </w:t>
      </w:r>
      <w:r w:rsidRPr="005A498E">
        <w:rPr>
          <w:rFonts w:ascii="Arial" w:hAnsi="Arial" w:cs="Arial"/>
          <w:i/>
          <w:iCs/>
          <w:noProof/>
          <w:lang w:val="en-US"/>
        </w:rPr>
        <w:t>untreated</w:t>
      </w:r>
      <w:r w:rsidRPr="005A498E">
        <w:rPr>
          <w:rFonts w:ascii="Arial" w:hAnsi="Arial" w:cs="Arial"/>
          <w:noProof/>
          <w:lang w:val="en-US"/>
        </w:rPr>
        <w:t>) of the pre-treatment variable used to pair units. After the PS-matching procedure standardized differences of all variables are below the 0.1 threshold. This implies that the balancing improves after matching compared to the raw scenario</w:t>
      </w:r>
      <w:r w:rsidRPr="005A498E">
        <w:rPr>
          <w:rStyle w:val="Rimandonotaapidipagina"/>
          <w:rFonts w:ascii="Arial" w:eastAsiaTheme="majorEastAsia" w:hAnsi="Arial" w:cs="Arial"/>
          <w:noProof/>
        </w:rPr>
        <w:footnoteReference w:id="25"/>
      </w:r>
      <w:r w:rsidRPr="005A498E">
        <w:rPr>
          <w:rFonts w:ascii="Arial" w:hAnsi="Arial" w:cs="Arial"/>
          <w:noProof/>
          <w:lang w:val="en-US"/>
        </w:rPr>
        <w:t>, and the whole set of covariates meet the threshold at which the imbalances can be deemed to be negligible.</w:t>
      </w:r>
    </w:p>
    <w:p w14:paraId="1C1F064D" w14:textId="77777777" w:rsidR="00E63DF0" w:rsidRPr="005A498E" w:rsidRDefault="00E63DF0" w:rsidP="00E63DF0">
      <w:pPr>
        <w:spacing w:line="360" w:lineRule="auto"/>
        <w:contextualSpacing/>
        <w:jc w:val="both"/>
        <w:rPr>
          <w:rFonts w:ascii="Arial" w:eastAsiaTheme="minorEastAsia" w:hAnsi="Arial" w:cs="Arial"/>
          <w:noProof/>
          <w:lang w:val="en-US"/>
        </w:rPr>
      </w:pPr>
    </w:p>
    <w:p w14:paraId="6D4166BA"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rPr>
      </w:pPr>
      <w:r w:rsidRPr="009727F8">
        <w:rPr>
          <w:rFonts w:ascii="Arial" w:hAnsi="Arial" w:cs="Arial"/>
          <w:b/>
          <w:bCs/>
          <w:i w:val="0"/>
          <w:iCs w:val="0"/>
          <w:color w:val="000000" w:themeColor="text1"/>
          <w:sz w:val="20"/>
          <w:szCs w:val="20"/>
        </w:rPr>
        <w:t>Table13.</w:t>
      </w:r>
      <w:r w:rsidRPr="009727F8">
        <w:rPr>
          <w:rFonts w:ascii="Arial" w:hAnsi="Arial" w:cs="Arial"/>
          <w:color w:val="000000" w:themeColor="text1"/>
          <w:sz w:val="20"/>
          <w:szCs w:val="20"/>
        </w:rPr>
        <w:t xml:space="preserve"> </w:t>
      </w:r>
      <w:r w:rsidRPr="009727F8">
        <w:rPr>
          <w:rFonts w:ascii="Arial" w:hAnsi="Arial" w:cs="Arial"/>
          <w:i w:val="0"/>
          <w:iCs w:val="0"/>
          <w:noProof/>
          <w:color w:val="000000" w:themeColor="text1"/>
          <w:sz w:val="20"/>
          <w:szCs w:val="20"/>
        </w:rPr>
        <w:t>Standardized mean differences of the pre-treatment value of the covariates</w:t>
      </w:r>
    </w:p>
    <w:p w14:paraId="010ED49A" w14:textId="77777777" w:rsidR="00E63DF0" w:rsidRPr="009727F8" w:rsidRDefault="00E63DF0" w:rsidP="00E63DF0">
      <w:pPr>
        <w:pStyle w:val="Didascalia"/>
        <w:contextualSpacing/>
        <w:jc w:val="center"/>
        <w:rPr>
          <w:rFonts w:ascii="Arial" w:eastAsiaTheme="minorEastAsia" w:hAnsi="Arial" w:cs="Arial"/>
          <w:i w:val="0"/>
          <w:iCs w:val="0"/>
          <w:noProof/>
          <w:color w:val="000000" w:themeColor="text1"/>
          <w:sz w:val="20"/>
          <w:szCs w:val="20"/>
        </w:rPr>
      </w:pPr>
      <w:r w:rsidRPr="009727F8">
        <w:rPr>
          <w:rFonts w:ascii="Arial" w:hAnsi="Arial" w:cs="Arial"/>
          <w:i w:val="0"/>
          <w:iCs w:val="0"/>
          <w:noProof/>
          <w:color w:val="000000" w:themeColor="text1"/>
          <w:sz w:val="20"/>
          <w:szCs w:val="20"/>
        </w:rPr>
        <w:t xml:space="preserve">between </w:t>
      </w:r>
      <w:r w:rsidRPr="009727F8">
        <w:rPr>
          <w:rFonts w:ascii="Arial" w:hAnsi="Arial" w:cs="Arial"/>
          <w:noProof/>
          <w:color w:val="000000" w:themeColor="text1"/>
          <w:sz w:val="20"/>
          <w:szCs w:val="20"/>
        </w:rPr>
        <w:t>treated</w:t>
      </w:r>
      <w:r w:rsidRPr="009727F8">
        <w:rPr>
          <w:rFonts w:ascii="Arial" w:hAnsi="Arial" w:cs="Arial"/>
          <w:i w:val="0"/>
          <w:iCs w:val="0"/>
          <w:noProof/>
          <w:color w:val="000000" w:themeColor="text1"/>
          <w:sz w:val="20"/>
          <w:szCs w:val="20"/>
        </w:rPr>
        <w:t xml:space="preserve"> and </w:t>
      </w:r>
      <w:r w:rsidRPr="009727F8">
        <w:rPr>
          <w:rFonts w:ascii="Arial" w:hAnsi="Arial" w:cs="Arial"/>
          <w:noProof/>
          <w:color w:val="000000" w:themeColor="text1"/>
          <w:sz w:val="20"/>
          <w:szCs w:val="20"/>
        </w:rPr>
        <w:t>untreated</w:t>
      </w:r>
      <w:r w:rsidRPr="009727F8">
        <w:rPr>
          <w:rFonts w:ascii="Arial" w:hAnsi="Arial" w:cs="Arial"/>
          <w:i w:val="0"/>
          <w:iCs w:val="0"/>
          <w:noProof/>
          <w:color w:val="000000" w:themeColor="text1"/>
          <w:sz w:val="20"/>
          <w:szCs w:val="20"/>
        </w:rPr>
        <w:t xml:space="preserve"> group before (</w:t>
      </w:r>
      <w:r w:rsidRPr="009727F8">
        <w:rPr>
          <w:rFonts w:ascii="Arial" w:hAnsi="Arial" w:cs="Arial"/>
          <w:noProof/>
          <w:color w:val="000000" w:themeColor="text1"/>
          <w:sz w:val="20"/>
          <w:szCs w:val="20"/>
        </w:rPr>
        <w:t>Raw</w:t>
      </w:r>
      <w:r w:rsidRPr="009727F8">
        <w:rPr>
          <w:rFonts w:ascii="Arial" w:hAnsi="Arial" w:cs="Arial"/>
          <w:i w:val="0"/>
          <w:iCs w:val="0"/>
          <w:noProof/>
          <w:color w:val="000000" w:themeColor="text1"/>
          <w:sz w:val="20"/>
          <w:szCs w:val="20"/>
        </w:rPr>
        <w:t>) and after (</w:t>
      </w:r>
      <w:r w:rsidRPr="009727F8">
        <w:rPr>
          <w:rFonts w:ascii="Arial" w:hAnsi="Arial" w:cs="Arial"/>
          <w:noProof/>
          <w:color w:val="000000" w:themeColor="text1"/>
          <w:sz w:val="20"/>
          <w:szCs w:val="20"/>
        </w:rPr>
        <w:t>Matched</w:t>
      </w:r>
      <w:r w:rsidRPr="009727F8">
        <w:rPr>
          <w:rFonts w:ascii="Arial" w:hAnsi="Arial" w:cs="Arial"/>
          <w:i w:val="0"/>
          <w:iCs w:val="0"/>
          <w:noProof/>
          <w:color w:val="000000" w:themeColor="text1"/>
          <w:sz w:val="20"/>
          <w:szCs w:val="20"/>
        </w:rPr>
        <w:t>) PS matching</w:t>
      </w:r>
    </w:p>
    <w:tbl>
      <w:tblPr>
        <w:tblStyle w:val="Grigliatabella"/>
        <w:tblW w:w="0" w:type="auto"/>
        <w:jc w:val="center"/>
        <w:tblInd w:w="0" w:type="dxa"/>
        <w:tblLook w:val="04A0" w:firstRow="1" w:lastRow="0" w:firstColumn="1" w:lastColumn="0" w:noHBand="0" w:noVBand="1"/>
      </w:tblPr>
      <w:tblGrid>
        <w:gridCol w:w="2962"/>
        <w:gridCol w:w="1985"/>
        <w:gridCol w:w="1804"/>
      </w:tblGrid>
      <w:tr w:rsidR="00E63DF0" w:rsidRPr="005A498E" w14:paraId="6189C1BA" w14:textId="77777777" w:rsidTr="00BE0722">
        <w:trPr>
          <w:jc w:val="center"/>
        </w:trPr>
        <w:tc>
          <w:tcPr>
            <w:tcW w:w="2962" w:type="dxa"/>
            <w:tcBorders>
              <w:top w:val="double" w:sz="4" w:space="0" w:color="000000" w:themeColor="text1"/>
              <w:left w:val="double" w:sz="4" w:space="0" w:color="FFFFFF"/>
              <w:bottom w:val="double" w:sz="4" w:space="0" w:color="000000"/>
              <w:right w:val="double" w:sz="4" w:space="0" w:color="FFFFFF"/>
            </w:tcBorders>
          </w:tcPr>
          <w:p w14:paraId="30FEC222" w14:textId="77777777" w:rsidR="00E63DF0" w:rsidRPr="005A498E" w:rsidRDefault="00E63DF0" w:rsidP="00BE0722">
            <w:pPr>
              <w:spacing w:line="360" w:lineRule="auto"/>
              <w:contextualSpacing/>
              <w:jc w:val="center"/>
              <w:rPr>
                <w:rFonts w:ascii="Arial" w:eastAsiaTheme="minorEastAsia" w:hAnsi="Arial" w:cs="Arial"/>
                <w:b/>
                <w:bCs/>
                <w:noProof/>
                <w:sz w:val="20"/>
                <w:szCs w:val="20"/>
                <w:lang w:val="en-US"/>
              </w:rPr>
            </w:pPr>
            <w:r w:rsidRPr="005A498E">
              <w:rPr>
                <w:rFonts w:ascii="Arial" w:eastAsiaTheme="minorEastAsia" w:hAnsi="Arial" w:cs="Arial"/>
                <w:b/>
                <w:bCs/>
                <w:noProof/>
                <w:sz w:val="20"/>
                <w:szCs w:val="20"/>
                <w:lang w:val="en-US"/>
              </w:rPr>
              <w:t>Variables</w:t>
            </w:r>
          </w:p>
        </w:tc>
        <w:tc>
          <w:tcPr>
            <w:tcW w:w="3789" w:type="dxa"/>
            <w:gridSpan w:val="2"/>
            <w:tcBorders>
              <w:top w:val="double" w:sz="4" w:space="0" w:color="000000" w:themeColor="text1"/>
              <w:left w:val="double" w:sz="4" w:space="0" w:color="FFFFFF"/>
              <w:bottom w:val="double" w:sz="4" w:space="0" w:color="000000" w:themeColor="text1"/>
              <w:right w:val="double" w:sz="4" w:space="0" w:color="FFFFFF"/>
            </w:tcBorders>
            <w:vAlign w:val="center"/>
          </w:tcPr>
          <w:p w14:paraId="386A4FF2" w14:textId="77777777" w:rsidR="00E63DF0" w:rsidRPr="005A498E" w:rsidRDefault="00E63DF0" w:rsidP="00BE0722">
            <w:pPr>
              <w:spacing w:line="360" w:lineRule="auto"/>
              <w:contextualSpacing/>
              <w:jc w:val="center"/>
              <w:rPr>
                <w:rFonts w:ascii="Arial" w:eastAsiaTheme="minorEastAsia" w:hAnsi="Arial" w:cs="Arial"/>
                <w:b/>
                <w:bCs/>
                <w:noProof/>
                <w:sz w:val="20"/>
                <w:szCs w:val="20"/>
                <w:lang w:val="en-US"/>
              </w:rPr>
            </w:pPr>
            <w:r w:rsidRPr="005A498E">
              <w:rPr>
                <w:rFonts w:ascii="Arial" w:eastAsiaTheme="minorEastAsia" w:hAnsi="Arial" w:cs="Arial"/>
                <w:b/>
                <w:bCs/>
                <w:noProof/>
                <w:sz w:val="20"/>
                <w:szCs w:val="20"/>
                <w:lang w:val="en-US"/>
              </w:rPr>
              <w:t>Standardized differences</w:t>
            </w:r>
          </w:p>
        </w:tc>
      </w:tr>
      <w:tr w:rsidR="00E63DF0" w:rsidRPr="005A498E" w14:paraId="5625BDC0" w14:textId="77777777" w:rsidTr="00BE0722">
        <w:trPr>
          <w:jc w:val="center"/>
        </w:trPr>
        <w:tc>
          <w:tcPr>
            <w:tcW w:w="2962" w:type="dxa"/>
            <w:tcBorders>
              <w:top w:val="double" w:sz="4" w:space="0" w:color="000000"/>
              <w:left w:val="double" w:sz="4" w:space="0" w:color="FFFFFF"/>
              <w:bottom w:val="double" w:sz="4" w:space="0" w:color="FFFFFF"/>
              <w:right w:val="double" w:sz="4" w:space="0" w:color="FFFFFF"/>
            </w:tcBorders>
          </w:tcPr>
          <w:p w14:paraId="7CD9F7C0" w14:textId="77777777" w:rsidR="00E63DF0" w:rsidRPr="005A498E" w:rsidRDefault="00E63DF0" w:rsidP="00BE0722">
            <w:pPr>
              <w:spacing w:line="360" w:lineRule="auto"/>
              <w:contextualSpacing/>
              <w:rPr>
                <w:rFonts w:ascii="Arial" w:eastAsiaTheme="minorEastAsia" w:hAnsi="Arial" w:cs="Arial"/>
                <w:b/>
                <w:bCs/>
                <w:noProof/>
                <w:sz w:val="20"/>
                <w:szCs w:val="20"/>
                <w:lang w:val="en-US"/>
              </w:rPr>
            </w:pPr>
          </w:p>
        </w:tc>
        <w:tc>
          <w:tcPr>
            <w:tcW w:w="1985" w:type="dxa"/>
            <w:tcBorders>
              <w:top w:val="double" w:sz="4" w:space="0" w:color="000000" w:themeColor="text1"/>
              <w:left w:val="double" w:sz="4" w:space="0" w:color="FFFFFF"/>
              <w:bottom w:val="double" w:sz="4" w:space="0" w:color="000000" w:themeColor="text1"/>
              <w:right w:val="double" w:sz="4" w:space="0" w:color="FFFFFF"/>
            </w:tcBorders>
            <w:vAlign w:val="center"/>
          </w:tcPr>
          <w:p w14:paraId="51027244"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Raw</w:t>
            </w:r>
          </w:p>
        </w:tc>
        <w:tc>
          <w:tcPr>
            <w:tcW w:w="1804" w:type="dxa"/>
            <w:tcBorders>
              <w:top w:val="double" w:sz="4" w:space="0" w:color="000000" w:themeColor="text1"/>
              <w:left w:val="double" w:sz="4" w:space="0" w:color="FFFFFF"/>
              <w:bottom w:val="double" w:sz="4" w:space="0" w:color="000000" w:themeColor="text1"/>
              <w:right w:val="double" w:sz="4" w:space="0" w:color="FFFFFF"/>
            </w:tcBorders>
            <w:vAlign w:val="center"/>
          </w:tcPr>
          <w:p w14:paraId="65E67BBC"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Matched</w:t>
            </w:r>
          </w:p>
        </w:tc>
      </w:tr>
      <w:tr w:rsidR="00E63DF0" w:rsidRPr="005A498E" w14:paraId="191F1036"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00ED6285"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Maturity</w:t>
            </w:r>
          </w:p>
        </w:tc>
        <w:tc>
          <w:tcPr>
            <w:tcW w:w="1985" w:type="dxa"/>
            <w:tcBorders>
              <w:top w:val="double" w:sz="4" w:space="0" w:color="000000" w:themeColor="text1"/>
              <w:left w:val="double" w:sz="4" w:space="0" w:color="FFFFFF"/>
              <w:bottom w:val="double" w:sz="4" w:space="0" w:color="FFFFFF"/>
              <w:right w:val="double" w:sz="4" w:space="0" w:color="FFFFFF"/>
            </w:tcBorders>
            <w:vAlign w:val="center"/>
          </w:tcPr>
          <w:p w14:paraId="2DE92DC8"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0.169</w:t>
            </w:r>
          </w:p>
        </w:tc>
        <w:tc>
          <w:tcPr>
            <w:tcW w:w="1804" w:type="dxa"/>
            <w:tcBorders>
              <w:top w:val="double" w:sz="4" w:space="0" w:color="000000" w:themeColor="text1"/>
              <w:left w:val="double" w:sz="4" w:space="0" w:color="FFFFFF"/>
              <w:bottom w:val="double" w:sz="4" w:space="0" w:color="FFFFFF"/>
              <w:right w:val="double" w:sz="4" w:space="0" w:color="FFFFFF"/>
            </w:tcBorders>
            <w:vAlign w:val="center"/>
          </w:tcPr>
          <w:p w14:paraId="658E249A"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-0.035</w:t>
            </w:r>
          </w:p>
        </w:tc>
      </w:tr>
      <w:tr w:rsidR="00E63DF0" w:rsidRPr="005A498E" w14:paraId="4F94BD6E"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57BDA4D5"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Debts</w:t>
            </w:r>
          </w:p>
        </w:tc>
        <w:tc>
          <w:tcPr>
            <w:tcW w:w="1985" w:type="dxa"/>
            <w:tcBorders>
              <w:top w:val="double" w:sz="4" w:space="0" w:color="FFFFFF"/>
              <w:left w:val="double" w:sz="4" w:space="0" w:color="FFFFFF"/>
              <w:bottom w:val="double" w:sz="4" w:space="0" w:color="FFFFFF"/>
              <w:right w:val="double" w:sz="4" w:space="0" w:color="FFFFFF"/>
            </w:tcBorders>
            <w:vAlign w:val="center"/>
          </w:tcPr>
          <w:p w14:paraId="21696895"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0.218</w:t>
            </w:r>
          </w:p>
        </w:tc>
        <w:tc>
          <w:tcPr>
            <w:tcW w:w="1804" w:type="dxa"/>
            <w:tcBorders>
              <w:top w:val="double" w:sz="4" w:space="0" w:color="FFFFFF"/>
              <w:left w:val="double" w:sz="4" w:space="0" w:color="FFFFFF"/>
              <w:bottom w:val="double" w:sz="4" w:space="0" w:color="FFFFFF"/>
              <w:right w:val="double" w:sz="4" w:space="0" w:color="FFFFFF"/>
            </w:tcBorders>
            <w:vAlign w:val="center"/>
          </w:tcPr>
          <w:p w14:paraId="63DDD080"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0.031</w:t>
            </w:r>
          </w:p>
        </w:tc>
      </w:tr>
      <w:tr w:rsidR="00E63DF0" w:rsidRPr="005A498E" w14:paraId="11501E62"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1833F344"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Assets</w:t>
            </w:r>
          </w:p>
        </w:tc>
        <w:tc>
          <w:tcPr>
            <w:tcW w:w="1985" w:type="dxa"/>
            <w:tcBorders>
              <w:top w:val="double" w:sz="4" w:space="0" w:color="FFFFFF"/>
              <w:left w:val="double" w:sz="4" w:space="0" w:color="FFFFFF"/>
              <w:bottom w:val="double" w:sz="4" w:space="0" w:color="FFFFFF"/>
              <w:right w:val="double" w:sz="4" w:space="0" w:color="FFFFFF"/>
            </w:tcBorders>
            <w:vAlign w:val="center"/>
          </w:tcPr>
          <w:p w14:paraId="1C082410"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0.285</w:t>
            </w:r>
          </w:p>
        </w:tc>
        <w:tc>
          <w:tcPr>
            <w:tcW w:w="1804" w:type="dxa"/>
            <w:tcBorders>
              <w:top w:val="double" w:sz="4" w:space="0" w:color="FFFFFF"/>
              <w:left w:val="double" w:sz="4" w:space="0" w:color="FFFFFF"/>
              <w:bottom w:val="double" w:sz="4" w:space="0" w:color="FFFFFF"/>
              <w:right w:val="double" w:sz="4" w:space="0" w:color="FFFFFF"/>
            </w:tcBorders>
            <w:vAlign w:val="center"/>
          </w:tcPr>
          <w:p w14:paraId="7F5C41AA"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0.008</w:t>
            </w:r>
          </w:p>
        </w:tc>
      </w:tr>
      <w:tr w:rsidR="00E63DF0" w:rsidRPr="005A498E" w14:paraId="75E75110"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49AA403C"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lastRenderedPageBreak/>
              <w:t>Production</w:t>
            </w:r>
          </w:p>
        </w:tc>
        <w:tc>
          <w:tcPr>
            <w:tcW w:w="1985" w:type="dxa"/>
            <w:tcBorders>
              <w:top w:val="double" w:sz="4" w:space="0" w:color="FFFFFF"/>
              <w:left w:val="double" w:sz="4" w:space="0" w:color="FFFFFF"/>
              <w:bottom w:val="double" w:sz="4" w:space="0" w:color="FFFFFF"/>
              <w:right w:val="double" w:sz="4" w:space="0" w:color="FFFFFF"/>
            </w:tcBorders>
            <w:vAlign w:val="center"/>
          </w:tcPr>
          <w:p w14:paraId="236F2533"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 xml:space="preserve">0.314  </w:t>
            </w:r>
          </w:p>
        </w:tc>
        <w:tc>
          <w:tcPr>
            <w:tcW w:w="1804" w:type="dxa"/>
            <w:tcBorders>
              <w:top w:val="double" w:sz="4" w:space="0" w:color="FFFFFF"/>
              <w:left w:val="double" w:sz="4" w:space="0" w:color="FFFFFF"/>
              <w:bottom w:val="double" w:sz="4" w:space="0" w:color="FFFFFF"/>
              <w:right w:val="double" w:sz="4" w:space="0" w:color="FFFFFF"/>
            </w:tcBorders>
            <w:vAlign w:val="center"/>
          </w:tcPr>
          <w:p w14:paraId="79F2E27A"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0.028</w:t>
            </w:r>
          </w:p>
        </w:tc>
      </w:tr>
      <w:tr w:rsidR="00E63DF0" w:rsidRPr="005A498E" w14:paraId="04820D04"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461DBE7C"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Revenues</w:t>
            </w:r>
          </w:p>
        </w:tc>
        <w:tc>
          <w:tcPr>
            <w:tcW w:w="1985" w:type="dxa"/>
            <w:tcBorders>
              <w:top w:val="double" w:sz="4" w:space="0" w:color="FFFFFF"/>
              <w:left w:val="double" w:sz="4" w:space="0" w:color="FFFFFF"/>
              <w:bottom w:val="double" w:sz="4" w:space="0" w:color="FFFFFF"/>
              <w:right w:val="double" w:sz="4" w:space="0" w:color="FFFFFF"/>
            </w:tcBorders>
            <w:vAlign w:val="center"/>
          </w:tcPr>
          <w:p w14:paraId="7E2175A2"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 xml:space="preserve">0.318  </w:t>
            </w:r>
          </w:p>
        </w:tc>
        <w:tc>
          <w:tcPr>
            <w:tcW w:w="1804" w:type="dxa"/>
            <w:tcBorders>
              <w:top w:val="double" w:sz="4" w:space="0" w:color="FFFFFF"/>
              <w:left w:val="double" w:sz="4" w:space="0" w:color="FFFFFF"/>
              <w:bottom w:val="double" w:sz="4" w:space="0" w:color="FFFFFF"/>
              <w:right w:val="double" w:sz="4" w:space="0" w:color="FFFFFF"/>
            </w:tcBorders>
            <w:vAlign w:val="center"/>
          </w:tcPr>
          <w:p w14:paraId="64AAB8D7"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0.035</w:t>
            </w:r>
          </w:p>
        </w:tc>
      </w:tr>
      <w:tr w:rsidR="00E63DF0" w:rsidRPr="005A498E" w14:paraId="18CE63F6" w14:textId="77777777" w:rsidTr="00BE0722">
        <w:trPr>
          <w:jc w:val="center"/>
        </w:trPr>
        <w:tc>
          <w:tcPr>
            <w:tcW w:w="2962" w:type="dxa"/>
            <w:tcBorders>
              <w:top w:val="double" w:sz="4" w:space="0" w:color="FFFFFF"/>
              <w:left w:val="double" w:sz="4" w:space="0" w:color="FFFFFF"/>
              <w:right w:val="double" w:sz="4" w:space="0" w:color="FFFFFF"/>
            </w:tcBorders>
          </w:tcPr>
          <w:p w14:paraId="0C39FE11"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ROE</w:t>
            </w:r>
          </w:p>
        </w:tc>
        <w:tc>
          <w:tcPr>
            <w:tcW w:w="1985" w:type="dxa"/>
            <w:tcBorders>
              <w:top w:val="double" w:sz="4" w:space="0" w:color="FFFFFF"/>
              <w:left w:val="double" w:sz="4" w:space="0" w:color="FFFFFF"/>
              <w:right w:val="double" w:sz="4" w:space="0" w:color="FFFFFF"/>
            </w:tcBorders>
            <w:vAlign w:val="center"/>
          </w:tcPr>
          <w:p w14:paraId="27D47AB7"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0.015</w:t>
            </w:r>
          </w:p>
        </w:tc>
        <w:tc>
          <w:tcPr>
            <w:tcW w:w="1804" w:type="dxa"/>
            <w:tcBorders>
              <w:top w:val="double" w:sz="4" w:space="0" w:color="FFFFFF"/>
              <w:left w:val="double" w:sz="4" w:space="0" w:color="FFFFFF"/>
              <w:right w:val="double" w:sz="4" w:space="0" w:color="FFFFFF"/>
            </w:tcBorders>
            <w:vAlign w:val="center"/>
          </w:tcPr>
          <w:p w14:paraId="1D747C39"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0.017</w:t>
            </w:r>
          </w:p>
        </w:tc>
      </w:tr>
      <w:tr w:rsidR="00E63DF0" w:rsidRPr="005A498E" w14:paraId="0E192F02"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40DD9242"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Employees</w:t>
            </w:r>
          </w:p>
        </w:tc>
        <w:tc>
          <w:tcPr>
            <w:tcW w:w="1985" w:type="dxa"/>
            <w:tcBorders>
              <w:top w:val="double" w:sz="4" w:space="0" w:color="FFFFFF"/>
              <w:left w:val="double" w:sz="4" w:space="0" w:color="FFFFFF"/>
              <w:bottom w:val="double" w:sz="4" w:space="0" w:color="FFFFFF"/>
              <w:right w:val="double" w:sz="4" w:space="0" w:color="FFFFFF"/>
            </w:tcBorders>
            <w:vAlign w:val="center"/>
          </w:tcPr>
          <w:p w14:paraId="0F40C92B"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 xml:space="preserve">0.188   </w:t>
            </w:r>
          </w:p>
        </w:tc>
        <w:tc>
          <w:tcPr>
            <w:tcW w:w="1804" w:type="dxa"/>
            <w:tcBorders>
              <w:top w:val="double" w:sz="4" w:space="0" w:color="FFFFFF"/>
              <w:left w:val="double" w:sz="4" w:space="0" w:color="FFFFFF"/>
              <w:bottom w:val="double" w:sz="4" w:space="0" w:color="FFFFFF"/>
              <w:right w:val="double" w:sz="4" w:space="0" w:color="FFFFFF"/>
            </w:tcBorders>
            <w:vAlign w:val="center"/>
          </w:tcPr>
          <w:p w14:paraId="43722C45"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0.003</w:t>
            </w:r>
          </w:p>
        </w:tc>
      </w:tr>
      <w:tr w:rsidR="00E63DF0" w:rsidRPr="005A498E" w14:paraId="4E8DBE4E"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772D0E54"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Value Added</w:t>
            </w:r>
          </w:p>
        </w:tc>
        <w:tc>
          <w:tcPr>
            <w:tcW w:w="1985" w:type="dxa"/>
            <w:tcBorders>
              <w:top w:val="double" w:sz="4" w:space="0" w:color="FFFFFF"/>
              <w:left w:val="double" w:sz="4" w:space="0" w:color="FFFFFF"/>
              <w:bottom w:val="double" w:sz="4" w:space="0" w:color="FFFFFF"/>
              <w:right w:val="double" w:sz="4" w:space="0" w:color="FFFFFF"/>
            </w:tcBorders>
            <w:vAlign w:val="center"/>
          </w:tcPr>
          <w:p w14:paraId="168BABF9"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0.323</w:t>
            </w:r>
          </w:p>
        </w:tc>
        <w:tc>
          <w:tcPr>
            <w:tcW w:w="1804" w:type="dxa"/>
            <w:tcBorders>
              <w:top w:val="double" w:sz="4" w:space="0" w:color="FFFFFF"/>
              <w:left w:val="double" w:sz="4" w:space="0" w:color="FFFFFF"/>
              <w:bottom w:val="double" w:sz="4" w:space="0" w:color="FFFFFF"/>
              <w:right w:val="double" w:sz="4" w:space="0" w:color="FFFFFF"/>
            </w:tcBorders>
            <w:vAlign w:val="center"/>
          </w:tcPr>
          <w:p w14:paraId="075121E3"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0.038</w:t>
            </w:r>
          </w:p>
        </w:tc>
      </w:tr>
      <w:tr w:rsidR="00E63DF0" w:rsidRPr="005A498E" w14:paraId="30FB2794"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2ECAA30F"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EBITDA</w:t>
            </w:r>
          </w:p>
        </w:tc>
        <w:tc>
          <w:tcPr>
            <w:tcW w:w="1985" w:type="dxa"/>
            <w:tcBorders>
              <w:top w:val="double" w:sz="4" w:space="0" w:color="FFFFFF"/>
              <w:left w:val="double" w:sz="4" w:space="0" w:color="FFFFFF"/>
              <w:bottom w:val="double" w:sz="4" w:space="0" w:color="FFFFFF"/>
              <w:right w:val="double" w:sz="4" w:space="0" w:color="FFFFFF"/>
            </w:tcBorders>
            <w:vAlign w:val="center"/>
          </w:tcPr>
          <w:p w14:paraId="2EDE3F6E"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0.319</w:t>
            </w:r>
          </w:p>
        </w:tc>
        <w:tc>
          <w:tcPr>
            <w:tcW w:w="1804" w:type="dxa"/>
            <w:tcBorders>
              <w:top w:val="double" w:sz="4" w:space="0" w:color="FFFFFF"/>
              <w:left w:val="double" w:sz="4" w:space="0" w:color="FFFFFF"/>
              <w:bottom w:val="double" w:sz="4" w:space="0" w:color="FFFFFF"/>
              <w:right w:val="double" w:sz="4" w:space="0" w:color="FFFFFF"/>
            </w:tcBorders>
            <w:vAlign w:val="center"/>
          </w:tcPr>
          <w:p w14:paraId="1F3435A8"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0.056</w:t>
            </w:r>
          </w:p>
        </w:tc>
      </w:tr>
      <w:tr w:rsidR="00E63DF0" w:rsidRPr="005A498E" w14:paraId="61FA1CB8"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2E2A1F6D"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Construction</w:t>
            </w:r>
          </w:p>
        </w:tc>
        <w:tc>
          <w:tcPr>
            <w:tcW w:w="1985" w:type="dxa"/>
            <w:tcBorders>
              <w:top w:val="double" w:sz="4" w:space="0" w:color="FFFFFF"/>
              <w:left w:val="double" w:sz="4" w:space="0" w:color="FFFFFF"/>
              <w:bottom w:val="double" w:sz="4" w:space="0" w:color="FFFFFF"/>
              <w:right w:val="double" w:sz="4" w:space="0" w:color="FFFFFF"/>
            </w:tcBorders>
            <w:vAlign w:val="center"/>
          </w:tcPr>
          <w:p w14:paraId="21045717" w14:textId="77777777" w:rsidR="00E63DF0" w:rsidRPr="005A498E" w:rsidRDefault="00E63DF0" w:rsidP="00BE0722">
            <w:pPr>
              <w:spacing w:line="360" w:lineRule="auto"/>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0.158</w:t>
            </w:r>
          </w:p>
        </w:tc>
        <w:tc>
          <w:tcPr>
            <w:tcW w:w="1804" w:type="dxa"/>
            <w:tcBorders>
              <w:top w:val="double" w:sz="4" w:space="0" w:color="FFFFFF"/>
              <w:left w:val="double" w:sz="4" w:space="0" w:color="FFFFFF"/>
              <w:bottom w:val="double" w:sz="4" w:space="0" w:color="FFFFFF"/>
              <w:right w:val="double" w:sz="4" w:space="0" w:color="FFFFFF"/>
            </w:tcBorders>
            <w:vAlign w:val="center"/>
          </w:tcPr>
          <w:p w14:paraId="3E8DD390" w14:textId="77777777" w:rsidR="00E63DF0" w:rsidRPr="005A498E" w:rsidRDefault="00E63DF0" w:rsidP="00BE0722">
            <w:pPr>
              <w:spacing w:line="360" w:lineRule="auto"/>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-0.039</w:t>
            </w:r>
          </w:p>
        </w:tc>
      </w:tr>
      <w:tr w:rsidR="00E63DF0" w:rsidRPr="005A498E" w14:paraId="39D73CE2"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532C9DC7"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Other</w:t>
            </w:r>
          </w:p>
        </w:tc>
        <w:tc>
          <w:tcPr>
            <w:tcW w:w="1985" w:type="dxa"/>
            <w:tcBorders>
              <w:top w:val="double" w:sz="4" w:space="0" w:color="FFFFFF"/>
              <w:left w:val="double" w:sz="4" w:space="0" w:color="FFFFFF"/>
              <w:bottom w:val="double" w:sz="4" w:space="0" w:color="FFFFFF"/>
              <w:right w:val="double" w:sz="4" w:space="0" w:color="FFFFFF"/>
            </w:tcBorders>
            <w:vAlign w:val="center"/>
          </w:tcPr>
          <w:p w14:paraId="71ADBA73"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-0.086</w:t>
            </w:r>
          </w:p>
        </w:tc>
        <w:tc>
          <w:tcPr>
            <w:tcW w:w="1804" w:type="dxa"/>
            <w:tcBorders>
              <w:top w:val="double" w:sz="4" w:space="0" w:color="FFFFFF"/>
              <w:left w:val="double" w:sz="4" w:space="0" w:color="FFFFFF"/>
              <w:bottom w:val="double" w:sz="4" w:space="0" w:color="FFFFFF"/>
              <w:right w:val="double" w:sz="4" w:space="0" w:color="FFFFFF"/>
            </w:tcBorders>
            <w:vAlign w:val="center"/>
          </w:tcPr>
          <w:p w14:paraId="30D6C1D8"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0.075</w:t>
            </w:r>
          </w:p>
        </w:tc>
      </w:tr>
      <w:tr w:rsidR="00E63DF0" w:rsidRPr="005A498E" w14:paraId="45017AE7"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11477389"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Unknown</w:t>
            </w:r>
          </w:p>
        </w:tc>
        <w:tc>
          <w:tcPr>
            <w:tcW w:w="1985" w:type="dxa"/>
            <w:tcBorders>
              <w:top w:val="double" w:sz="4" w:space="0" w:color="FFFFFF"/>
              <w:left w:val="double" w:sz="4" w:space="0" w:color="FFFFFF"/>
              <w:bottom w:val="double" w:sz="4" w:space="0" w:color="FFFFFF"/>
              <w:right w:val="double" w:sz="4" w:space="0" w:color="FFFFFF"/>
            </w:tcBorders>
            <w:vAlign w:val="center"/>
          </w:tcPr>
          <w:p w14:paraId="7D28028B"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-0.076</w:t>
            </w:r>
          </w:p>
        </w:tc>
        <w:tc>
          <w:tcPr>
            <w:tcW w:w="1804" w:type="dxa"/>
            <w:tcBorders>
              <w:top w:val="double" w:sz="4" w:space="0" w:color="FFFFFF"/>
              <w:left w:val="double" w:sz="4" w:space="0" w:color="FFFFFF"/>
              <w:bottom w:val="double" w:sz="4" w:space="0" w:color="FFFFFF"/>
              <w:right w:val="double" w:sz="4" w:space="0" w:color="FFFFFF"/>
            </w:tcBorders>
            <w:vAlign w:val="center"/>
          </w:tcPr>
          <w:p w14:paraId="02F67C0C"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-0.040</w:t>
            </w:r>
          </w:p>
        </w:tc>
      </w:tr>
      <w:tr w:rsidR="00E63DF0" w:rsidRPr="005A498E" w14:paraId="700D6D72"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64D4BFA4"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Spa</w:t>
            </w:r>
          </w:p>
        </w:tc>
        <w:tc>
          <w:tcPr>
            <w:tcW w:w="1985" w:type="dxa"/>
            <w:tcBorders>
              <w:top w:val="double" w:sz="4" w:space="0" w:color="FFFFFF"/>
              <w:left w:val="double" w:sz="4" w:space="0" w:color="FFFFFF"/>
              <w:bottom w:val="double" w:sz="4" w:space="0" w:color="FFFFFF"/>
              <w:right w:val="double" w:sz="4" w:space="0" w:color="FFFFFF"/>
            </w:tcBorders>
            <w:vAlign w:val="center"/>
          </w:tcPr>
          <w:p w14:paraId="50C8F19C"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0.133</w:t>
            </w:r>
          </w:p>
        </w:tc>
        <w:tc>
          <w:tcPr>
            <w:tcW w:w="1804" w:type="dxa"/>
            <w:tcBorders>
              <w:top w:val="double" w:sz="4" w:space="0" w:color="FFFFFF"/>
              <w:left w:val="double" w:sz="4" w:space="0" w:color="FFFFFF"/>
              <w:bottom w:val="double" w:sz="4" w:space="0" w:color="FFFFFF"/>
              <w:right w:val="double" w:sz="4" w:space="0" w:color="FFFFFF"/>
            </w:tcBorders>
            <w:vAlign w:val="center"/>
          </w:tcPr>
          <w:p w14:paraId="47E9D140"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0.014</w:t>
            </w:r>
          </w:p>
        </w:tc>
      </w:tr>
      <w:tr w:rsidR="00E63DF0" w:rsidRPr="005A498E" w14:paraId="2F8C4103"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4E2CAF84"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Cooperative and Consortia</w:t>
            </w:r>
          </w:p>
        </w:tc>
        <w:tc>
          <w:tcPr>
            <w:tcW w:w="1985" w:type="dxa"/>
            <w:tcBorders>
              <w:top w:val="double" w:sz="4" w:space="0" w:color="FFFFFF"/>
              <w:left w:val="double" w:sz="4" w:space="0" w:color="FFFFFF"/>
              <w:bottom w:val="double" w:sz="4" w:space="0" w:color="FFFFFF"/>
              <w:right w:val="double" w:sz="4" w:space="0" w:color="FFFFFF"/>
            </w:tcBorders>
            <w:vAlign w:val="center"/>
          </w:tcPr>
          <w:p w14:paraId="23563398"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-0.115</w:t>
            </w:r>
          </w:p>
        </w:tc>
        <w:tc>
          <w:tcPr>
            <w:tcW w:w="1804" w:type="dxa"/>
            <w:tcBorders>
              <w:top w:val="double" w:sz="4" w:space="0" w:color="FFFFFF"/>
              <w:left w:val="double" w:sz="4" w:space="0" w:color="FFFFFF"/>
              <w:bottom w:val="double" w:sz="4" w:space="0" w:color="FFFFFF"/>
              <w:right w:val="double" w:sz="4" w:space="0" w:color="FFFFFF"/>
            </w:tcBorders>
            <w:vAlign w:val="center"/>
          </w:tcPr>
          <w:p w14:paraId="3D06237D"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0.077</w:t>
            </w:r>
          </w:p>
        </w:tc>
      </w:tr>
      <w:tr w:rsidR="00E63DF0" w:rsidRPr="005A498E" w14:paraId="2A4E1D9A"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32A6D852"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Other</w:t>
            </w:r>
          </w:p>
        </w:tc>
        <w:tc>
          <w:tcPr>
            <w:tcW w:w="1985" w:type="dxa"/>
            <w:tcBorders>
              <w:top w:val="double" w:sz="4" w:space="0" w:color="FFFFFF"/>
              <w:left w:val="double" w:sz="4" w:space="0" w:color="FFFFFF"/>
              <w:bottom w:val="double" w:sz="4" w:space="0" w:color="FFFFFF"/>
              <w:right w:val="double" w:sz="4" w:space="0" w:color="FFFFFF"/>
            </w:tcBorders>
            <w:vAlign w:val="center"/>
          </w:tcPr>
          <w:p w14:paraId="45C59F86"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0.023</w:t>
            </w:r>
          </w:p>
        </w:tc>
        <w:tc>
          <w:tcPr>
            <w:tcW w:w="1804" w:type="dxa"/>
            <w:tcBorders>
              <w:top w:val="double" w:sz="4" w:space="0" w:color="FFFFFF"/>
              <w:left w:val="double" w:sz="4" w:space="0" w:color="FFFFFF"/>
              <w:bottom w:val="double" w:sz="4" w:space="0" w:color="FFFFFF"/>
              <w:right w:val="double" w:sz="4" w:space="0" w:color="FFFFFF"/>
            </w:tcBorders>
            <w:vAlign w:val="center"/>
          </w:tcPr>
          <w:p w14:paraId="4985BA6F"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-0.006</w:t>
            </w:r>
          </w:p>
        </w:tc>
      </w:tr>
      <w:tr w:rsidR="00E63DF0" w:rsidRPr="005A498E" w14:paraId="316E1300"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11D2584B"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North</w:t>
            </w:r>
          </w:p>
        </w:tc>
        <w:tc>
          <w:tcPr>
            <w:tcW w:w="1985" w:type="dxa"/>
            <w:tcBorders>
              <w:top w:val="double" w:sz="4" w:space="0" w:color="FFFFFF"/>
              <w:left w:val="double" w:sz="4" w:space="0" w:color="FFFFFF"/>
              <w:bottom w:val="double" w:sz="4" w:space="0" w:color="FFFFFF"/>
              <w:right w:val="double" w:sz="4" w:space="0" w:color="FFFFFF"/>
            </w:tcBorders>
            <w:vAlign w:val="center"/>
          </w:tcPr>
          <w:p w14:paraId="4D91E354"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0.214</w:t>
            </w:r>
          </w:p>
        </w:tc>
        <w:tc>
          <w:tcPr>
            <w:tcW w:w="1804" w:type="dxa"/>
            <w:tcBorders>
              <w:top w:val="double" w:sz="4" w:space="0" w:color="FFFFFF"/>
              <w:left w:val="double" w:sz="4" w:space="0" w:color="FFFFFF"/>
              <w:bottom w:val="double" w:sz="4" w:space="0" w:color="FFFFFF"/>
              <w:right w:val="double" w:sz="4" w:space="0" w:color="FFFFFF"/>
            </w:tcBorders>
            <w:vAlign w:val="center"/>
          </w:tcPr>
          <w:p w14:paraId="70CADC30"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-0.014</w:t>
            </w:r>
          </w:p>
        </w:tc>
      </w:tr>
      <w:tr w:rsidR="00E63DF0" w:rsidRPr="005A498E" w14:paraId="05BC5766"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66DBC0B0"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South</w:t>
            </w:r>
          </w:p>
        </w:tc>
        <w:tc>
          <w:tcPr>
            <w:tcW w:w="1985" w:type="dxa"/>
            <w:tcBorders>
              <w:top w:val="double" w:sz="4" w:space="0" w:color="FFFFFF"/>
              <w:left w:val="double" w:sz="4" w:space="0" w:color="FFFFFF"/>
              <w:bottom w:val="double" w:sz="4" w:space="0" w:color="FFFFFF"/>
              <w:right w:val="double" w:sz="4" w:space="0" w:color="FFFFFF"/>
            </w:tcBorders>
            <w:vAlign w:val="center"/>
          </w:tcPr>
          <w:p w14:paraId="177C0A0A"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-0.392</w:t>
            </w:r>
          </w:p>
        </w:tc>
        <w:tc>
          <w:tcPr>
            <w:tcW w:w="1804" w:type="dxa"/>
            <w:tcBorders>
              <w:top w:val="double" w:sz="4" w:space="0" w:color="FFFFFF"/>
              <w:left w:val="double" w:sz="4" w:space="0" w:color="FFFFFF"/>
              <w:bottom w:val="double" w:sz="4" w:space="0" w:color="FFFFFF"/>
              <w:right w:val="double" w:sz="4" w:space="0" w:color="FFFFFF"/>
            </w:tcBorders>
            <w:vAlign w:val="center"/>
          </w:tcPr>
          <w:p w14:paraId="0C99DCE8"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0.023</w:t>
            </w:r>
          </w:p>
        </w:tc>
      </w:tr>
      <w:tr w:rsidR="00E63DF0" w:rsidRPr="005A498E" w14:paraId="5ED9FE32" w14:textId="77777777" w:rsidTr="00BE0722">
        <w:trPr>
          <w:jc w:val="center"/>
        </w:trPr>
        <w:tc>
          <w:tcPr>
            <w:tcW w:w="2962" w:type="dxa"/>
            <w:tcBorders>
              <w:top w:val="double" w:sz="4" w:space="0" w:color="FFFFFF"/>
              <w:left w:val="double" w:sz="4" w:space="0" w:color="FFFFFF"/>
              <w:right w:val="double" w:sz="4" w:space="0" w:color="FFFFFF"/>
            </w:tcBorders>
          </w:tcPr>
          <w:p w14:paraId="2571907D" w14:textId="77777777" w:rsidR="00E63DF0" w:rsidRPr="005A498E" w:rsidRDefault="00E63DF0" w:rsidP="00BE0722">
            <w:pPr>
              <w:spacing w:line="360" w:lineRule="auto"/>
              <w:contextualSpacing/>
              <w:jc w:val="center"/>
              <w:rPr>
                <w:rFonts w:ascii="Arial" w:eastAsiaTheme="minorEastAsia" w:hAnsi="Arial" w:cs="Arial"/>
                <w:i/>
                <w:iCs/>
                <w:noProof/>
                <w:sz w:val="20"/>
                <w:szCs w:val="20"/>
                <w:lang w:val="en-US"/>
              </w:rPr>
            </w:pPr>
            <w:r w:rsidRPr="005A498E">
              <w:rPr>
                <w:rFonts w:ascii="Arial" w:eastAsiaTheme="minorEastAsia" w:hAnsi="Arial" w:cs="Arial"/>
                <w:i/>
                <w:iCs/>
                <w:noProof/>
                <w:sz w:val="20"/>
                <w:szCs w:val="20"/>
                <w:lang w:val="en-US"/>
              </w:rPr>
              <w:t xml:space="preserve">Technology </w:t>
            </w:r>
            <w:r>
              <w:rPr>
                <w:rFonts w:ascii="Arial" w:eastAsiaTheme="minorEastAsia" w:hAnsi="Arial" w:cs="Arial"/>
                <w:i/>
                <w:iCs/>
                <w:noProof/>
                <w:sz w:val="20"/>
                <w:szCs w:val="20"/>
                <w:lang w:val="en-US"/>
              </w:rPr>
              <w:t>l</w:t>
            </w:r>
            <w:r w:rsidRPr="005A498E">
              <w:rPr>
                <w:rFonts w:ascii="Arial" w:eastAsiaTheme="minorEastAsia" w:hAnsi="Arial" w:cs="Arial"/>
                <w:i/>
                <w:iCs/>
                <w:noProof/>
                <w:sz w:val="20"/>
                <w:szCs w:val="20"/>
                <w:lang w:val="en-US"/>
              </w:rPr>
              <w:t>ow</w:t>
            </w:r>
          </w:p>
        </w:tc>
        <w:tc>
          <w:tcPr>
            <w:tcW w:w="1985" w:type="dxa"/>
            <w:tcBorders>
              <w:top w:val="double" w:sz="4" w:space="0" w:color="FFFFFF"/>
              <w:left w:val="double" w:sz="4" w:space="0" w:color="FFFFFF"/>
              <w:right w:val="double" w:sz="4" w:space="0" w:color="FFFFFF"/>
            </w:tcBorders>
            <w:vAlign w:val="center"/>
          </w:tcPr>
          <w:p w14:paraId="10C0DA3D"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0.082</w:t>
            </w:r>
          </w:p>
        </w:tc>
        <w:tc>
          <w:tcPr>
            <w:tcW w:w="1804" w:type="dxa"/>
            <w:tcBorders>
              <w:top w:val="double" w:sz="4" w:space="0" w:color="FFFFFF"/>
              <w:left w:val="double" w:sz="4" w:space="0" w:color="FFFFFF"/>
              <w:right w:val="double" w:sz="4" w:space="0" w:color="FFFFFF"/>
            </w:tcBorders>
            <w:vAlign w:val="center"/>
          </w:tcPr>
          <w:p w14:paraId="51810CEF" w14:textId="77777777" w:rsidR="00E63DF0" w:rsidRPr="005A498E" w:rsidRDefault="00E63DF0" w:rsidP="00BE0722">
            <w:pPr>
              <w:spacing w:line="360" w:lineRule="auto"/>
              <w:contextualSpacing/>
              <w:jc w:val="center"/>
              <w:rPr>
                <w:rFonts w:ascii="Arial" w:eastAsiaTheme="minorEastAsia" w:hAnsi="Arial" w:cs="Arial"/>
                <w:noProof/>
                <w:sz w:val="20"/>
                <w:szCs w:val="20"/>
                <w:lang w:val="en-US"/>
              </w:rPr>
            </w:pPr>
            <w:r w:rsidRPr="005A498E">
              <w:rPr>
                <w:rFonts w:ascii="Arial" w:eastAsiaTheme="minorEastAsia" w:hAnsi="Arial" w:cs="Arial"/>
                <w:noProof/>
                <w:sz w:val="20"/>
                <w:szCs w:val="20"/>
                <w:lang w:val="en-US"/>
              </w:rPr>
              <w:t>-0.014</w:t>
            </w:r>
          </w:p>
        </w:tc>
      </w:tr>
    </w:tbl>
    <w:p w14:paraId="6BF9A80B" w14:textId="77777777" w:rsidR="00E63DF0" w:rsidRPr="005A498E" w:rsidRDefault="00E63DF0" w:rsidP="00E63DF0">
      <w:pPr>
        <w:spacing w:line="360" w:lineRule="auto"/>
        <w:contextualSpacing/>
        <w:jc w:val="both"/>
        <w:rPr>
          <w:rFonts w:ascii="Arial" w:eastAsiaTheme="minorEastAsia" w:hAnsi="Arial" w:cs="Arial"/>
          <w:noProof/>
          <w:lang w:val="en-US"/>
        </w:rPr>
      </w:pPr>
    </w:p>
    <w:p w14:paraId="63B08CB4"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Regarding the overlap assumption, in Figure 2 neither plot indicates too much probability mass near 0 or 1, and the two estimated densities have most of their respective masses in regions in which they overlap each </w:t>
      </w:r>
      <w:r w:rsidRPr="005A1E75">
        <w:rPr>
          <w:rFonts w:ascii="Arial" w:hAnsi="Arial" w:cs="Arial"/>
          <w:noProof/>
          <w:lang w:val="en-US"/>
        </w:rPr>
        <w:t>other (see Appendix E, Figure 1E).</w:t>
      </w:r>
      <w:r w:rsidRPr="005A498E">
        <w:rPr>
          <w:rFonts w:ascii="Arial" w:hAnsi="Arial" w:cs="Arial"/>
          <w:noProof/>
          <w:lang w:val="en-US"/>
        </w:rPr>
        <w:t xml:space="preserve"> That is to say, there is no evidence that the overlap assumption is violated.</w:t>
      </w:r>
    </w:p>
    <w:p w14:paraId="0712C603" w14:textId="77777777" w:rsidR="00E63DF0" w:rsidRDefault="00E63DF0" w:rsidP="00E63DF0">
      <w:pPr>
        <w:spacing w:line="360" w:lineRule="auto"/>
        <w:contextualSpacing/>
        <w:jc w:val="both"/>
        <w:rPr>
          <w:rFonts w:ascii="Arial" w:eastAsiaTheme="minorEastAsia" w:hAnsi="Arial" w:cs="Arial"/>
          <w:noProof/>
          <w:lang w:val="en-US"/>
        </w:rPr>
      </w:pPr>
    </w:p>
    <w:p w14:paraId="764314CA" w14:textId="77777777" w:rsidR="00E63DF0" w:rsidRPr="009727F8" w:rsidRDefault="00E63DF0" w:rsidP="00E63DF0">
      <w:pPr>
        <w:spacing w:line="360" w:lineRule="auto"/>
        <w:contextualSpacing/>
        <w:jc w:val="center"/>
        <w:rPr>
          <w:rFonts w:ascii="Arial" w:hAnsi="Arial" w:cs="Arial"/>
          <w:noProof/>
          <w:sz w:val="20"/>
          <w:szCs w:val="20"/>
          <w:lang w:val="en-US"/>
        </w:rPr>
      </w:pPr>
      <w:r w:rsidRPr="009727F8">
        <w:rPr>
          <w:rFonts w:ascii="Arial" w:hAnsi="Arial" w:cs="Arial"/>
          <w:b/>
          <w:bCs/>
          <w:color w:val="000000" w:themeColor="text1"/>
          <w:sz w:val="20"/>
          <w:szCs w:val="20"/>
          <w:lang w:val="en-US"/>
        </w:rPr>
        <w:t xml:space="preserve">Figure </w:t>
      </w:r>
      <w:r w:rsidRPr="009727F8">
        <w:rPr>
          <w:rFonts w:ascii="Arial" w:hAnsi="Arial" w:cs="Arial"/>
          <w:b/>
          <w:bCs/>
          <w:color w:val="000000" w:themeColor="text1"/>
          <w:sz w:val="20"/>
          <w:szCs w:val="20"/>
        </w:rPr>
        <w:fldChar w:fldCharType="begin"/>
      </w:r>
      <w:r w:rsidRPr="009727F8">
        <w:rPr>
          <w:rFonts w:ascii="Arial" w:hAnsi="Arial" w:cs="Arial"/>
          <w:b/>
          <w:bCs/>
          <w:color w:val="000000" w:themeColor="text1"/>
          <w:sz w:val="20"/>
          <w:szCs w:val="20"/>
          <w:lang w:val="en-US"/>
        </w:rPr>
        <w:instrText xml:space="preserve"> SEQ Figure \* ARABIC </w:instrText>
      </w:r>
      <w:r w:rsidRPr="009727F8">
        <w:rPr>
          <w:rFonts w:ascii="Arial" w:hAnsi="Arial" w:cs="Arial"/>
          <w:b/>
          <w:bCs/>
          <w:color w:val="000000" w:themeColor="text1"/>
          <w:sz w:val="20"/>
          <w:szCs w:val="20"/>
        </w:rPr>
        <w:fldChar w:fldCharType="separate"/>
      </w:r>
      <w:r w:rsidRPr="009727F8">
        <w:rPr>
          <w:rFonts w:ascii="Arial" w:hAnsi="Arial" w:cs="Arial"/>
          <w:b/>
          <w:bCs/>
          <w:noProof/>
          <w:color w:val="000000" w:themeColor="text1"/>
          <w:sz w:val="20"/>
          <w:szCs w:val="20"/>
          <w:lang w:val="en-US"/>
        </w:rPr>
        <w:t>2</w:t>
      </w:r>
      <w:r w:rsidRPr="009727F8">
        <w:rPr>
          <w:rFonts w:ascii="Arial" w:hAnsi="Arial" w:cs="Arial"/>
          <w:b/>
          <w:bCs/>
          <w:color w:val="000000" w:themeColor="text1"/>
          <w:sz w:val="20"/>
          <w:szCs w:val="20"/>
        </w:rPr>
        <w:fldChar w:fldCharType="end"/>
      </w:r>
      <w:r w:rsidRPr="009727F8">
        <w:rPr>
          <w:rFonts w:ascii="Arial" w:hAnsi="Arial" w:cs="Arial"/>
          <w:b/>
          <w:bCs/>
          <w:color w:val="000000" w:themeColor="text1"/>
          <w:sz w:val="20"/>
          <w:szCs w:val="20"/>
          <w:lang w:val="en-US"/>
        </w:rPr>
        <w:t xml:space="preserve">. </w:t>
      </w:r>
      <w:r w:rsidRPr="009727F8">
        <w:rPr>
          <w:rFonts w:ascii="Arial" w:hAnsi="Arial" w:cs="Arial"/>
          <w:color w:val="000000" w:themeColor="text1"/>
          <w:sz w:val="20"/>
          <w:szCs w:val="20"/>
          <w:lang w:val="en-US"/>
        </w:rPr>
        <w:t xml:space="preserve">Overlap between </w:t>
      </w:r>
      <w:r w:rsidRPr="009727F8">
        <w:rPr>
          <w:rFonts w:ascii="Arial" w:hAnsi="Arial" w:cs="Arial"/>
          <w:iCs/>
          <w:color w:val="000000" w:themeColor="text1"/>
          <w:sz w:val="20"/>
          <w:szCs w:val="20"/>
          <w:lang w:val="en-US"/>
        </w:rPr>
        <w:t>treated</w:t>
      </w:r>
      <w:r w:rsidRPr="009727F8">
        <w:rPr>
          <w:rFonts w:ascii="Arial" w:hAnsi="Arial" w:cs="Arial"/>
          <w:color w:val="000000" w:themeColor="text1"/>
          <w:sz w:val="20"/>
          <w:szCs w:val="20"/>
          <w:lang w:val="en-US"/>
        </w:rPr>
        <w:t xml:space="preserve"> and </w:t>
      </w:r>
      <w:r w:rsidRPr="009727F8">
        <w:rPr>
          <w:rFonts w:ascii="Arial" w:hAnsi="Arial" w:cs="Arial"/>
          <w:iCs/>
          <w:color w:val="000000" w:themeColor="text1"/>
          <w:sz w:val="20"/>
          <w:szCs w:val="20"/>
          <w:lang w:val="en-US"/>
        </w:rPr>
        <w:t>untreated</w:t>
      </w:r>
      <w:r w:rsidRPr="009727F8">
        <w:rPr>
          <w:rFonts w:ascii="Arial" w:hAnsi="Arial" w:cs="Arial"/>
          <w:color w:val="000000" w:themeColor="text1"/>
          <w:sz w:val="20"/>
          <w:szCs w:val="20"/>
          <w:lang w:val="en-US"/>
        </w:rPr>
        <w:t xml:space="preserve"> firms</w:t>
      </w:r>
      <w:r w:rsidRPr="009727F8">
        <w:rPr>
          <w:rFonts w:ascii="Arial" w:hAnsi="Arial" w:cs="Arial"/>
          <w:i/>
          <w:iCs/>
          <w:color w:val="000000" w:themeColor="text1"/>
          <w:sz w:val="20"/>
          <w:szCs w:val="20"/>
          <w:lang w:val="en-US"/>
        </w:rPr>
        <w:t xml:space="preserve"> after PS matching</w:t>
      </w:r>
    </w:p>
    <w:p w14:paraId="06816FF7" w14:textId="77777777" w:rsidR="00E63DF0" w:rsidRPr="005A498E" w:rsidRDefault="00E63DF0" w:rsidP="00E63DF0">
      <w:pPr>
        <w:spacing w:line="360" w:lineRule="auto"/>
        <w:contextualSpacing/>
        <w:jc w:val="center"/>
        <w:rPr>
          <w:rFonts w:ascii="Arial" w:hAnsi="Arial" w:cs="Arial"/>
          <w:noProof/>
        </w:rPr>
      </w:pPr>
      <w:r w:rsidRPr="005A498E">
        <w:rPr>
          <w:rFonts w:ascii="Arial" w:hAnsi="Arial" w:cs="Arial"/>
          <w:noProof/>
        </w:rPr>
        <w:drawing>
          <wp:inline distT="0" distB="0" distL="0" distR="0" wp14:anchorId="5BD71E41" wp14:editId="66B099C7">
            <wp:extent cx="4661758" cy="2798603"/>
            <wp:effectExtent l="0" t="0" r="0" b="0"/>
            <wp:docPr id="1757606718" name="Immagine 3" descr="Immagine che contiene diagramm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06718" name="Immagine 3" descr="Immagine che contiene diagramma, Diagramma, line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1926" cy="2822717"/>
                    </a:xfrm>
                    <a:prstGeom prst="rect">
                      <a:avLst/>
                    </a:prstGeom>
                  </pic:spPr>
                </pic:pic>
              </a:graphicData>
            </a:graphic>
          </wp:inline>
        </w:drawing>
      </w:r>
    </w:p>
    <w:p w14:paraId="2EB0FD78"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After having </w:t>
      </w:r>
      <w:r w:rsidRPr="005F306D">
        <w:rPr>
          <w:rFonts w:ascii="Arial" w:hAnsi="Arial" w:cs="Arial"/>
          <w:noProof/>
          <w:lang w:val="en-US"/>
        </w:rPr>
        <w:t>positively</w:t>
      </w:r>
      <w:r>
        <w:rPr>
          <w:rFonts w:ascii="Arial" w:hAnsi="Arial" w:cs="Arial"/>
          <w:noProof/>
          <w:lang w:val="en-US"/>
        </w:rPr>
        <w:t xml:space="preserve"> </w:t>
      </w:r>
      <w:r w:rsidRPr="005A498E">
        <w:rPr>
          <w:rFonts w:ascii="Arial" w:hAnsi="Arial" w:cs="Arial"/>
          <w:noProof/>
          <w:lang w:val="en-US"/>
        </w:rPr>
        <w:t xml:space="preserve">checked for the baseline assumptions of </w:t>
      </w:r>
      <w:r w:rsidRPr="005F306D">
        <w:rPr>
          <w:rFonts w:ascii="Arial" w:hAnsi="Arial" w:cs="Arial"/>
          <w:noProof/>
          <w:lang w:val="en-US"/>
        </w:rPr>
        <w:t>unconfoundedness</w:t>
      </w:r>
      <w:r w:rsidRPr="005A498E">
        <w:rPr>
          <w:rFonts w:ascii="Arial" w:hAnsi="Arial" w:cs="Arial"/>
          <w:noProof/>
          <w:lang w:val="en-US"/>
        </w:rPr>
        <w:t>, balancing and overlapping of the pre-treatment covariate balancing condition, in Table 14, the result of the ATE post PSM procedure is presented.</w:t>
      </w:r>
    </w:p>
    <w:p w14:paraId="56F8BAE9" w14:textId="77777777" w:rsidR="00E63DF0" w:rsidRPr="005A498E" w:rsidRDefault="00E63DF0" w:rsidP="00E63DF0">
      <w:pPr>
        <w:spacing w:line="360" w:lineRule="auto"/>
        <w:contextualSpacing/>
        <w:jc w:val="both"/>
        <w:rPr>
          <w:rFonts w:ascii="Arial" w:hAnsi="Arial" w:cs="Arial"/>
          <w:noProof/>
          <w:lang w:val="en-US"/>
        </w:rPr>
      </w:pPr>
    </w:p>
    <w:p w14:paraId="1F276014" w14:textId="77777777" w:rsidR="00E63DF0" w:rsidRPr="009727F8" w:rsidRDefault="00E63DF0" w:rsidP="00E63DF0">
      <w:pPr>
        <w:pStyle w:val="Didascalia"/>
        <w:jc w:val="center"/>
        <w:rPr>
          <w:rFonts w:ascii="Arial" w:eastAsiaTheme="minorEastAsia" w:hAnsi="Arial" w:cs="Arial"/>
          <w:i w:val="0"/>
          <w:iCs w:val="0"/>
          <w:noProof/>
          <w:color w:val="000000" w:themeColor="text1"/>
          <w:sz w:val="20"/>
          <w:szCs w:val="20"/>
        </w:rPr>
      </w:pPr>
      <w:r w:rsidRPr="009727F8">
        <w:rPr>
          <w:rFonts w:ascii="Arial" w:hAnsi="Arial" w:cs="Arial"/>
          <w:b/>
          <w:bCs/>
          <w:i w:val="0"/>
          <w:iCs w:val="0"/>
          <w:color w:val="000000" w:themeColor="text1"/>
          <w:sz w:val="20"/>
          <w:szCs w:val="20"/>
        </w:rPr>
        <w:t xml:space="preserve">Table 14. </w:t>
      </w:r>
      <w:r w:rsidRPr="009727F8">
        <w:rPr>
          <w:rFonts w:ascii="Arial" w:hAnsi="Arial" w:cs="Arial"/>
          <w:i w:val="0"/>
          <w:iCs w:val="0"/>
          <w:color w:val="000000" w:themeColor="text1"/>
          <w:sz w:val="20"/>
          <w:szCs w:val="20"/>
        </w:rPr>
        <w:t>ATE estimate based on PS Matching</w:t>
      </w:r>
    </w:p>
    <w:tbl>
      <w:tblPr>
        <w:tblStyle w:val="Grigliatabella"/>
        <w:tblW w:w="0" w:type="auto"/>
        <w:tblInd w:w="0" w:type="dxa"/>
        <w:tblLook w:val="04A0" w:firstRow="1" w:lastRow="0" w:firstColumn="1" w:lastColumn="0" w:noHBand="0" w:noVBand="1"/>
      </w:tblPr>
      <w:tblGrid>
        <w:gridCol w:w="1375"/>
        <w:gridCol w:w="1375"/>
        <w:gridCol w:w="1372"/>
        <w:gridCol w:w="1370"/>
        <w:gridCol w:w="1372"/>
        <w:gridCol w:w="1372"/>
        <w:gridCol w:w="1372"/>
      </w:tblGrid>
      <w:tr w:rsidR="00E63DF0" w:rsidRPr="005A498E" w14:paraId="1BF769A1" w14:textId="77777777" w:rsidTr="00BE0722">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49D942A"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Bankrupt</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C49F23C"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Coefficient</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BDEE5F9"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AI Robust std. err.</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1297D29"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z</w:t>
            </w:r>
          </w:p>
        </w:tc>
        <w:tc>
          <w:tcPr>
            <w:tcW w:w="137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FB389E7"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P&gt;|z|</w:t>
            </w:r>
          </w:p>
        </w:tc>
        <w:tc>
          <w:tcPr>
            <w:tcW w:w="2752" w:type="dxa"/>
            <w:gridSpan w:val="2"/>
            <w:tcBorders>
              <w:top w:val="double" w:sz="4" w:space="0" w:color="000000"/>
              <w:left w:val="double" w:sz="4" w:space="0" w:color="FFFFFF" w:themeColor="background1"/>
              <w:right w:val="double" w:sz="4" w:space="0" w:color="FFFFFF" w:themeColor="background1"/>
            </w:tcBorders>
            <w:vAlign w:val="center"/>
          </w:tcPr>
          <w:p w14:paraId="75BE2DFE"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[95% conf. interval]</w:t>
            </w:r>
          </w:p>
        </w:tc>
      </w:tr>
      <w:tr w:rsidR="00E63DF0" w:rsidRPr="005A498E" w14:paraId="7D8FB1BB" w14:textId="77777777" w:rsidTr="00BE0722">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D9BFECE" w14:textId="77777777" w:rsidR="00E63DF0" w:rsidRPr="005A498E" w:rsidRDefault="00E63DF0" w:rsidP="00BE0722">
            <w:pPr>
              <w:spacing w:line="360" w:lineRule="auto"/>
              <w:jc w:val="center"/>
              <w:rPr>
                <w:rFonts w:ascii="Arial" w:hAnsi="Arial" w:cs="Arial"/>
                <w:b/>
                <w:bCs/>
                <w:noProof/>
              </w:rPr>
            </w:pPr>
            <w:r w:rsidRPr="005A498E">
              <w:rPr>
                <w:rFonts w:ascii="Arial" w:hAnsi="Arial" w:cs="Arial"/>
                <w:b/>
                <w:bCs/>
                <w:noProof/>
              </w:rPr>
              <w:t>ATE</w:t>
            </w:r>
          </w:p>
          <w:p w14:paraId="648B2350" w14:textId="77777777" w:rsidR="00E63DF0" w:rsidRPr="005A498E" w:rsidRDefault="00E63DF0" w:rsidP="00BE0722">
            <w:pPr>
              <w:spacing w:line="360" w:lineRule="auto"/>
              <w:jc w:val="center"/>
              <w:rPr>
                <w:rFonts w:ascii="Arial" w:hAnsi="Arial" w:cs="Arial"/>
                <w:b/>
                <w:bCs/>
                <w:i/>
                <w:iCs/>
                <w:noProof/>
              </w:rPr>
            </w:pPr>
            <w:r w:rsidRPr="005A498E">
              <w:rPr>
                <w:rFonts w:ascii="Arial" w:hAnsi="Arial" w:cs="Arial"/>
                <w:b/>
                <w:bCs/>
                <w:i/>
                <w:iCs/>
                <w:noProof/>
              </w:rPr>
              <w:t>treated</w:t>
            </w:r>
          </w:p>
          <w:p w14:paraId="48D6A547" w14:textId="77777777" w:rsidR="00E63DF0" w:rsidRPr="005A498E" w:rsidRDefault="00E63DF0" w:rsidP="00BE0722">
            <w:pPr>
              <w:spacing w:line="360" w:lineRule="auto"/>
              <w:jc w:val="center"/>
              <w:rPr>
                <w:rFonts w:ascii="Arial" w:hAnsi="Arial" w:cs="Arial"/>
                <w:noProof/>
              </w:rPr>
            </w:pPr>
            <w:r w:rsidRPr="005A498E">
              <w:rPr>
                <w:rFonts w:ascii="Arial" w:hAnsi="Arial" w:cs="Arial"/>
                <w:b/>
                <w:bCs/>
                <w:noProof/>
              </w:rPr>
              <w:t>(1 vs 0)</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D8F803D"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-0.037</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5379022"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0.011</w:t>
            </w:r>
          </w:p>
        </w:tc>
        <w:tc>
          <w:tcPr>
            <w:tcW w:w="137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2FA13874"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-3.31</w:t>
            </w:r>
          </w:p>
        </w:tc>
        <w:tc>
          <w:tcPr>
            <w:tcW w:w="137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6FF7449"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0.001</w:t>
            </w:r>
          </w:p>
        </w:tc>
        <w:tc>
          <w:tcPr>
            <w:tcW w:w="137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211CEC90"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-0.058</w:t>
            </w:r>
          </w:p>
        </w:tc>
        <w:tc>
          <w:tcPr>
            <w:tcW w:w="1376" w:type="dxa"/>
            <w:tcBorders>
              <w:top w:val="double" w:sz="4" w:space="0" w:color="000000" w:themeColor="text1"/>
              <w:left w:val="double" w:sz="4" w:space="0" w:color="FFFFFF" w:themeColor="background1"/>
              <w:bottom w:val="double" w:sz="4" w:space="0" w:color="000000"/>
              <w:right w:val="double" w:sz="4" w:space="0" w:color="FFFFFF" w:themeColor="background1"/>
            </w:tcBorders>
            <w:vAlign w:val="center"/>
          </w:tcPr>
          <w:p w14:paraId="6DAC1432" w14:textId="77777777" w:rsidR="00E63DF0" w:rsidRPr="005A498E" w:rsidRDefault="00E63DF0" w:rsidP="00BE0722">
            <w:pPr>
              <w:spacing w:line="360" w:lineRule="auto"/>
              <w:jc w:val="center"/>
              <w:rPr>
                <w:rFonts w:ascii="Arial" w:hAnsi="Arial" w:cs="Arial"/>
                <w:noProof/>
              </w:rPr>
            </w:pPr>
            <w:r w:rsidRPr="005A498E">
              <w:rPr>
                <w:rFonts w:ascii="Arial" w:hAnsi="Arial" w:cs="Arial"/>
                <w:noProof/>
              </w:rPr>
              <w:t>-0.015</w:t>
            </w:r>
          </w:p>
        </w:tc>
      </w:tr>
    </w:tbl>
    <w:p w14:paraId="0CA23E9C" w14:textId="77777777" w:rsidR="00E63DF0" w:rsidRDefault="00E63DF0" w:rsidP="00E63DF0">
      <w:pPr>
        <w:spacing w:line="360" w:lineRule="auto"/>
        <w:contextualSpacing/>
        <w:jc w:val="both"/>
        <w:rPr>
          <w:rFonts w:ascii="Arial" w:hAnsi="Arial" w:cs="Arial"/>
          <w:noProof/>
          <w:lang w:val="en-US"/>
        </w:rPr>
      </w:pPr>
    </w:p>
    <w:p w14:paraId="47489AE6"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The ATE result corroborates previous findings. In particular, at level of 1%, the magnitude of the ATE coefficient is slightly lower that the one estimated through NN-matching.</w:t>
      </w:r>
    </w:p>
    <w:p w14:paraId="476B342F" w14:textId="77777777" w:rsidR="00E63DF0" w:rsidRDefault="00E63DF0" w:rsidP="00E63DF0">
      <w:pPr>
        <w:spacing w:line="360" w:lineRule="auto"/>
        <w:contextualSpacing/>
        <w:jc w:val="both"/>
        <w:rPr>
          <w:rFonts w:ascii="Arial" w:hAnsi="Arial" w:cs="Arial"/>
          <w:noProof/>
          <w:color w:val="222222"/>
          <w:shd w:val="clear" w:color="auto" w:fill="FFFFFF"/>
          <w:lang w:val="en-US"/>
        </w:rPr>
      </w:pPr>
    </w:p>
    <w:p w14:paraId="76BDC59D" w14:textId="77777777" w:rsidR="00E63DF0" w:rsidRDefault="00E63DF0" w:rsidP="00E63DF0">
      <w:pPr>
        <w:spacing w:line="360" w:lineRule="auto"/>
        <w:contextualSpacing/>
        <w:jc w:val="both"/>
        <w:rPr>
          <w:rFonts w:ascii="Arial" w:hAnsi="Arial" w:cs="Arial"/>
          <w:noProof/>
          <w:color w:val="222222"/>
          <w:shd w:val="clear" w:color="auto" w:fill="FFFFFF"/>
          <w:lang w:val="en-US"/>
        </w:rPr>
      </w:pPr>
    </w:p>
    <w:p w14:paraId="6953105E" w14:textId="77777777" w:rsidR="00E63DF0" w:rsidRPr="005A498E" w:rsidRDefault="00E63DF0" w:rsidP="00E63DF0">
      <w:pPr>
        <w:spacing w:line="360" w:lineRule="auto"/>
        <w:contextualSpacing/>
        <w:jc w:val="both"/>
        <w:rPr>
          <w:rFonts w:ascii="Arial" w:hAnsi="Arial" w:cs="Arial"/>
          <w:noProof/>
          <w:color w:val="222222"/>
          <w:shd w:val="clear" w:color="auto" w:fill="FFFFFF"/>
          <w:lang w:val="en-US"/>
        </w:rPr>
      </w:pPr>
    </w:p>
    <w:p w14:paraId="32A7DB6A" w14:textId="77777777" w:rsidR="00E63DF0" w:rsidRPr="000A5BDE" w:rsidRDefault="00E63DF0" w:rsidP="00E63DF0">
      <w:pPr>
        <w:pStyle w:val="Paragrafoelenco"/>
        <w:numPr>
          <w:ilvl w:val="0"/>
          <w:numId w:val="15"/>
        </w:numPr>
        <w:spacing w:line="360" w:lineRule="auto"/>
        <w:jc w:val="both"/>
        <w:rPr>
          <w:rFonts w:ascii="Palatino Linotype" w:hAnsi="Palatino Linotype" w:cs="Arial"/>
          <w:b/>
          <w:bCs/>
          <w:noProof/>
          <w:sz w:val="28"/>
          <w:szCs w:val="28"/>
          <w:lang w:val="en-US"/>
        </w:rPr>
      </w:pPr>
      <w:r w:rsidRPr="000A5BDE">
        <w:rPr>
          <w:rFonts w:ascii="Palatino Linotype" w:hAnsi="Palatino Linotype" w:cs="Arial"/>
          <w:b/>
          <w:bCs/>
          <w:noProof/>
          <w:sz w:val="28"/>
          <w:szCs w:val="28"/>
          <w:lang w:val="en-US"/>
        </w:rPr>
        <w:t>Limits: External Validity and Extensive Margin</w:t>
      </w:r>
    </w:p>
    <w:p w14:paraId="6C992F3F" w14:textId="77777777" w:rsidR="00E63DF0" w:rsidRPr="005A498E" w:rsidRDefault="00E63DF0" w:rsidP="00E63DF0">
      <w:pPr>
        <w:spacing w:line="360" w:lineRule="auto"/>
        <w:jc w:val="both"/>
        <w:rPr>
          <w:rFonts w:ascii="Arial" w:hAnsi="Arial" w:cs="Arial"/>
          <w:noProof/>
          <w:lang w:val="en-US"/>
        </w:rPr>
      </w:pPr>
      <w:r w:rsidRPr="005A498E">
        <w:rPr>
          <w:rFonts w:ascii="Arial" w:hAnsi="Arial" w:cs="Arial"/>
          <w:noProof/>
          <w:lang w:val="en-US"/>
        </w:rPr>
        <w:t>One limitation to the external validity of the results obtained is attached to the evaluation requirements. Indeed, since the aim posited is to estimate the policy effect on business survival, the financial variables are not available for individual corporations (partnerships). Therefore, our results can only be extended to corporations. The sample of firms involved in the evaluation could be rather specific and their response to the treatment could be influenced by some characteristics of the part</w:t>
      </w:r>
      <w:r>
        <w:rPr>
          <w:rFonts w:ascii="Arial" w:hAnsi="Arial" w:cs="Arial"/>
          <w:noProof/>
          <w:lang w:val="en-US"/>
        </w:rPr>
        <w:t>i</w:t>
      </w:r>
      <w:r w:rsidRPr="005A498E">
        <w:rPr>
          <w:rFonts w:ascii="Arial" w:hAnsi="Arial" w:cs="Arial"/>
          <w:noProof/>
          <w:lang w:val="en-US"/>
        </w:rPr>
        <w:t>cipating firms; however, since the ISI-Inail programme targets all types of firms, the estimated response could differ from the potential response of the entire population of firms, which also includes partnerships. In the light of this necessary pathway, it is not possible to check whether the effect found for corporations could be equal, less or even greater then for the individual companies not included in our sample.</w:t>
      </w:r>
    </w:p>
    <w:p w14:paraId="4BB67780"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Finally, it is worth pointing out that our results should only be read along the extensive margin ("whether the effect is there or not, whether it is positive or negative") and not also along the intensive margin (the magnitude of the effect). The objective was to understand whether public initiative to support tangible investments in OSH play an industrial policy role in exerting a positive effect on the survival and resilience of firms.</w:t>
      </w:r>
    </w:p>
    <w:p w14:paraId="32134DD5" w14:textId="77777777" w:rsidR="00E63DF0" w:rsidRPr="005A498E" w:rsidRDefault="00E63DF0" w:rsidP="00E63DF0">
      <w:pPr>
        <w:spacing w:line="360" w:lineRule="auto"/>
        <w:ind w:firstLine="360"/>
        <w:contextualSpacing/>
        <w:jc w:val="both"/>
        <w:rPr>
          <w:rFonts w:ascii="Arial" w:hAnsi="Arial" w:cs="Arial"/>
          <w:noProof/>
          <w:lang w:val="en-US"/>
        </w:rPr>
      </w:pPr>
    </w:p>
    <w:p w14:paraId="299DA02C" w14:textId="77777777" w:rsidR="00E63DF0" w:rsidRPr="000A5BDE" w:rsidRDefault="00E63DF0" w:rsidP="00E63DF0">
      <w:pPr>
        <w:pStyle w:val="Paragrafoelenco"/>
        <w:numPr>
          <w:ilvl w:val="0"/>
          <w:numId w:val="15"/>
        </w:numPr>
        <w:spacing w:line="360" w:lineRule="auto"/>
        <w:jc w:val="both"/>
        <w:rPr>
          <w:rFonts w:ascii="Palatino Linotype" w:hAnsi="Palatino Linotype" w:cs="Arial"/>
          <w:b/>
          <w:bCs/>
          <w:noProof/>
          <w:sz w:val="28"/>
          <w:szCs w:val="28"/>
        </w:rPr>
      </w:pPr>
      <w:r w:rsidRPr="000A5BDE">
        <w:rPr>
          <w:rFonts w:ascii="Palatino Linotype" w:hAnsi="Palatino Linotype" w:cs="Arial"/>
          <w:b/>
          <w:bCs/>
          <w:noProof/>
          <w:sz w:val="28"/>
          <w:szCs w:val="28"/>
        </w:rPr>
        <w:t xml:space="preserve">Discussion and concluding remarks </w:t>
      </w:r>
    </w:p>
    <w:p w14:paraId="1F168FE1"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Despite the existence of a </w:t>
      </w:r>
      <w:r w:rsidRPr="005F306D">
        <w:rPr>
          <w:rFonts w:ascii="Arial" w:hAnsi="Arial" w:cs="Arial"/>
          <w:noProof/>
          <w:lang w:val="en-US"/>
        </w:rPr>
        <w:t>theoretical</w:t>
      </w:r>
      <w:r>
        <w:rPr>
          <w:rFonts w:ascii="Arial" w:hAnsi="Arial" w:cs="Arial"/>
          <w:noProof/>
          <w:lang w:val="en-US"/>
        </w:rPr>
        <w:t xml:space="preserve"> </w:t>
      </w:r>
      <w:r w:rsidRPr="005A498E">
        <w:rPr>
          <w:rFonts w:ascii="Arial" w:hAnsi="Arial" w:cs="Arial"/>
          <w:noProof/>
          <w:lang w:val="en-US"/>
        </w:rPr>
        <w:t xml:space="preserve">link between OSH and firm economic performance, there is still scant empirical literature on the effect exerted by OSH investments on firm </w:t>
      </w:r>
      <w:r w:rsidRPr="005A498E">
        <w:rPr>
          <w:rFonts w:ascii="Arial" w:hAnsi="Arial" w:cs="Arial"/>
          <w:noProof/>
          <w:lang w:val="en-US"/>
        </w:rPr>
        <w:lastRenderedPageBreak/>
        <w:t xml:space="preserve">survival. This paper investigates the effectiveness of 2013 Inail’s direct aid programme to support firms investments in safer machinery checking if this initiative plays an industrial policy role. Using a unique microfounded database, provided by Inail and Aida, we apply regression </w:t>
      </w:r>
      <w:r w:rsidRPr="005F306D">
        <w:rPr>
          <w:rFonts w:ascii="Arial" w:hAnsi="Arial" w:cs="Arial"/>
          <w:noProof/>
          <w:lang w:val="en-US"/>
        </w:rPr>
        <w:t>adjustment</w:t>
      </w:r>
      <w:r>
        <w:rPr>
          <w:rFonts w:ascii="Arial" w:hAnsi="Arial" w:cs="Arial"/>
          <w:noProof/>
          <w:lang w:val="en-US"/>
        </w:rPr>
        <w:t xml:space="preserve"> </w:t>
      </w:r>
      <w:r w:rsidRPr="005A498E">
        <w:rPr>
          <w:rFonts w:ascii="Arial" w:hAnsi="Arial" w:cs="Arial"/>
          <w:noProof/>
          <w:lang w:val="en-US"/>
        </w:rPr>
        <w:t xml:space="preserve">and logistic estimation to perform an Intention-to-Treat analysis between </w:t>
      </w:r>
      <w:r w:rsidRPr="005A498E">
        <w:rPr>
          <w:rFonts w:ascii="Arial" w:hAnsi="Arial" w:cs="Arial"/>
          <w:i/>
          <w:iCs/>
          <w:noProof/>
          <w:lang w:val="en-US"/>
        </w:rPr>
        <w:t>assigned</w:t>
      </w:r>
      <w:r w:rsidRPr="005A498E">
        <w:rPr>
          <w:rFonts w:ascii="Arial" w:hAnsi="Arial" w:cs="Arial"/>
          <w:noProof/>
          <w:lang w:val="en-US"/>
        </w:rPr>
        <w:t xml:space="preserve"> and </w:t>
      </w:r>
      <w:r w:rsidRPr="005A498E">
        <w:rPr>
          <w:rFonts w:ascii="Arial" w:hAnsi="Arial" w:cs="Arial"/>
          <w:i/>
          <w:iCs/>
          <w:noProof/>
          <w:lang w:val="en-US"/>
        </w:rPr>
        <w:t>not assigned</w:t>
      </w:r>
      <w:r w:rsidRPr="005A498E">
        <w:rPr>
          <w:rFonts w:ascii="Arial" w:hAnsi="Arial" w:cs="Arial"/>
          <w:noProof/>
          <w:lang w:val="en-US"/>
        </w:rPr>
        <w:t xml:space="preserve"> to treatment (2013 ISI-Inail Call). </w:t>
      </w:r>
    </w:p>
    <w:p w14:paraId="3F9A60B0"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The estimation results show that the evaluated initiative generates an impact on the ability of firms to survive, pinning down a statistically significant negative effect of the policy on the bankruptcy of </w:t>
      </w:r>
      <w:r w:rsidRPr="005A498E">
        <w:rPr>
          <w:rFonts w:ascii="Arial" w:hAnsi="Arial" w:cs="Arial"/>
          <w:i/>
          <w:iCs/>
          <w:noProof/>
          <w:lang w:val="en-US"/>
        </w:rPr>
        <w:t>assigned</w:t>
      </w:r>
      <w:r w:rsidRPr="005A498E">
        <w:rPr>
          <w:rFonts w:ascii="Arial" w:hAnsi="Arial" w:cs="Arial"/>
          <w:noProof/>
          <w:lang w:val="en-US"/>
        </w:rPr>
        <w:t xml:space="preserve"> with respect to </w:t>
      </w:r>
      <w:r w:rsidRPr="005A498E">
        <w:rPr>
          <w:rFonts w:ascii="Arial" w:hAnsi="Arial" w:cs="Arial"/>
          <w:i/>
          <w:iCs/>
          <w:noProof/>
          <w:lang w:val="en-US"/>
        </w:rPr>
        <w:t>non assigned</w:t>
      </w:r>
      <w:r w:rsidRPr="005A498E">
        <w:rPr>
          <w:rFonts w:ascii="Arial" w:hAnsi="Arial" w:cs="Arial"/>
          <w:noProof/>
          <w:lang w:val="en-US"/>
        </w:rPr>
        <w:t xml:space="preserve"> companies. </w:t>
      </w:r>
    </w:p>
    <w:p w14:paraId="207C1163"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ITT analysis, however, takes the whole assigned group as treated, regardless of the actual receipt of funds. In our perspective, this could tra</w:t>
      </w:r>
      <w:r>
        <w:rPr>
          <w:rFonts w:ascii="Arial" w:hAnsi="Arial" w:cs="Arial"/>
          <w:noProof/>
          <w:lang w:val="en-US"/>
        </w:rPr>
        <w:t>n</w:t>
      </w:r>
      <w:r w:rsidRPr="005A498E">
        <w:rPr>
          <w:rFonts w:ascii="Arial" w:hAnsi="Arial" w:cs="Arial"/>
          <w:noProof/>
          <w:lang w:val="en-US"/>
        </w:rPr>
        <w:t>slate in a conse</w:t>
      </w:r>
      <w:r>
        <w:rPr>
          <w:rFonts w:ascii="Arial" w:hAnsi="Arial" w:cs="Arial"/>
          <w:noProof/>
          <w:lang w:val="en-US"/>
        </w:rPr>
        <w:t>r</w:t>
      </w:r>
      <w:r w:rsidRPr="005A498E">
        <w:rPr>
          <w:rFonts w:ascii="Arial" w:hAnsi="Arial" w:cs="Arial"/>
          <w:noProof/>
          <w:lang w:val="en-US"/>
        </w:rPr>
        <w:t xml:space="preserve">vative estimate of the treatment effect </w:t>
      </w:r>
      <w:r w:rsidRPr="005A498E">
        <w:rPr>
          <w:rFonts w:ascii="Arial" w:eastAsiaTheme="minorEastAsia" w:hAnsi="Arial" w:cs="Arial"/>
          <w:noProof/>
          <w:lang w:val="en-US"/>
        </w:rPr>
        <w:t>(</w:t>
      </w:r>
      <w:r w:rsidRPr="005A498E">
        <w:rPr>
          <w:rFonts w:ascii="Arial" w:hAnsi="Arial" w:cs="Arial"/>
          <w:noProof/>
          <w:lang w:val="en-US"/>
        </w:rPr>
        <w:t>Gupta, 2011</w:t>
      </w:r>
      <w:r w:rsidRPr="005A498E">
        <w:rPr>
          <w:rFonts w:ascii="Arial" w:eastAsiaTheme="minorEastAsia" w:hAnsi="Arial" w:cs="Arial"/>
          <w:noProof/>
          <w:lang w:val="en-US"/>
        </w:rPr>
        <w:t>)</w:t>
      </w:r>
      <w:r w:rsidRPr="005A498E">
        <w:rPr>
          <w:rFonts w:ascii="Arial" w:hAnsi="Arial" w:cs="Arial"/>
          <w:noProof/>
          <w:lang w:val="en-US"/>
        </w:rPr>
        <w:t xml:space="preserve">. To obtain less conservative estimate, a comparison between </w:t>
      </w:r>
      <w:r w:rsidRPr="005A498E">
        <w:rPr>
          <w:rFonts w:ascii="Arial" w:hAnsi="Arial" w:cs="Arial"/>
          <w:i/>
          <w:iCs/>
          <w:noProof/>
          <w:lang w:val="en-US"/>
        </w:rPr>
        <w:t>treated</w:t>
      </w:r>
      <w:r w:rsidRPr="005A498E">
        <w:rPr>
          <w:rFonts w:ascii="Arial" w:hAnsi="Arial" w:cs="Arial"/>
          <w:noProof/>
          <w:lang w:val="en-US"/>
        </w:rPr>
        <w:t xml:space="preserve"> and the most similar </w:t>
      </w:r>
      <w:r w:rsidRPr="005A498E">
        <w:rPr>
          <w:rFonts w:ascii="Arial" w:hAnsi="Arial" w:cs="Arial"/>
          <w:i/>
          <w:iCs/>
          <w:noProof/>
          <w:lang w:val="en-US"/>
        </w:rPr>
        <w:t>untreated</w:t>
      </w:r>
      <w:r w:rsidRPr="005A498E">
        <w:rPr>
          <w:rFonts w:ascii="Arial" w:hAnsi="Arial" w:cs="Arial"/>
          <w:noProof/>
          <w:lang w:val="en-US"/>
        </w:rPr>
        <w:t xml:space="preserve"> firms is carried out. In order to reduce the risk of committing sample selection bias</w:t>
      </w:r>
      <w:r w:rsidRPr="005A498E">
        <w:rPr>
          <w:rFonts w:ascii="Arial" w:eastAsiaTheme="minorEastAsia" w:hAnsi="Arial" w:cs="Arial"/>
          <w:noProof/>
          <w:lang w:val="en-US"/>
        </w:rPr>
        <w:t xml:space="preserve"> two alternative types of matching methods are implemented before calculating the Average Treatment Effect (ATE). The first matching method used is the exact matching Nearest-Neighbour (NN) on c</w:t>
      </w:r>
      <w:r>
        <w:rPr>
          <w:rFonts w:ascii="Arial" w:eastAsiaTheme="minorEastAsia" w:hAnsi="Arial" w:cs="Arial"/>
          <w:noProof/>
          <w:lang w:val="en-US"/>
        </w:rPr>
        <w:t>o</w:t>
      </w:r>
      <w:r w:rsidRPr="005A498E">
        <w:rPr>
          <w:rFonts w:ascii="Arial" w:eastAsiaTheme="minorEastAsia" w:hAnsi="Arial" w:cs="Arial"/>
          <w:noProof/>
          <w:lang w:val="en-US"/>
        </w:rPr>
        <w:t xml:space="preserve">variates, based on </w:t>
      </w:r>
      <w:r w:rsidRPr="005A498E">
        <w:rPr>
          <w:rFonts w:ascii="Arial" w:hAnsi="Arial" w:cs="Arial"/>
          <w:noProof/>
          <w:color w:val="232629"/>
          <w:shd w:val="clear" w:color="auto" w:fill="FFFFFF"/>
          <w:lang w:val="en-US"/>
        </w:rPr>
        <w:t>Mahalanobis distance</w:t>
      </w:r>
      <w:r w:rsidRPr="005A498E">
        <w:rPr>
          <w:rFonts w:ascii="Arial" w:eastAsiaTheme="minorEastAsia" w:hAnsi="Arial" w:cs="Arial"/>
          <w:noProof/>
          <w:lang w:val="en-US"/>
        </w:rPr>
        <w:t xml:space="preserve">; the second, following </w:t>
      </w:r>
      <w:r w:rsidRPr="005A498E">
        <w:rPr>
          <w:rFonts w:ascii="Arial" w:hAnsi="Arial" w:cs="Arial"/>
          <w:noProof/>
          <w:color w:val="222222"/>
          <w:shd w:val="clear" w:color="auto" w:fill="FFFFFF"/>
          <w:lang w:val="en-US"/>
        </w:rPr>
        <w:t xml:space="preserve">Rosenbaum and Rubin (1983), pairs </w:t>
      </w:r>
      <w:r w:rsidRPr="005A498E">
        <w:rPr>
          <w:rFonts w:ascii="Arial" w:hAnsi="Arial" w:cs="Arial"/>
          <w:i/>
          <w:iCs/>
          <w:noProof/>
          <w:color w:val="222222"/>
          <w:shd w:val="clear" w:color="auto" w:fill="FFFFFF"/>
          <w:lang w:val="en-US"/>
        </w:rPr>
        <w:t>treated</w:t>
      </w:r>
      <w:r w:rsidRPr="005A498E">
        <w:rPr>
          <w:rFonts w:ascii="Arial" w:hAnsi="Arial" w:cs="Arial"/>
          <w:noProof/>
          <w:color w:val="222222"/>
          <w:shd w:val="clear" w:color="auto" w:fill="FFFFFF"/>
          <w:lang w:val="en-US"/>
        </w:rPr>
        <w:t xml:space="preserve"> and </w:t>
      </w:r>
      <w:r w:rsidRPr="005A498E">
        <w:rPr>
          <w:rFonts w:ascii="Arial" w:hAnsi="Arial" w:cs="Arial"/>
          <w:i/>
          <w:iCs/>
          <w:noProof/>
          <w:color w:val="222222"/>
          <w:shd w:val="clear" w:color="auto" w:fill="FFFFFF"/>
          <w:lang w:val="en-US"/>
        </w:rPr>
        <w:t>untreated</w:t>
      </w:r>
      <w:r w:rsidRPr="005A498E">
        <w:rPr>
          <w:rFonts w:ascii="Arial" w:hAnsi="Arial" w:cs="Arial"/>
          <w:noProof/>
          <w:color w:val="222222"/>
          <w:shd w:val="clear" w:color="auto" w:fill="FFFFFF"/>
          <w:lang w:val="en-US"/>
        </w:rPr>
        <w:t xml:space="preserve"> units using the Propensity Score Matching (PSM).</w:t>
      </w:r>
    </w:p>
    <w:p w14:paraId="52B3C773"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 xml:space="preserve">The estimation results show that the Inail’s policy implemented in 2013 </w:t>
      </w:r>
      <w:r w:rsidRPr="005F306D">
        <w:rPr>
          <w:rFonts w:ascii="Arial" w:hAnsi="Arial" w:cs="Arial"/>
          <w:noProof/>
          <w:lang w:val="en-US"/>
        </w:rPr>
        <w:t>positively</w:t>
      </w:r>
      <w:r>
        <w:rPr>
          <w:rFonts w:ascii="Arial" w:hAnsi="Arial" w:cs="Arial"/>
          <w:noProof/>
          <w:lang w:val="en-US"/>
        </w:rPr>
        <w:t xml:space="preserve"> </w:t>
      </w:r>
      <w:r w:rsidRPr="005A498E">
        <w:rPr>
          <w:rFonts w:ascii="Arial" w:hAnsi="Arial" w:cs="Arial"/>
          <w:noProof/>
          <w:lang w:val="en-US"/>
        </w:rPr>
        <w:t>affects firms’ survival performance and resilience.</w:t>
      </w:r>
    </w:p>
    <w:p w14:paraId="55F7615D"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The main finding of this paper is that extending the policy mix in OSH by including in addition to regulation and enforcement (sticks) direct incentives (carrots) could enhance firms</w:t>
      </w:r>
      <w:r>
        <w:rPr>
          <w:rFonts w:ascii="Arial" w:hAnsi="Arial" w:cs="Arial"/>
          <w:noProof/>
          <w:lang w:val="en-US"/>
        </w:rPr>
        <w:t>’</w:t>
      </w:r>
      <w:r w:rsidRPr="005A498E">
        <w:rPr>
          <w:rFonts w:ascii="Arial" w:hAnsi="Arial" w:cs="Arial"/>
          <w:noProof/>
          <w:lang w:val="en-US"/>
        </w:rPr>
        <w:t xml:space="preserve"> economic performance.</w:t>
      </w:r>
    </w:p>
    <w:p w14:paraId="0E5F1DC8" w14:textId="77777777" w:rsidR="00E63DF0" w:rsidRPr="005A498E" w:rsidRDefault="00E63DF0" w:rsidP="00E63DF0">
      <w:pPr>
        <w:spacing w:line="360" w:lineRule="auto"/>
        <w:contextualSpacing/>
        <w:jc w:val="both"/>
        <w:rPr>
          <w:rFonts w:ascii="Arial" w:hAnsi="Arial" w:cs="Arial"/>
          <w:noProof/>
          <w:lang w:val="en-US"/>
        </w:rPr>
      </w:pPr>
      <w:r w:rsidRPr="005A498E">
        <w:rPr>
          <w:rFonts w:ascii="Arial" w:hAnsi="Arial" w:cs="Arial"/>
          <w:noProof/>
          <w:lang w:val="en-US"/>
        </w:rPr>
        <w:t>Therefore, this work emphasises the need to disseminate the knowledge of the economic value of OSH. Indeed, managers must be made aware of the impact of tangible investments in OSH on company performance, since productivity and its improvement through specific interventions is a key element of the economic attractiveness of OSH investments (Steel et al., 2018). This is why legal measures and incentives to support companies need to be complemented by an economic justification to reverse the trend of cutbacks in risk management and company closures due to poor and unsustainable working lives (Takala et al., 2014).</w:t>
      </w:r>
    </w:p>
    <w:p w14:paraId="720631D5" w14:textId="77777777" w:rsidR="00E63DF0" w:rsidRDefault="00E63DF0" w:rsidP="00E63DF0">
      <w:pPr>
        <w:rPr>
          <w:rFonts w:ascii="Arial" w:hAnsi="Arial" w:cs="Arial"/>
          <w:lang w:val="en-US"/>
        </w:rPr>
      </w:pPr>
    </w:p>
    <w:p w14:paraId="72B2B0B6" w14:textId="77777777" w:rsidR="00E63DF0" w:rsidRDefault="00E63DF0" w:rsidP="00E63DF0">
      <w:pPr>
        <w:rPr>
          <w:rFonts w:ascii="Arial" w:hAnsi="Arial" w:cs="Arial"/>
          <w:lang w:val="en-US"/>
        </w:rPr>
      </w:pPr>
    </w:p>
    <w:p w14:paraId="4C322B61" w14:textId="77777777" w:rsidR="00E63DF0" w:rsidRDefault="00E63DF0" w:rsidP="00E63DF0">
      <w:pPr>
        <w:rPr>
          <w:rFonts w:ascii="Arial" w:hAnsi="Arial" w:cs="Arial"/>
          <w:lang w:val="en-US"/>
        </w:rPr>
      </w:pPr>
    </w:p>
    <w:p w14:paraId="3BB70C6B" w14:textId="77777777" w:rsidR="00E63DF0" w:rsidRDefault="00E63DF0" w:rsidP="00E63DF0">
      <w:pPr>
        <w:rPr>
          <w:rFonts w:ascii="Arial" w:hAnsi="Arial" w:cs="Arial"/>
          <w:lang w:val="en-US"/>
        </w:rPr>
      </w:pPr>
    </w:p>
    <w:p w14:paraId="78643916" w14:textId="77777777" w:rsidR="00E63DF0" w:rsidRDefault="00E63DF0" w:rsidP="00E63DF0">
      <w:pPr>
        <w:rPr>
          <w:rFonts w:ascii="Arial" w:hAnsi="Arial" w:cs="Arial"/>
          <w:lang w:val="en-US"/>
        </w:rPr>
      </w:pPr>
    </w:p>
    <w:p w14:paraId="37EF077D" w14:textId="77777777" w:rsidR="00E63DF0" w:rsidRDefault="00E63DF0" w:rsidP="00E63DF0">
      <w:pPr>
        <w:rPr>
          <w:rFonts w:ascii="Arial" w:hAnsi="Arial" w:cs="Arial"/>
          <w:lang w:val="en-US"/>
        </w:rPr>
      </w:pPr>
    </w:p>
    <w:p w14:paraId="67FF220C" w14:textId="77777777" w:rsidR="00E63DF0" w:rsidRDefault="00E63DF0" w:rsidP="00E63DF0">
      <w:pPr>
        <w:rPr>
          <w:rFonts w:ascii="Arial" w:hAnsi="Arial" w:cs="Arial"/>
          <w:lang w:val="en-US"/>
        </w:rPr>
      </w:pPr>
    </w:p>
    <w:p w14:paraId="41CA05D1" w14:textId="77777777" w:rsidR="00E63DF0" w:rsidRDefault="00E63DF0" w:rsidP="00E63DF0">
      <w:pPr>
        <w:rPr>
          <w:rFonts w:ascii="Arial" w:hAnsi="Arial" w:cs="Arial"/>
          <w:lang w:val="en-US"/>
        </w:rPr>
      </w:pPr>
    </w:p>
    <w:p w14:paraId="7E4E0C7F" w14:textId="77777777" w:rsidR="00E63DF0" w:rsidRDefault="00E63DF0" w:rsidP="00E63DF0">
      <w:pPr>
        <w:rPr>
          <w:rFonts w:ascii="Arial" w:hAnsi="Arial" w:cs="Arial"/>
          <w:lang w:val="en-US"/>
        </w:rPr>
      </w:pPr>
    </w:p>
    <w:p w14:paraId="134261B8" w14:textId="77777777" w:rsidR="00E63DF0" w:rsidRDefault="00E63DF0" w:rsidP="00E63DF0">
      <w:pPr>
        <w:rPr>
          <w:rFonts w:ascii="Arial" w:hAnsi="Arial" w:cs="Arial"/>
          <w:lang w:val="en-US"/>
        </w:rPr>
      </w:pPr>
    </w:p>
    <w:p w14:paraId="74AB93CD" w14:textId="77777777" w:rsidR="00E63DF0" w:rsidRDefault="00E63DF0" w:rsidP="00E63DF0">
      <w:pPr>
        <w:rPr>
          <w:rFonts w:ascii="Arial" w:hAnsi="Arial" w:cs="Arial"/>
          <w:lang w:val="en-US"/>
        </w:rPr>
      </w:pPr>
    </w:p>
    <w:p w14:paraId="75521602" w14:textId="77777777" w:rsidR="00E63DF0" w:rsidRDefault="00E63DF0" w:rsidP="00E63DF0">
      <w:pPr>
        <w:rPr>
          <w:rFonts w:ascii="Arial" w:hAnsi="Arial" w:cs="Arial"/>
          <w:lang w:val="en-US"/>
        </w:rPr>
      </w:pPr>
    </w:p>
    <w:p w14:paraId="69233233" w14:textId="77777777" w:rsidR="00E63DF0" w:rsidRDefault="00E63DF0" w:rsidP="00E63DF0">
      <w:pPr>
        <w:rPr>
          <w:rFonts w:ascii="Arial" w:hAnsi="Arial" w:cs="Arial"/>
          <w:lang w:val="en-US"/>
        </w:rPr>
      </w:pPr>
    </w:p>
    <w:p w14:paraId="0649C8E4" w14:textId="77777777" w:rsidR="00E63DF0" w:rsidRDefault="00E63DF0" w:rsidP="00E63DF0">
      <w:pPr>
        <w:rPr>
          <w:rFonts w:ascii="Arial" w:hAnsi="Arial" w:cs="Arial"/>
          <w:lang w:val="en-US"/>
        </w:rPr>
      </w:pPr>
    </w:p>
    <w:p w14:paraId="57AC77B1" w14:textId="77777777" w:rsidR="00E63DF0" w:rsidRDefault="00E63DF0" w:rsidP="00E63DF0">
      <w:pPr>
        <w:rPr>
          <w:rFonts w:ascii="Arial" w:hAnsi="Arial" w:cs="Arial"/>
          <w:lang w:val="en-US"/>
        </w:rPr>
      </w:pPr>
    </w:p>
    <w:p w14:paraId="0E78A93B" w14:textId="77777777" w:rsidR="00E63DF0" w:rsidRDefault="00E63DF0" w:rsidP="00E63DF0">
      <w:pPr>
        <w:rPr>
          <w:rFonts w:ascii="Arial" w:hAnsi="Arial" w:cs="Arial"/>
          <w:lang w:val="en-US"/>
        </w:rPr>
      </w:pPr>
    </w:p>
    <w:p w14:paraId="4600ED70" w14:textId="77777777" w:rsidR="00E63DF0" w:rsidRDefault="00E63DF0" w:rsidP="00E63DF0">
      <w:pPr>
        <w:rPr>
          <w:rFonts w:ascii="Arial" w:hAnsi="Arial" w:cs="Arial"/>
          <w:lang w:val="en-US"/>
        </w:rPr>
      </w:pPr>
    </w:p>
    <w:p w14:paraId="2CA1B396" w14:textId="77777777" w:rsidR="00E63DF0" w:rsidRDefault="00E63DF0" w:rsidP="00E63DF0">
      <w:pPr>
        <w:rPr>
          <w:rFonts w:ascii="Arial" w:hAnsi="Arial" w:cs="Arial"/>
          <w:lang w:val="en-US"/>
        </w:rPr>
      </w:pPr>
    </w:p>
    <w:p w14:paraId="5273496C" w14:textId="77777777" w:rsidR="00E63DF0" w:rsidRDefault="00E63DF0" w:rsidP="00E63DF0">
      <w:pPr>
        <w:rPr>
          <w:rFonts w:ascii="Arial" w:hAnsi="Arial" w:cs="Arial"/>
          <w:lang w:val="en-US"/>
        </w:rPr>
      </w:pPr>
    </w:p>
    <w:p w14:paraId="2BD49C76" w14:textId="77777777" w:rsidR="00E63DF0" w:rsidRDefault="00E63DF0" w:rsidP="00E63DF0">
      <w:pPr>
        <w:rPr>
          <w:rFonts w:ascii="Arial" w:hAnsi="Arial" w:cs="Arial"/>
          <w:lang w:val="en-US"/>
        </w:rPr>
      </w:pPr>
      <w:r>
        <w:rPr>
          <w:rFonts w:ascii="Arial" w:hAnsi="Arial" w:cs="Arial"/>
          <w:lang w:val="en-US"/>
        </w:rPr>
        <w:br w:type="page"/>
      </w:r>
    </w:p>
    <w:p w14:paraId="168327BF" w14:textId="77777777" w:rsidR="00E63DF0" w:rsidRPr="005A498E" w:rsidRDefault="00E63DF0" w:rsidP="00E63DF0">
      <w:pPr>
        <w:spacing w:line="360" w:lineRule="auto"/>
        <w:jc w:val="both"/>
        <w:rPr>
          <w:rFonts w:ascii="Arial" w:hAnsi="Arial" w:cs="Arial"/>
          <w:b/>
          <w:bCs/>
          <w:noProof/>
          <w:sz w:val="20"/>
          <w:szCs w:val="20"/>
          <w:lang w:val="en-US"/>
        </w:rPr>
      </w:pPr>
      <w:r w:rsidRPr="005A498E">
        <w:rPr>
          <w:rFonts w:ascii="Arial" w:hAnsi="Arial" w:cs="Arial"/>
          <w:b/>
          <w:bCs/>
          <w:noProof/>
          <w:lang w:val="en-US"/>
        </w:rPr>
        <w:lastRenderedPageBreak/>
        <w:t xml:space="preserve">References </w:t>
      </w:r>
    </w:p>
    <w:p w14:paraId="40988BCD"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Aakvik, A. (2001). </w:t>
      </w:r>
      <w:r w:rsidRPr="00064F21">
        <w:rPr>
          <w:rFonts w:ascii="Arial" w:hAnsi="Arial" w:cs="Arial"/>
          <w:i/>
          <w:iCs/>
          <w:noProof/>
          <w:color w:val="222222"/>
          <w:sz w:val="20"/>
          <w:szCs w:val="20"/>
          <w:shd w:val="clear" w:color="auto" w:fill="FFFFFF"/>
          <w:lang w:val="en-US"/>
        </w:rPr>
        <w:t>Bounding a Matching Estimator: The Case of a Norwegian Training Program</w:t>
      </w:r>
      <w:r w:rsidRPr="00064F21">
        <w:rPr>
          <w:rFonts w:ascii="Arial" w:hAnsi="Arial" w:cs="Arial"/>
          <w:noProof/>
          <w:color w:val="222222"/>
          <w:sz w:val="20"/>
          <w:szCs w:val="20"/>
          <w:shd w:val="clear" w:color="auto" w:fill="FFFFFF"/>
          <w:lang w:val="en-US"/>
        </w:rPr>
        <w:t>. Oxford Bulletin of Economics &amp; Statistics, 63(1).</w:t>
      </w:r>
    </w:p>
    <w:p w14:paraId="373800E7"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Abadie, A., Drukker, D., Herr, J. L., &amp; Imbens, G. W. (2004). </w:t>
      </w:r>
      <w:r w:rsidRPr="00064F21">
        <w:rPr>
          <w:rFonts w:ascii="Arial" w:hAnsi="Arial" w:cs="Arial"/>
          <w:i/>
          <w:iCs/>
          <w:noProof/>
          <w:color w:val="222222"/>
          <w:sz w:val="20"/>
          <w:szCs w:val="20"/>
          <w:shd w:val="clear" w:color="auto" w:fill="FFFFFF"/>
          <w:lang w:val="en-US"/>
        </w:rPr>
        <w:t>Implementing matching estimators for average treatment effects in Stata</w:t>
      </w:r>
      <w:r w:rsidRPr="00064F21">
        <w:rPr>
          <w:rFonts w:ascii="Arial" w:hAnsi="Arial" w:cs="Arial"/>
          <w:noProof/>
          <w:color w:val="222222"/>
          <w:sz w:val="20"/>
          <w:szCs w:val="20"/>
          <w:shd w:val="clear" w:color="auto" w:fill="FFFFFF"/>
          <w:lang w:val="en-US"/>
        </w:rPr>
        <w:t>. The stata journal, 4(3), 290-311.</w:t>
      </w:r>
    </w:p>
    <w:p w14:paraId="7A87780E"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Abadie, A., &amp; Imbens, G. (2002). </w:t>
      </w:r>
      <w:r w:rsidRPr="00064F21">
        <w:rPr>
          <w:rFonts w:ascii="Arial" w:hAnsi="Arial" w:cs="Arial"/>
          <w:i/>
          <w:iCs/>
          <w:noProof/>
          <w:color w:val="222222"/>
          <w:sz w:val="20"/>
          <w:szCs w:val="20"/>
          <w:shd w:val="clear" w:color="auto" w:fill="FFFFFF"/>
          <w:lang w:val="en-US"/>
        </w:rPr>
        <w:t>Simple and bias-corrected matching estimators for average treatment effects</w:t>
      </w:r>
      <w:r w:rsidRPr="00064F21">
        <w:rPr>
          <w:rFonts w:ascii="Arial" w:hAnsi="Arial" w:cs="Arial"/>
          <w:noProof/>
          <w:color w:val="222222"/>
          <w:sz w:val="20"/>
          <w:szCs w:val="20"/>
          <w:shd w:val="clear" w:color="auto" w:fill="FFFFFF"/>
          <w:lang w:val="en-US"/>
        </w:rPr>
        <w:t>.</w:t>
      </w:r>
    </w:p>
    <w:p w14:paraId="3A159EA2"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color w:val="222222"/>
          <w:sz w:val="20"/>
          <w:szCs w:val="20"/>
          <w:shd w:val="clear" w:color="auto" w:fill="FFFFFF"/>
          <w:lang w:val="en-US"/>
        </w:rPr>
        <w:t xml:space="preserve">Abadie, A., &amp; Imbens, G. W. (2016). </w:t>
      </w:r>
      <w:r w:rsidRPr="00064F21">
        <w:rPr>
          <w:rFonts w:ascii="Arial" w:hAnsi="Arial" w:cs="Arial"/>
          <w:i/>
          <w:iCs/>
          <w:noProof/>
          <w:color w:val="222222"/>
          <w:sz w:val="20"/>
          <w:szCs w:val="20"/>
          <w:shd w:val="clear" w:color="auto" w:fill="FFFFFF"/>
          <w:lang w:val="en-US"/>
        </w:rPr>
        <w:t>Matching on the estimated propensity score.</w:t>
      </w:r>
      <w:r w:rsidRPr="00064F21">
        <w:rPr>
          <w:rFonts w:ascii="Arial" w:hAnsi="Arial" w:cs="Arial"/>
          <w:noProof/>
          <w:color w:val="222222"/>
          <w:sz w:val="20"/>
          <w:szCs w:val="20"/>
          <w:shd w:val="clear" w:color="auto" w:fill="FFFFFF"/>
          <w:lang w:val="en-US"/>
        </w:rPr>
        <w:t xml:space="preserve"> Econometrica, 84(2), 781-807.</w:t>
      </w:r>
      <w:r w:rsidRPr="00064F21">
        <w:rPr>
          <w:rFonts w:ascii="Arial" w:hAnsi="Arial" w:cs="Arial"/>
          <w:noProof/>
          <w:sz w:val="20"/>
          <w:szCs w:val="20"/>
          <w:lang w:val="en-US"/>
        </w:rPr>
        <w:t xml:space="preserve"> </w:t>
      </w:r>
    </w:p>
    <w:p w14:paraId="6A7375C1" w14:textId="77777777" w:rsidR="00E63DF0" w:rsidRPr="00064F21" w:rsidRDefault="00E63DF0" w:rsidP="00E63DF0">
      <w:pPr>
        <w:spacing w:line="360" w:lineRule="auto"/>
        <w:contextualSpacing/>
        <w:jc w:val="both"/>
        <w:rPr>
          <w:rFonts w:ascii="Arial" w:hAnsi="Arial" w:cs="Arial"/>
          <w:noProof/>
          <w:color w:val="232323"/>
          <w:sz w:val="20"/>
          <w:szCs w:val="20"/>
          <w:shd w:val="clear" w:color="auto" w:fill="FFFFFF"/>
          <w:lang w:val="en-US"/>
        </w:rPr>
      </w:pPr>
      <w:r w:rsidRPr="00064F21">
        <w:rPr>
          <w:rFonts w:ascii="Arial" w:hAnsi="Arial" w:cs="Arial"/>
          <w:noProof/>
          <w:color w:val="232323"/>
          <w:sz w:val="20"/>
          <w:szCs w:val="20"/>
          <w:shd w:val="clear" w:color="auto" w:fill="FFFFFF"/>
          <w:lang w:val="en-US"/>
        </w:rPr>
        <w:tab/>
        <w:t xml:space="preserve">Andreoni, D. (1986). </w:t>
      </w:r>
      <w:r w:rsidRPr="00064F21">
        <w:rPr>
          <w:rFonts w:ascii="Arial" w:hAnsi="Arial" w:cs="Arial"/>
          <w:i/>
          <w:iCs/>
          <w:noProof/>
          <w:color w:val="232323"/>
          <w:sz w:val="20"/>
          <w:szCs w:val="20"/>
          <w:shd w:val="clear" w:color="auto" w:fill="FFFFFF"/>
          <w:lang w:val="en-US"/>
        </w:rPr>
        <w:t>The Cost of Occupational Accidents and Diseases</w:t>
      </w:r>
      <w:r w:rsidRPr="00064F21">
        <w:rPr>
          <w:rFonts w:ascii="Arial" w:hAnsi="Arial" w:cs="Arial"/>
          <w:noProof/>
          <w:color w:val="232323"/>
          <w:sz w:val="20"/>
          <w:szCs w:val="20"/>
          <w:shd w:val="clear" w:color="auto" w:fill="FFFFFF"/>
          <w:lang w:val="en-US"/>
        </w:rPr>
        <w:t>. Geneva: ILO.</w:t>
      </w:r>
    </w:p>
    <w:p w14:paraId="6A796333"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t xml:space="preserve">Agarwal, R., &amp; Gort, M. (2002). </w:t>
      </w:r>
      <w:r w:rsidRPr="00064F21">
        <w:rPr>
          <w:rFonts w:ascii="Arial" w:hAnsi="Arial" w:cs="Arial"/>
          <w:i/>
          <w:iCs/>
          <w:noProof/>
          <w:sz w:val="20"/>
          <w:szCs w:val="20"/>
          <w:lang w:val="en-US"/>
        </w:rPr>
        <w:t>Firm and product life cycles and firm survival</w:t>
      </w:r>
      <w:r w:rsidRPr="00064F21">
        <w:rPr>
          <w:rFonts w:ascii="Arial" w:hAnsi="Arial" w:cs="Arial"/>
          <w:noProof/>
          <w:sz w:val="20"/>
          <w:szCs w:val="20"/>
          <w:lang w:val="en-US"/>
        </w:rPr>
        <w:t>. American Economic Review, 92(2), 184-190.</w:t>
      </w:r>
    </w:p>
    <w:p w14:paraId="4DDF7F8E" w14:textId="77777777" w:rsidR="00E63DF0" w:rsidRPr="00064F21" w:rsidRDefault="00E63DF0" w:rsidP="00E63DF0">
      <w:pPr>
        <w:spacing w:line="360" w:lineRule="auto"/>
        <w:contextualSpacing/>
        <w:jc w:val="both"/>
        <w:rPr>
          <w:rFonts w:ascii="Arial" w:hAnsi="Arial" w:cs="Arial"/>
          <w:noProof/>
          <w:sz w:val="20"/>
          <w:szCs w:val="20"/>
          <w:lang w:val="en-US"/>
        </w:rPr>
      </w:pPr>
      <w:r w:rsidRPr="00064F21">
        <w:rPr>
          <w:rFonts w:ascii="Arial" w:hAnsi="Arial" w:cs="Arial"/>
          <w:noProof/>
          <w:sz w:val="20"/>
          <w:szCs w:val="20"/>
          <w:lang w:val="en-US"/>
        </w:rPr>
        <w:tab/>
        <w:t xml:space="preserve">Angrist, J. D., &amp; Krueger, A. B. (1999). </w:t>
      </w:r>
      <w:r w:rsidRPr="00064F21">
        <w:rPr>
          <w:rFonts w:ascii="Arial" w:hAnsi="Arial" w:cs="Arial"/>
          <w:i/>
          <w:iCs/>
          <w:noProof/>
          <w:sz w:val="20"/>
          <w:szCs w:val="20"/>
          <w:lang w:val="en-US"/>
        </w:rPr>
        <w:t>Empirical strategies in labor economics</w:t>
      </w:r>
      <w:r w:rsidRPr="00064F21">
        <w:rPr>
          <w:rFonts w:ascii="Arial" w:hAnsi="Arial" w:cs="Arial"/>
          <w:noProof/>
          <w:sz w:val="20"/>
          <w:szCs w:val="20"/>
          <w:lang w:val="en-US"/>
        </w:rPr>
        <w:t>. In Handbook of labor economics (Vol. 3, pp. 1277-1366). Elsevier.</w:t>
      </w:r>
    </w:p>
    <w:p w14:paraId="122D573C"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t>Austin, P. C. (2009</w:t>
      </w:r>
      <w:r w:rsidRPr="00064F21">
        <w:rPr>
          <w:rFonts w:ascii="Arial" w:hAnsi="Arial" w:cs="Arial"/>
          <w:i/>
          <w:iCs/>
          <w:noProof/>
          <w:sz w:val="20"/>
          <w:szCs w:val="20"/>
          <w:lang w:val="en-US"/>
        </w:rPr>
        <w:t>). Using the standardized difference to compare the prevalence of a binary variable between two groups in observational research</w:t>
      </w:r>
      <w:r w:rsidRPr="00064F21">
        <w:rPr>
          <w:rFonts w:ascii="Arial" w:hAnsi="Arial" w:cs="Arial"/>
          <w:noProof/>
          <w:sz w:val="20"/>
          <w:szCs w:val="20"/>
          <w:lang w:val="en-US"/>
        </w:rPr>
        <w:t>.</w:t>
      </w:r>
      <w:r w:rsidRPr="00064F21">
        <w:rPr>
          <w:rFonts w:ascii="Arial" w:eastAsiaTheme="majorEastAsia" w:hAnsi="Arial" w:cs="Arial"/>
          <w:noProof/>
          <w:lang w:val="en-US"/>
        </w:rPr>
        <w:t> </w:t>
      </w:r>
      <w:r w:rsidRPr="00064F21">
        <w:rPr>
          <w:rFonts w:ascii="Arial" w:hAnsi="Arial" w:cs="Arial"/>
          <w:noProof/>
          <w:sz w:val="20"/>
          <w:szCs w:val="20"/>
          <w:lang w:val="en-US"/>
        </w:rPr>
        <w:t>Communications in statistics-simulation and computation,</w:t>
      </w:r>
      <w:r w:rsidRPr="00064F21">
        <w:rPr>
          <w:rFonts w:ascii="Arial" w:eastAsiaTheme="majorEastAsia" w:hAnsi="Arial" w:cs="Arial"/>
          <w:noProof/>
          <w:lang w:val="en-US"/>
        </w:rPr>
        <w:t> </w:t>
      </w:r>
      <w:r w:rsidRPr="00064F21">
        <w:rPr>
          <w:rFonts w:ascii="Arial" w:hAnsi="Arial" w:cs="Arial"/>
          <w:noProof/>
          <w:sz w:val="20"/>
          <w:szCs w:val="20"/>
          <w:lang w:val="en-US"/>
        </w:rPr>
        <w:t>38(6), 1228-1234.</w:t>
      </w:r>
    </w:p>
    <w:p w14:paraId="70785ACE"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t xml:space="preserve">Austin, P. C., Grootendorst, P., &amp; Anderson, G. M. (2007). </w:t>
      </w:r>
      <w:r w:rsidRPr="00064F21">
        <w:rPr>
          <w:rFonts w:ascii="Arial" w:hAnsi="Arial" w:cs="Arial"/>
          <w:i/>
          <w:iCs/>
          <w:noProof/>
          <w:sz w:val="20"/>
          <w:szCs w:val="20"/>
          <w:lang w:val="en-US"/>
        </w:rPr>
        <w:t>A comparison of the ability of different propensity score models to balance measured variables between treated and untreated subjects: a Monte Carlo study</w:t>
      </w:r>
      <w:r w:rsidRPr="00064F21">
        <w:rPr>
          <w:rFonts w:ascii="Arial" w:hAnsi="Arial" w:cs="Arial"/>
          <w:noProof/>
          <w:sz w:val="20"/>
          <w:szCs w:val="20"/>
          <w:lang w:val="en-US"/>
        </w:rPr>
        <w:t>. Statistics in medicine, 26(4), 734-753.</w:t>
      </w:r>
    </w:p>
    <w:p w14:paraId="54409203"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t>Becker, S. O., &amp; Caliendo, M. (2007). Sensitivity analysis for average treatment effects. The stata journal, 7(1), 71-83.</w:t>
      </w:r>
    </w:p>
    <w:p w14:paraId="4C2E5C9F"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Bruhn, M., &amp; McKenzie, D. (2009). In pursuit of balance: </w:t>
      </w:r>
      <w:r w:rsidRPr="00064F21">
        <w:rPr>
          <w:rFonts w:ascii="Arial" w:hAnsi="Arial" w:cs="Arial"/>
          <w:i/>
          <w:iCs/>
          <w:noProof/>
          <w:color w:val="222222"/>
          <w:sz w:val="20"/>
          <w:szCs w:val="20"/>
          <w:shd w:val="clear" w:color="auto" w:fill="FFFFFF"/>
          <w:lang w:val="en-US"/>
        </w:rPr>
        <w:t>Randomization in practice in development field experiments</w:t>
      </w:r>
      <w:r w:rsidRPr="00064F21">
        <w:rPr>
          <w:rFonts w:ascii="Arial" w:hAnsi="Arial" w:cs="Arial"/>
          <w:noProof/>
          <w:color w:val="222222"/>
          <w:sz w:val="20"/>
          <w:szCs w:val="20"/>
          <w:shd w:val="clear" w:color="auto" w:fill="FFFFFF"/>
          <w:lang w:val="en-US"/>
        </w:rPr>
        <w:t>. American economic journal: applied economics, 1(4), 200-232.</w:t>
      </w:r>
    </w:p>
    <w:p w14:paraId="29A4304E"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t xml:space="preserve">Caliendo, M., &amp; Kopeinig, S. (2008). </w:t>
      </w:r>
      <w:r w:rsidRPr="00064F21">
        <w:rPr>
          <w:rFonts w:ascii="Arial" w:hAnsi="Arial" w:cs="Arial"/>
          <w:i/>
          <w:iCs/>
          <w:noProof/>
          <w:sz w:val="20"/>
          <w:szCs w:val="20"/>
          <w:lang w:val="en-US"/>
        </w:rPr>
        <w:t>Some practical guidance for the implementation of propensity score matching</w:t>
      </w:r>
      <w:r w:rsidRPr="00064F21">
        <w:rPr>
          <w:rFonts w:ascii="Arial" w:hAnsi="Arial" w:cs="Arial"/>
          <w:noProof/>
          <w:sz w:val="20"/>
          <w:szCs w:val="20"/>
          <w:lang w:val="en-US"/>
        </w:rPr>
        <w:t>. Journal of economic surveys, 22(1), 31-72.</w:t>
      </w:r>
    </w:p>
    <w:p w14:paraId="1ADDF36F" w14:textId="77777777" w:rsidR="00E63DF0" w:rsidRPr="00064F21" w:rsidRDefault="00E63DF0" w:rsidP="00E63DF0">
      <w:pPr>
        <w:spacing w:line="360" w:lineRule="auto"/>
        <w:contextualSpacing/>
        <w:jc w:val="both"/>
        <w:rPr>
          <w:rFonts w:ascii="Arial" w:hAnsi="Arial" w:cs="Arial"/>
          <w:noProof/>
          <w:sz w:val="20"/>
          <w:szCs w:val="20"/>
          <w:lang w:val="en-US"/>
        </w:rPr>
      </w:pPr>
      <w:r w:rsidRPr="00064F21">
        <w:rPr>
          <w:rFonts w:ascii="Arial" w:hAnsi="Arial" w:cs="Arial"/>
          <w:noProof/>
          <w:color w:val="222222"/>
          <w:sz w:val="20"/>
          <w:szCs w:val="20"/>
          <w:shd w:val="clear" w:color="auto" w:fill="FFFFFF"/>
          <w:lang w:val="en-US"/>
        </w:rPr>
        <w:tab/>
        <w:t>Cerulli, G. (2015).</w:t>
      </w:r>
      <w:r w:rsidRPr="00064F21">
        <w:rPr>
          <w:rStyle w:val="apple-converted-space"/>
          <w:rFonts w:ascii="Arial" w:eastAsiaTheme="majorEastAsia" w:hAnsi="Arial" w:cs="Arial"/>
          <w:noProof/>
          <w:color w:val="222222"/>
          <w:sz w:val="20"/>
          <w:szCs w:val="20"/>
          <w:shd w:val="clear" w:color="auto" w:fill="FFFFFF"/>
          <w:lang w:val="en-US"/>
        </w:rPr>
        <w:t> </w:t>
      </w:r>
      <w:r w:rsidRPr="00064F21">
        <w:rPr>
          <w:rFonts w:ascii="Arial" w:hAnsi="Arial" w:cs="Arial"/>
          <w:i/>
          <w:iCs/>
          <w:noProof/>
          <w:color w:val="222222"/>
          <w:sz w:val="20"/>
          <w:szCs w:val="20"/>
          <w:lang w:val="en-US"/>
        </w:rPr>
        <w:t>Econometric evaluation of socio-economic programs Theory and applications</w:t>
      </w:r>
      <w:r w:rsidRPr="00064F21">
        <w:rPr>
          <w:rFonts w:ascii="Arial" w:hAnsi="Arial" w:cs="Arial"/>
          <w:noProof/>
          <w:color w:val="222222"/>
          <w:sz w:val="20"/>
          <w:szCs w:val="20"/>
          <w:shd w:val="clear" w:color="auto" w:fill="FFFFFF"/>
          <w:lang w:val="en-US"/>
        </w:rPr>
        <w:t>. Springer.</w:t>
      </w:r>
    </w:p>
    <w:p w14:paraId="4FD0ADA8" w14:textId="77777777" w:rsidR="00E63DF0" w:rsidRPr="00064F21" w:rsidRDefault="00E63DF0" w:rsidP="00E63DF0">
      <w:pPr>
        <w:spacing w:line="360" w:lineRule="auto"/>
        <w:contextualSpacing/>
        <w:jc w:val="both"/>
        <w:rPr>
          <w:rFonts w:ascii="Arial" w:hAnsi="Arial" w:cs="Arial"/>
          <w:noProof/>
          <w:sz w:val="20"/>
          <w:szCs w:val="20"/>
          <w:lang w:val="en-US"/>
        </w:rPr>
      </w:pPr>
      <w:r w:rsidRPr="00064F21">
        <w:rPr>
          <w:rFonts w:ascii="Arial" w:hAnsi="Arial" w:cs="Arial"/>
          <w:noProof/>
          <w:sz w:val="20"/>
          <w:szCs w:val="20"/>
          <w:lang w:val="en-US"/>
        </w:rPr>
        <w:tab/>
        <w:t xml:space="preserve">D'Agostino Jr, R. B. (1998). </w:t>
      </w:r>
      <w:r w:rsidRPr="00064F21">
        <w:rPr>
          <w:rFonts w:ascii="Arial" w:hAnsi="Arial" w:cs="Arial"/>
          <w:i/>
          <w:iCs/>
          <w:noProof/>
          <w:sz w:val="20"/>
          <w:szCs w:val="20"/>
          <w:lang w:val="en-US"/>
        </w:rPr>
        <w:t>Propensity score methods for bias reduction in the comparison of a treatment to a non</w:t>
      </w:r>
      <w:r w:rsidRPr="00064F21">
        <w:rPr>
          <w:rFonts w:ascii="Cambria Math" w:hAnsi="Cambria Math" w:cs="Cambria Math"/>
          <w:i/>
          <w:iCs/>
          <w:noProof/>
          <w:sz w:val="20"/>
          <w:szCs w:val="20"/>
          <w:lang w:val="en-US"/>
        </w:rPr>
        <w:t>‐</w:t>
      </w:r>
      <w:r w:rsidRPr="00064F21">
        <w:rPr>
          <w:rFonts w:ascii="Arial" w:hAnsi="Arial" w:cs="Arial"/>
          <w:i/>
          <w:iCs/>
          <w:noProof/>
          <w:sz w:val="20"/>
          <w:szCs w:val="20"/>
          <w:lang w:val="en-US"/>
        </w:rPr>
        <w:t>randomized control group</w:t>
      </w:r>
      <w:r w:rsidRPr="00064F21">
        <w:rPr>
          <w:rFonts w:ascii="Arial" w:hAnsi="Arial" w:cs="Arial"/>
          <w:noProof/>
          <w:sz w:val="20"/>
          <w:szCs w:val="20"/>
          <w:lang w:val="en-US"/>
        </w:rPr>
        <w:t>. Statistics in medicine, 17(19), 2265-2281.</w:t>
      </w:r>
    </w:p>
    <w:p w14:paraId="13A2F90D" w14:textId="77777777" w:rsidR="00E63DF0" w:rsidRPr="00064F21" w:rsidRDefault="00E63DF0" w:rsidP="00E63DF0">
      <w:pPr>
        <w:spacing w:line="360" w:lineRule="auto"/>
        <w:contextualSpacing/>
        <w:jc w:val="both"/>
        <w:rPr>
          <w:rFonts w:ascii="Arial" w:hAnsi="Arial" w:cs="Arial"/>
          <w:noProof/>
          <w:sz w:val="20"/>
          <w:szCs w:val="20"/>
          <w:lang w:val="en-US"/>
        </w:rPr>
      </w:pPr>
      <w:r w:rsidRPr="00064F21">
        <w:rPr>
          <w:rFonts w:ascii="Arial" w:hAnsi="Arial" w:cs="Arial"/>
          <w:noProof/>
          <w:sz w:val="20"/>
          <w:szCs w:val="20"/>
          <w:lang w:val="en-US"/>
        </w:rPr>
        <w:tab/>
        <w:t xml:space="preserve">Dehejia, R. H., &amp; Wahba, S. (1999). </w:t>
      </w:r>
      <w:r w:rsidRPr="00064F21">
        <w:rPr>
          <w:rFonts w:ascii="Arial" w:hAnsi="Arial" w:cs="Arial"/>
          <w:i/>
          <w:iCs/>
          <w:noProof/>
          <w:sz w:val="20"/>
          <w:szCs w:val="20"/>
          <w:lang w:val="en-US"/>
        </w:rPr>
        <w:t>Causal effects in nonexperimental studies: Reevaluating the evaluation of training programs</w:t>
      </w:r>
      <w:r w:rsidRPr="00064F21">
        <w:rPr>
          <w:rFonts w:ascii="Arial" w:hAnsi="Arial" w:cs="Arial"/>
          <w:noProof/>
          <w:sz w:val="20"/>
          <w:szCs w:val="20"/>
          <w:lang w:val="en-US"/>
        </w:rPr>
        <w:t>. Journal of the American statistical Association, 94(448), 1053-1062.</w:t>
      </w:r>
    </w:p>
    <w:p w14:paraId="6E39143A"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t xml:space="preserve">Esteve-Pérez, S., &amp; Mañez-Castillejo, J. A. (2008). </w:t>
      </w:r>
      <w:r w:rsidRPr="00064F21">
        <w:rPr>
          <w:rFonts w:ascii="Arial" w:hAnsi="Arial" w:cs="Arial"/>
          <w:i/>
          <w:iCs/>
          <w:noProof/>
          <w:sz w:val="20"/>
          <w:szCs w:val="20"/>
          <w:lang w:val="en-US"/>
        </w:rPr>
        <w:t>The resource-based theory of the firm and firm survival</w:t>
      </w:r>
      <w:r w:rsidRPr="00064F21">
        <w:rPr>
          <w:rFonts w:ascii="Arial" w:hAnsi="Arial" w:cs="Arial"/>
          <w:noProof/>
          <w:sz w:val="20"/>
          <w:szCs w:val="20"/>
          <w:lang w:val="en-US"/>
        </w:rPr>
        <w:t>. Small Business Economics, 30, 231-249.</w:t>
      </w:r>
    </w:p>
    <w:p w14:paraId="1EC9F13B" w14:textId="77777777" w:rsidR="00E63DF0" w:rsidRPr="00064F21" w:rsidRDefault="00E63DF0" w:rsidP="00E63DF0">
      <w:pPr>
        <w:spacing w:line="360" w:lineRule="auto"/>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ab/>
        <w:t xml:space="preserve">Fernández-Muñiz, B., Montes-Peón, J. M., &amp; Vázquez-Ordás, C. J. (2009). </w:t>
      </w:r>
      <w:r w:rsidRPr="00064F21">
        <w:rPr>
          <w:rFonts w:ascii="Arial" w:hAnsi="Arial" w:cs="Arial"/>
          <w:i/>
          <w:iCs/>
          <w:noProof/>
          <w:color w:val="222222"/>
          <w:sz w:val="20"/>
          <w:szCs w:val="20"/>
          <w:shd w:val="clear" w:color="auto" w:fill="FFFFFF"/>
          <w:lang w:val="en-US"/>
        </w:rPr>
        <w:t>Relation between occupational safety management and firm performance</w:t>
      </w:r>
      <w:r w:rsidRPr="00064F21">
        <w:rPr>
          <w:rFonts w:ascii="Arial" w:hAnsi="Arial" w:cs="Arial"/>
          <w:noProof/>
          <w:color w:val="222222"/>
          <w:sz w:val="20"/>
          <w:szCs w:val="20"/>
          <w:shd w:val="clear" w:color="auto" w:fill="FFFFFF"/>
          <w:lang w:val="en-US"/>
        </w:rPr>
        <w:t>.</w:t>
      </w:r>
      <w:r w:rsidRPr="00064F21">
        <w:rPr>
          <w:rStyle w:val="apple-converted-space"/>
          <w:rFonts w:ascii="Arial" w:eastAsiaTheme="majorEastAsia" w:hAnsi="Arial" w:cs="Arial"/>
          <w:noProof/>
          <w:color w:val="222222"/>
          <w:sz w:val="20"/>
          <w:szCs w:val="20"/>
          <w:shd w:val="clear" w:color="auto" w:fill="FFFFFF"/>
          <w:lang w:val="en-US"/>
        </w:rPr>
        <w:t> </w:t>
      </w:r>
      <w:r w:rsidRPr="00064F21">
        <w:rPr>
          <w:rFonts w:ascii="Arial" w:hAnsi="Arial" w:cs="Arial"/>
          <w:noProof/>
          <w:color w:val="222222"/>
          <w:sz w:val="20"/>
          <w:szCs w:val="20"/>
          <w:lang w:val="en-US"/>
        </w:rPr>
        <w:t>Safety science</w:t>
      </w:r>
      <w:r w:rsidRPr="00064F21">
        <w:rPr>
          <w:rFonts w:ascii="Arial" w:hAnsi="Arial" w:cs="Arial"/>
          <w:noProof/>
          <w:color w:val="222222"/>
          <w:sz w:val="20"/>
          <w:szCs w:val="20"/>
          <w:shd w:val="clear" w:color="auto" w:fill="FFFFFF"/>
          <w:lang w:val="en-US"/>
        </w:rPr>
        <w:t>,</w:t>
      </w:r>
      <w:r w:rsidRPr="00064F21">
        <w:rPr>
          <w:rStyle w:val="apple-converted-space"/>
          <w:rFonts w:ascii="Arial" w:eastAsiaTheme="majorEastAsia" w:hAnsi="Arial" w:cs="Arial"/>
          <w:noProof/>
          <w:color w:val="222222"/>
          <w:sz w:val="20"/>
          <w:szCs w:val="20"/>
          <w:shd w:val="clear" w:color="auto" w:fill="FFFFFF"/>
          <w:lang w:val="en-US"/>
        </w:rPr>
        <w:t> </w:t>
      </w:r>
      <w:r w:rsidRPr="00064F21">
        <w:rPr>
          <w:rFonts w:ascii="Arial" w:hAnsi="Arial" w:cs="Arial"/>
          <w:noProof/>
          <w:color w:val="222222"/>
          <w:sz w:val="20"/>
          <w:szCs w:val="20"/>
          <w:lang w:val="en-US"/>
        </w:rPr>
        <w:t>47</w:t>
      </w:r>
      <w:r w:rsidRPr="00064F21">
        <w:rPr>
          <w:rFonts w:ascii="Arial" w:hAnsi="Arial" w:cs="Arial"/>
          <w:noProof/>
          <w:color w:val="222222"/>
          <w:sz w:val="20"/>
          <w:szCs w:val="20"/>
          <w:shd w:val="clear" w:color="auto" w:fill="FFFFFF"/>
          <w:lang w:val="en-US"/>
        </w:rPr>
        <w:t>(7), 980-991.</w:t>
      </w:r>
    </w:p>
    <w:p w14:paraId="44381729"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Flury, B. K., &amp; Riedwyl, H. (1986). </w:t>
      </w:r>
      <w:r w:rsidRPr="00064F21">
        <w:rPr>
          <w:rFonts w:ascii="Arial" w:hAnsi="Arial" w:cs="Arial"/>
          <w:i/>
          <w:iCs/>
          <w:noProof/>
          <w:color w:val="222222"/>
          <w:sz w:val="20"/>
          <w:szCs w:val="20"/>
          <w:shd w:val="clear" w:color="auto" w:fill="FFFFFF"/>
          <w:lang w:val="en-US"/>
        </w:rPr>
        <w:t>Standard distance in univariate and multivariate analysis</w:t>
      </w:r>
      <w:r w:rsidRPr="00064F21">
        <w:rPr>
          <w:rFonts w:ascii="Arial" w:hAnsi="Arial" w:cs="Arial"/>
          <w:noProof/>
          <w:color w:val="222222"/>
          <w:sz w:val="20"/>
          <w:szCs w:val="20"/>
          <w:shd w:val="clear" w:color="auto" w:fill="FFFFFF"/>
          <w:lang w:val="en-US"/>
        </w:rPr>
        <w:t>. The American Statistician, 40(3), 249-251.</w:t>
      </w:r>
    </w:p>
    <w:p w14:paraId="36DD589C"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Frangakis, C. E., &amp; Rubin, D. B. (1999). </w:t>
      </w:r>
      <w:r w:rsidRPr="00064F21">
        <w:rPr>
          <w:rFonts w:ascii="Arial" w:hAnsi="Arial" w:cs="Arial"/>
          <w:i/>
          <w:iCs/>
          <w:noProof/>
          <w:color w:val="222222"/>
          <w:sz w:val="20"/>
          <w:szCs w:val="20"/>
          <w:shd w:val="clear" w:color="auto" w:fill="FFFFFF"/>
          <w:lang w:val="en-US"/>
        </w:rPr>
        <w:t>Addressing complications of intention-to-treat analysis in the combined presence of all-or-none treatment-noncompliance and subsequent missing outcomes</w:t>
      </w:r>
      <w:r w:rsidRPr="00064F21">
        <w:rPr>
          <w:rFonts w:ascii="Arial" w:hAnsi="Arial" w:cs="Arial"/>
          <w:noProof/>
          <w:color w:val="222222"/>
          <w:sz w:val="20"/>
          <w:szCs w:val="20"/>
          <w:shd w:val="clear" w:color="auto" w:fill="FFFFFF"/>
          <w:lang w:val="en-US"/>
        </w:rPr>
        <w:t>. Biometrika, 86(2), 365-379.</w:t>
      </w:r>
    </w:p>
    <w:p w14:paraId="649D34E8"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lastRenderedPageBreak/>
        <w:t xml:space="preserve">Giannetti, C. (2019). </w:t>
      </w:r>
      <w:r w:rsidRPr="00064F21">
        <w:rPr>
          <w:rFonts w:ascii="Arial" w:hAnsi="Arial" w:cs="Arial"/>
          <w:i/>
          <w:iCs/>
          <w:noProof/>
          <w:sz w:val="20"/>
          <w:szCs w:val="20"/>
          <w:lang w:val="en-US"/>
        </w:rPr>
        <w:t>Debt specialization and performance of European firms</w:t>
      </w:r>
      <w:r w:rsidRPr="00064F21">
        <w:rPr>
          <w:rFonts w:ascii="Arial" w:hAnsi="Arial" w:cs="Arial"/>
          <w:noProof/>
          <w:sz w:val="20"/>
          <w:szCs w:val="20"/>
          <w:lang w:val="en-US"/>
        </w:rPr>
        <w:t>. Journal of Empirical Finance, 53, 257-271.</w:t>
      </w:r>
    </w:p>
    <w:p w14:paraId="7E03991F"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Gupta, S. K. (2011). </w:t>
      </w:r>
      <w:r w:rsidRPr="00064F21">
        <w:rPr>
          <w:rFonts w:ascii="Arial" w:hAnsi="Arial" w:cs="Arial"/>
          <w:i/>
          <w:iCs/>
          <w:noProof/>
          <w:color w:val="222222"/>
          <w:sz w:val="20"/>
          <w:szCs w:val="20"/>
          <w:shd w:val="clear" w:color="auto" w:fill="FFFFFF"/>
          <w:lang w:val="en-US"/>
        </w:rPr>
        <w:t>Intention-to-treat concept: a review</w:t>
      </w:r>
      <w:r w:rsidRPr="00064F21">
        <w:rPr>
          <w:rFonts w:ascii="Arial" w:hAnsi="Arial" w:cs="Arial"/>
          <w:noProof/>
          <w:color w:val="222222"/>
          <w:sz w:val="20"/>
          <w:szCs w:val="20"/>
          <w:shd w:val="clear" w:color="auto" w:fill="FFFFFF"/>
          <w:lang w:val="en-US"/>
        </w:rPr>
        <w:t>. Perspectives in clinical research, 2(3), 109-112.</w:t>
      </w:r>
    </w:p>
    <w:p w14:paraId="6B16293A"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Hirano, K., Imbens, G. W., Rubin, D. B., &amp; Zhou, X. H. (2000). </w:t>
      </w:r>
      <w:r w:rsidRPr="00064F21">
        <w:rPr>
          <w:rFonts w:ascii="Arial" w:hAnsi="Arial" w:cs="Arial"/>
          <w:i/>
          <w:iCs/>
          <w:noProof/>
          <w:color w:val="222222"/>
          <w:sz w:val="20"/>
          <w:szCs w:val="20"/>
          <w:shd w:val="clear" w:color="auto" w:fill="FFFFFF"/>
          <w:lang w:val="en-US"/>
        </w:rPr>
        <w:t>Assessing the effect of an influenza vaccine in an encouragement design</w:t>
      </w:r>
      <w:r w:rsidRPr="00064F21">
        <w:rPr>
          <w:rFonts w:ascii="Arial" w:hAnsi="Arial" w:cs="Arial"/>
          <w:noProof/>
          <w:color w:val="222222"/>
          <w:sz w:val="20"/>
          <w:szCs w:val="20"/>
          <w:shd w:val="clear" w:color="auto" w:fill="FFFFFF"/>
          <w:lang w:val="en-US"/>
        </w:rPr>
        <w:t>. Biostatistics, 1(1), 69-88.</w:t>
      </w:r>
    </w:p>
    <w:p w14:paraId="4C3896B9"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t xml:space="preserve">Yang, D., &amp; Dalton, J. E. (2012). </w:t>
      </w:r>
      <w:r w:rsidRPr="00064F21">
        <w:rPr>
          <w:rFonts w:ascii="Arial" w:hAnsi="Arial" w:cs="Arial"/>
          <w:i/>
          <w:iCs/>
          <w:noProof/>
          <w:sz w:val="20"/>
          <w:szCs w:val="20"/>
          <w:lang w:val="en-US"/>
        </w:rPr>
        <w:t>A unified approach to measuring the effect size between two groups using SAS</w:t>
      </w:r>
      <w:r w:rsidRPr="00064F21">
        <w:rPr>
          <w:rFonts w:ascii="Arial" w:hAnsi="Arial" w:cs="Arial"/>
          <w:noProof/>
          <w:sz w:val="20"/>
          <w:szCs w:val="20"/>
          <w:lang w:val="en-US"/>
        </w:rPr>
        <w:t>. In SAS global forum (Vol. 335, pp. 1-6).</w:t>
      </w:r>
    </w:p>
    <w:p w14:paraId="31FB0C67"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Mantel, N., &amp; Haenszel, W. (1959). </w:t>
      </w:r>
      <w:r w:rsidRPr="00064F21">
        <w:rPr>
          <w:rFonts w:ascii="Arial" w:hAnsi="Arial" w:cs="Arial"/>
          <w:i/>
          <w:iCs/>
          <w:noProof/>
          <w:color w:val="222222"/>
          <w:sz w:val="20"/>
          <w:szCs w:val="20"/>
          <w:shd w:val="clear" w:color="auto" w:fill="FFFFFF"/>
          <w:lang w:val="en-US"/>
        </w:rPr>
        <w:t>Statistical aspects of the analysis of data from retrospective studies of disease</w:t>
      </w:r>
      <w:r w:rsidRPr="00064F21">
        <w:rPr>
          <w:rFonts w:ascii="Arial" w:hAnsi="Arial" w:cs="Arial"/>
          <w:noProof/>
          <w:color w:val="222222"/>
          <w:sz w:val="20"/>
          <w:szCs w:val="20"/>
          <w:shd w:val="clear" w:color="auto" w:fill="FFFFFF"/>
          <w:lang w:val="en-US"/>
        </w:rPr>
        <w:t>. Journal of the national cancer institute, 22(4), 719-748.</w:t>
      </w:r>
    </w:p>
    <w:p w14:paraId="0717930E"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t xml:space="preserve">Morgan, K. L., &amp; Rubin, D. B. (2012). </w:t>
      </w:r>
      <w:r w:rsidRPr="00064F21">
        <w:rPr>
          <w:rFonts w:ascii="Arial" w:hAnsi="Arial" w:cs="Arial"/>
          <w:i/>
          <w:iCs/>
          <w:noProof/>
          <w:sz w:val="20"/>
          <w:szCs w:val="20"/>
          <w:lang w:val="en-US"/>
        </w:rPr>
        <w:t>Rerandomization to improve covariate balance in experiments</w:t>
      </w:r>
      <w:r w:rsidRPr="00064F21">
        <w:rPr>
          <w:rFonts w:ascii="Arial" w:hAnsi="Arial" w:cs="Arial"/>
          <w:noProof/>
          <w:sz w:val="20"/>
          <w:szCs w:val="20"/>
          <w:lang w:val="en-US"/>
        </w:rPr>
        <w:t>.</w:t>
      </w:r>
    </w:p>
    <w:p w14:paraId="2E712613"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sz w:val="20"/>
          <w:szCs w:val="20"/>
          <w:lang w:val="en-US"/>
        </w:rPr>
        <w:t xml:space="preserve">Musso, P., &amp; Schiavo, S. (2008). </w:t>
      </w:r>
      <w:r w:rsidRPr="00064F21">
        <w:rPr>
          <w:rFonts w:ascii="Arial" w:hAnsi="Arial" w:cs="Arial"/>
          <w:i/>
          <w:iCs/>
          <w:noProof/>
          <w:sz w:val="20"/>
          <w:szCs w:val="20"/>
          <w:lang w:val="en-US"/>
        </w:rPr>
        <w:t>The impact of financial constraints on firm survival and growth</w:t>
      </w:r>
      <w:r w:rsidRPr="00064F21">
        <w:rPr>
          <w:rFonts w:ascii="Arial" w:hAnsi="Arial" w:cs="Arial"/>
          <w:noProof/>
          <w:sz w:val="20"/>
          <w:szCs w:val="20"/>
          <w:lang w:val="en-US"/>
        </w:rPr>
        <w:t>. Journal of evolutionary economics, 18, 135-149.</w:t>
      </w:r>
    </w:p>
    <w:p w14:paraId="45CE8443" w14:textId="77777777" w:rsidR="00E63DF0" w:rsidRPr="00064F21" w:rsidRDefault="00E63DF0" w:rsidP="00E63DF0">
      <w:pPr>
        <w:spacing w:line="360" w:lineRule="auto"/>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ab/>
        <w:t xml:space="preserve">Rosenbaum, P. R. (2002). </w:t>
      </w:r>
      <w:r w:rsidRPr="00064F21">
        <w:rPr>
          <w:rFonts w:ascii="Arial" w:hAnsi="Arial" w:cs="Arial"/>
          <w:i/>
          <w:iCs/>
          <w:noProof/>
          <w:color w:val="222222"/>
          <w:sz w:val="20"/>
          <w:szCs w:val="20"/>
          <w:shd w:val="clear" w:color="auto" w:fill="FFFFFF"/>
          <w:lang w:val="en-US"/>
        </w:rPr>
        <w:t>Observational Studies</w:t>
      </w:r>
      <w:r w:rsidRPr="00064F21">
        <w:rPr>
          <w:rFonts w:ascii="Arial" w:hAnsi="Arial" w:cs="Arial"/>
          <w:noProof/>
          <w:color w:val="222222"/>
          <w:sz w:val="20"/>
          <w:szCs w:val="20"/>
          <w:shd w:val="clear" w:color="auto" w:fill="FFFFFF"/>
          <w:lang w:val="en-US"/>
        </w:rPr>
        <w:t>. 2nd ed. New York: Springer.</w:t>
      </w:r>
    </w:p>
    <w:p w14:paraId="1EB4E49F" w14:textId="77777777" w:rsidR="00E63DF0" w:rsidRPr="00064F21" w:rsidRDefault="00E63DF0" w:rsidP="00E63DF0">
      <w:pPr>
        <w:spacing w:line="360" w:lineRule="auto"/>
        <w:ind w:firstLine="708"/>
        <w:contextualSpacing/>
        <w:jc w:val="both"/>
        <w:rPr>
          <w:rFonts w:ascii="Arial" w:hAnsi="Arial" w:cs="Arial"/>
          <w:noProof/>
          <w:sz w:val="20"/>
          <w:szCs w:val="20"/>
          <w:lang w:val="en-US"/>
        </w:rPr>
      </w:pPr>
      <w:r w:rsidRPr="00064F21">
        <w:rPr>
          <w:rFonts w:ascii="Arial" w:hAnsi="Arial" w:cs="Arial"/>
          <w:noProof/>
          <w:color w:val="222222"/>
          <w:sz w:val="20"/>
          <w:szCs w:val="20"/>
          <w:shd w:val="clear" w:color="auto" w:fill="FFFFFF"/>
          <w:lang w:val="en-US"/>
        </w:rPr>
        <w:t xml:space="preserve">Rosenbaum, P. R., &amp; Rubin, D. B. (1983). </w:t>
      </w:r>
      <w:r w:rsidRPr="00064F21">
        <w:rPr>
          <w:rFonts w:ascii="Arial" w:hAnsi="Arial" w:cs="Arial"/>
          <w:i/>
          <w:iCs/>
          <w:noProof/>
          <w:color w:val="222222"/>
          <w:sz w:val="20"/>
          <w:szCs w:val="20"/>
          <w:shd w:val="clear" w:color="auto" w:fill="FFFFFF"/>
          <w:lang w:val="en-US"/>
        </w:rPr>
        <w:t>The central role of the propensity score in observational studies for causal effects.</w:t>
      </w:r>
      <w:r w:rsidRPr="00064F21">
        <w:rPr>
          <w:rStyle w:val="apple-converted-space"/>
          <w:rFonts w:ascii="Arial" w:eastAsiaTheme="majorEastAsia" w:hAnsi="Arial" w:cs="Arial"/>
          <w:noProof/>
          <w:color w:val="222222"/>
          <w:sz w:val="20"/>
          <w:szCs w:val="20"/>
          <w:shd w:val="clear" w:color="auto" w:fill="FFFFFF"/>
          <w:lang w:val="en-US"/>
        </w:rPr>
        <w:t> </w:t>
      </w:r>
      <w:r w:rsidRPr="00064F21">
        <w:rPr>
          <w:rFonts w:ascii="Arial" w:hAnsi="Arial" w:cs="Arial"/>
          <w:noProof/>
          <w:color w:val="222222"/>
          <w:sz w:val="20"/>
          <w:szCs w:val="20"/>
          <w:lang w:val="en-US"/>
        </w:rPr>
        <w:t>Biometrika</w:t>
      </w:r>
      <w:r w:rsidRPr="00064F21">
        <w:rPr>
          <w:rFonts w:ascii="Arial" w:hAnsi="Arial" w:cs="Arial"/>
          <w:noProof/>
          <w:color w:val="222222"/>
          <w:sz w:val="20"/>
          <w:szCs w:val="20"/>
          <w:shd w:val="clear" w:color="auto" w:fill="FFFFFF"/>
          <w:lang w:val="en-US"/>
        </w:rPr>
        <w:t>,</w:t>
      </w:r>
      <w:r w:rsidRPr="00064F21">
        <w:rPr>
          <w:rStyle w:val="apple-converted-space"/>
          <w:rFonts w:ascii="Arial" w:eastAsiaTheme="majorEastAsia" w:hAnsi="Arial" w:cs="Arial"/>
          <w:noProof/>
          <w:color w:val="222222"/>
          <w:sz w:val="20"/>
          <w:szCs w:val="20"/>
          <w:shd w:val="clear" w:color="auto" w:fill="FFFFFF"/>
          <w:lang w:val="en-US"/>
        </w:rPr>
        <w:t> </w:t>
      </w:r>
      <w:r w:rsidRPr="00064F21">
        <w:rPr>
          <w:rFonts w:ascii="Arial" w:hAnsi="Arial" w:cs="Arial"/>
          <w:noProof/>
          <w:color w:val="222222"/>
          <w:sz w:val="20"/>
          <w:szCs w:val="20"/>
          <w:lang w:val="en-US"/>
        </w:rPr>
        <w:t>70</w:t>
      </w:r>
      <w:r w:rsidRPr="00064F21">
        <w:rPr>
          <w:rFonts w:ascii="Arial" w:hAnsi="Arial" w:cs="Arial"/>
          <w:noProof/>
          <w:color w:val="222222"/>
          <w:sz w:val="20"/>
          <w:szCs w:val="20"/>
          <w:shd w:val="clear" w:color="auto" w:fill="FFFFFF"/>
          <w:lang w:val="en-US"/>
        </w:rPr>
        <w:t>(1), 41-55.</w:t>
      </w:r>
    </w:p>
    <w:p w14:paraId="1CB358EB" w14:textId="77777777" w:rsidR="00E63DF0" w:rsidRPr="00064F21" w:rsidRDefault="00E63DF0" w:rsidP="00E63DF0">
      <w:pPr>
        <w:spacing w:line="360" w:lineRule="auto"/>
        <w:contextualSpacing/>
        <w:jc w:val="both"/>
        <w:rPr>
          <w:rFonts w:ascii="Arial" w:hAnsi="Arial" w:cs="Arial"/>
          <w:noProof/>
          <w:sz w:val="20"/>
          <w:szCs w:val="20"/>
          <w:lang w:val="en-US"/>
        </w:rPr>
      </w:pPr>
      <w:r w:rsidRPr="00064F21">
        <w:rPr>
          <w:rFonts w:ascii="Arial" w:hAnsi="Arial" w:cs="Arial"/>
          <w:noProof/>
          <w:sz w:val="20"/>
          <w:szCs w:val="20"/>
          <w:lang w:val="en-US"/>
        </w:rPr>
        <w:tab/>
        <w:t xml:space="preserve">Rubin, D. B. (1974). </w:t>
      </w:r>
      <w:r w:rsidRPr="00064F21">
        <w:rPr>
          <w:rFonts w:ascii="Arial" w:hAnsi="Arial" w:cs="Arial"/>
          <w:i/>
          <w:iCs/>
          <w:noProof/>
          <w:sz w:val="20"/>
          <w:szCs w:val="20"/>
          <w:lang w:val="en-US"/>
        </w:rPr>
        <w:t>Estimating causal effects of treatments in randomized and nonrandomized studies.</w:t>
      </w:r>
      <w:r w:rsidRPr="00064F21">
        <w:rPr>
          <w:rFonts w:ascii="Arial" w:hAnsi="Arial" w:cs="Arial"/>
          <w:noProof/>
          <w:sz w:val="20"/>
          <w:szCs w:val="20"/>
          <w:lang w:val="en-US"/>
        </w:rPr>
        <w:t xml:space="preserve"> Journal of educational Psychology, 66(5), 688.</w:t>
      </w:r>
    </w:p>
    <w:p w14:paraId="2766E8D8" w14:textId="77777777" w:rsidR="00E63DF0" w:rsidRPr="00064F21" w:rsidRDefault="00E63DF0" w:rsidP="00E63DF0">
      <w:pPr>
        <w:spacing w:line="360" w:lineRule="auto"/>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ab/>
        <w:t xml:space="preserve">Shikdar, A. A., &amp; Sawaqed, N. M. (2003). </w:t>
      </w:r>
      <w:r w:rsidRPr="00064F21">
        <w:rPr>
          <w:rFonts w:ascii="Arial" w:hAnsi="Arial" w:cs="Arial"/>
          <w:i/>
          <w:iCs/>
          <w:noProof/>
          <w:color w:val="222222"/>
          <w:sz w:val="20"/>
          <w:szCs w:val="20"/>
          <w:shd w:val="clear" w:color="auto" w:fill="FFFFFF"/>
          <w:lang w:val="en-US"/>
        </w:rPr>
        <w:t>Worker productivity, and occupational health and safety issues in selected industries.</w:t>
      </w:r>
      <w:r w:rsidRPr="00064F21">
        <w:rPr>
          <w:rStyle w:val="apple-converted-space"/>
          <w:rFonts w:ascii="Arial" w:eastAsiaTheme="majorEastAsia" w:hAnsi="Arial" w:cs="Arial"/>
          <w:noProof/>
          <w:color w:val="222222"/>
          <w:sz w:val="20"/>
          <w:szCs w:val="20"/>
          <w:shd w:val="clear" w:color="auto" w:fill="FFFFFF"/>
          <w:lang w:val="en-US"/>
        </w:rPr>
        <w:t> </w:t>
      </w:r>
      <w:r w:rsidRPr="00064F21">
        <w:rPr>
          <w:rFonts w:ascii="Arial" w:hAnsi="Arial" w:cs="Arial"/>
          <w:i/>
          <w:iCs/>
          <w:noProof/>
          <w:color w:val="222222"/>
          <w:sz w:val="20"/>
          <w:szCs w:val="20"/>
          <w:lang w:val="en-US"/>
        </w:rPr>
        <w:t>Computers &amp; industrial engineering</w:t>
      </w:r>
      <w:r w:rsidRPr="00064F21">
        <w:rPr>
          <w:rFonts w:ascii="Arial" w:hAnsi="Arial" w:cs="Arial"/>
          <w:i/>
          <w:iCs/>
          <w:noProof/>
          <w:color w:val="222222"/>
          <w:sz w:val="20"/>
          <w:szCs w:val="20"/>
          <w:shd w:val="clear" w:color="auto" w:fill="FFFFFF"/>
          <w:lang w:val="en-US"/>
        </w:rPr>
        <w:t>,</w:t>
      </w:r>
      <w:r w:rsidRPr="00064F21">
        <w:rPr>
          <w:rStyle w:val="apple-converted-space"/>
          <w:rFonts w:ascii="Arial" w:eastAsiaTheme="majorEastAsia" w:hAnsi="Arial" w:cs="Arial"/>
          <w:noProof/>
          <w:color w:val="222222"/>
          <w:sz w:val="20"/>
          <w:szCs w:val="20"/>
          <w:shd w:val="clear" w:color="auto" w:fill="FFFFFF"/>
          <w:lang w:val="en-US"/>
        </w:rPr>
        <w:t> </w:t>
      </w:r>
      <w:r w:rsidRPr="00064F21">
        <w:rPr>
          <w:rFonts w:ascii="Arial" w:hAnsi="Arial" w:cs="Arial"/>
          <w:i/>
          <w:iCs/>
          <w:noProof/>
          <w:color w:val="222222"/>
          <w:sz w:val="20"/>
          <w:szCs w:val="20"/>
          <w:lang w:val="en-US"/>
        </w:rPr>
        <w:t>45</w:t>
      </w:r>
      <w:r w:rsidRPr="00064F21">
        <w:rPr>
          <w:rFonts w:ascii="Arial" w:hAnsi="Arial" w:cs="Arial"/>
          <w:noProof/>
          <w:color w:val="222222"/>
          <w:sz w:val="20"/>
          <w:szCs w:val="20"/>
          <w:shd w:val="clear" w:color="auto" w:fill="FFFFFF"/>
          <w:lang w:val="en-US"/>
        </w:rPr>
        <w:t>(4), 563-572.</w:t>
      </w:r>
    </w:p>
    <w:p w14:paraId="31FF6629" w14:textId="77777777" w:rsidR="00E63DF0" w:rsidRPr="00FE202B"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Staffa, S. J., &amp; Zurakowski, D. (2018). </w:t>
      </w:r>
      <w:r w:rsidRPr="00064F21">
        <w:rPr>
          <w:rFonts w:ascii="Arial" w:hAnsi="Arial" w:cs="Arial"/>
          <w:i/>
          <w:iCs/>
          <w:noProof/>
          <w:color w:val="222222"/>
          <w:sz w:val="20"/>
          <w:szCs w:val="20"/>
          <w:shd w:val="clear" w:color="auto" w:fill="FFFFFF"/>
          <w:lang w:val="en-US"/>
        </w:rPr>
        <w:t>Five steps to successfully implement and evaluate propensity score matching in clinical research studies</w:t>
      </w:r>
      <w:r w:rsidRPr="00064F21">
        <w:rPr>
          <w:rFonts w:ascii="Arial" w:hAnsi="Arial" w:cs="Arial"/>
          <w:noProof/>
          <w:color w:val="222222"/>
          <w:sz w:val="20"/>
          <w:szCs w:val="20"/>
          <w:shd w:val="clear" w:color="auto" w:fill="FFFFFF"/>
          <w:lang w:val="en-US"/>
        </w:rPr>
        <w:t>.</w:t>
      </w:r>
      <w:r w:rsidRPr="00064F21">
        <w:rPr>
          <w:rFonts w:ascii="Arial" w:hAnsi="Arial" w:cs="Arial"/>
          <w:noProof/>
          <w:lang w:val="en-US"/>
        </w:rPr>
        <w:t> </w:t>
      </w:r>
      <w:r w:rsidRPr="00FE202B">
        <w:rPr>
          <w:rFonts w:ascii="Arial" w:hAnsi="Arial" w:cs="Arial"/>
          <w:noProof/>
          <w:color w:val="222222"/>
          <w:sz w:val="20"/>
          <w:szCs w:val="20"/>
          <w:shd w:val="clear" w:color="auto" w:fill="FFFFFF"/>
          <w:lang w:val="en-US"/>
        </w:rPr>
        <w:t>Anesthesia &amp; Analgesia,</w:t>
      </w:r>
      <w:r w:rsidRPr="00FE202B">
        <w:rPr>
          <w:rFonts w:ascii="Arial" w:hAnsi="Arial" w:cs="Arial"/>
          <w:noProof/>
          <w:lang w:val="en-US"/>
        </w:rPr>
        <w:t> </w:t>
      </w:r>
      <w:r w:rsidRPr="00FE202B">
        <w:rPr>
          <w:rFonts w:ascii="Arial" w:hAnsi="Arial" w:cs="Arial"/>
          <w:noProof/>
          <w:color w:val="222222"/>
          <w:sz w:val="20"/>
          <w:szCs w:val="20"/>
          <w:shd w:val="clear" w:color="auto" w:fill="FFFFFF"/>
          <w:lang w:val="en-US"/>
        </w:rPr>
        <w:t>127(4), 1066-1073.</w:t>
      </w:r>
    </w:p>
    <w:p w14:paraId="2DFEF582" w14:textId="77777777" w:rsidR="00E63DF0" w:rsidRPr="00064F21" w:rsidRDefault="00E63DF0" w:rsidP="00E63DF0">
      <w:pPr>
        <w:spacing w:line="360" w:lineRule="auto"/>
        <w:contextualSpacing/>
        <w:jc w:val="both"/>
        <w:rPr>
          <w:rFonts w:ascii="Arial" w:hAnsi="Arial" w:cs="Arial"/>
          <w:noProof/>
          <w:color w:val="222222"/>
          <w:sz w:val="20"/>
          <w:szCs w:val="20"/>
          <w:shd w:val="clear" w:color="auto" w:fill="FFFFFF"/>
          <w:lang w:val="en-US"/>
        </w:rPr>
      </w:pPr>
      <w:r w:rsidRPr="00FE202B">
        <w:rPr>
          <w:rFonts w:ascii="Arial" w:hAnsi="Arial" w:cs="Arial"/>
          <w:noProof/>
          <w:color w:val="222222"/>
          <w:sz w:val="20"/>
          <w:szCs w:val="20"/>
          <w:shd w:val="clear" w:color="auto" w:fill="FFFFFF"/>
          <w:lang w:val="en-US"/>
        </w:rPr>
        <w:tab/>
      </w:r>
      <w:r w:rsidRPr="00064F21">
        <w:rPr>
          <w:rFonts w:ascii="Arial" w:hAnsi="Arial" w:cs="Arial"/>
          <w:noProof/>
          <w:color w:val="222222"/>
          <w:sz w:val="20"/>
          <w:szCs w:val="20"/>
          <w:shd w:val="clear" w:color="auto" w:fill="FFFFFF"/>
          <w:lang w:val="en-US"/>
        </w:rPr>
        <w:t xml:space="preserve">Steel, J., Godderis, L., &amp; Luyten, J. (2018). </w:t>
      </w:r>
      <w:r w:rsidRPr="00064F21">
        <w:rPr>
          <w:rFonts w:ascii="Arial" w:hAnsi="Arial" w:cs="Arial"/>
          <w:i/>
          <w:iCs/>
          <w:noProof/>
          <w:color w:val="222222"/>
          <w:sz w:val="20"/>
          <w:szCs w:val="20"/>
          <w:shd w:val="clear" w:color="auto" w:fill="FFFFFF"/>
          <w:lang w:val="en-US"/>
        </w:rPr>
        <w:t>Productivity estimation in economic evaluations of occupational health and safety interventions: a systematic review</w:t>
      </w:r>
      <w:r w:rsidRPr="00064F21">
        <w:rPr>
          <w:rFonts w:ascii="Arial" w:hAnsi="Arial" w:cs="Arial"/>
          <w:noProof/>
          <w:color w:val="222222"/>
          <w:sz w:val="20"/>
          <w:szCs w:val="20"/>
          <w:shd w:val="clear" w:color="auto" w:fill="FFFFFF"/>
          <w:lang w:val="en-US"/>
        </w:rPr>
        <w:t>.</w:t>
      </w:r>
      <w:r w:rsidRPr="00064F21">
        <w:rPr>
          <w:rStyle w:val="apple-converted-space"/>
          <w:rFonts w:ascii="Arial" w:eastAsiaTheme="majorEastAsia" w:hAnsi="Arial" w:cs="Arial"/>
          <w:noProof/>
          <w:color w:val="222222"/>
          <w:sz w:val="20"/>
          <w:szCs w:val="20"/>
          <w:shd w:val="clear" w:color="auto" w:fill="FFFFFF"/>
          <w:lang w:val="en-US"/>
        </w:rPr>
        <w:t> </w:t>
      </w:r>
      <w:r w:rsidRPr="00064F21">
        <w:rPr>
          <w:rFonts w:ascii="Arial" w:hAnsi="Arial" w:cs="Arial"/>
          <w:noProof/>
          <w:color w:val="222222"/>
          <w:sz w:val="20"/>
          <w:szCs w:val="20"/>
          <w:lang w:val="en-US"/>
        </w:rPr>
        <w:t>Scandinavian journal of work, environment &amp; health</w:t>
      </w:r>
      <w:r w:rsidRPr="00064F21">
        <w:rPr>
          <w:rFonts w:ascii="Arial" w:hAnsi="Arial" w:cs="Arial"/>
          <w:noProof/>
          <w:color w:val="222222"/>
          <w:sz w:val="20"/>
          <w:szCs w:val="20"/>
          <w:shd w:val="clear" w:color="auto" w:fill="FFFFFF"/>
          <w:lang w:val="en-US"/>
        </w:rPr>
        <w:t>,</w:t>
      </w:r>
      <w:r w:rsidRPr="00064F21">
        <w:rPr>
          <w:rStyle w:val="apple-converted-space"/>
          <w:rFonts w:ascii="Arial" w:eastAsiaTheme="majorEastAsia" w:hAnsi="Arial" w:cs="Arial"/>
          <w:noProof/>
          <w:color w:val="222222"/>
          <w:sz w:val="20"/>
          <w:szCs w:val="20"/>
          <w:shd w:val="clear" w:color="auto" w:fill="FFFFFF"/>
          <w:lang w:val="en-US"/>
        </w:rPr>
        <w:t> </w:t>
      </w:r>
      <w:r w:rsidRPr="00064F21">
        <w:rPr>
          <w:rFonts w:ascii="Arial" w:hAnsi="Arial" w:cs="Arial"/>
          <w:noProof/>
          <w:color w:val="222222"/>
          <w:sz w:val="20"/>
          <w:szCs w:val="20"/>
          <w:lang w:val="en-US"/>
        </w:rPr>
        <w:t>44</w:t>
      </w:r>
      <w:r w:rsidRPr="00064F21">
        <w:rPr>
          <w:rFonts w:ascii="Arial" w:hAnsi="Arial" w:cs="Arial"/>
          <w:noProof/>
          <w:color w:val="222222"/>
          <w:sz w:val="20"/>
          <w:szCs w:val="20"/>
          <w:shd w:val="clear" w:color="auto" w:fill="FFFFFF"/>
          <w:lang w:val="en-US"/>
        </w:rPr>
        <w:t>(5), 458-474.</w:t>
      </w:r>
    </w:p>
    <w:p w14:paraId="291D4210" w14:textId="77777777" w:rsidR="00E63DF0" w:rsidRPr="00064F21" w:rsidRDefault="00E63DF0" w:rsidP="00E63DF0">
      <w:pPr>
        <w:spacing w:line="360" w:lineRule="auto"/>
        <w:ind w:firstLine="708"/>
        <w:contextualSpacing/>
        <w:jc w:val="both"/>
        <w:rPr>
          <w:rFonts w:ascii="Arial" w:hAnsi="Arial" w:cs="Arial"/>
          <w:noProof/>
          <w:color w:val="222222"/>
          <w:sz w:val="20"/>
          <w:szCs w:val="20"/>
          <w:shd w:val="clear" w:color="auto" w:fill="FFFFFF"/>
          <w:lang w:val="en-US"/>
        </w:rPr>
      </w:pPr>
      <w:r w:rsidRPr="00064F21">
        <w:rPr>
          <w:rFonts w:ascii="Arial" w:hAnsi="Arial" w:cs="Arial"/>
          <w:noProof/>
          <w:color w:val="222222"/>
          <w:sz w:val="20"/>
          <w:szCs w:val="20"/>
          <w:shd w:val="clear" w:color="auto" w:fill="FFFFFF"/>
          <w:lang w:val="en-US"/>
        </w:rPr>
        <w:t xml:space="preserve">Stuart, E. A. (2010). </w:t>
      </w:r>
      <w:r w:rsidRPr="00064F21">
        <w:rPr>
          <w:rFonts w:ascii="Arial" w:hAnsi="Arial" w:cs="Arial"/>
          <w:i/>
          <w:iCs/>
          <w:noProof/>
          <w:color w:val="222222"/>
          <w:sz w:val="20"/>
          <w:szCs w:val="20"/>
          <w:shd w:val="clear" w:color="auto" w:fill="FFFFFF"/>
          <w:lang w:val="en-US"/>
        </w:rPr>
        <w:t>Matching methods for causal inference: A review and a look forward</w:t>
      </w:r>
      <w:r w:rsidRPr="00064F21">
        <w:rPr>
          <w:rFonts w:ascii="Arial" w:hAnsi="Arial" w:cs="Arial"/>
          <w:noProof/>
          <w:color w:val="222222"/>
          <w:sz w:val="20"/>
          <w:szCs w:val="20"/>
          <w:shd w:val="clear" w:color="auto" w:fill="FFFFFF"/>
          <w:lang w:val="en-US"/>
        </w:rPr>
        <w:t>.</w:t>
      </w:r>
      <w:r w:rsidRPr="00064F21">
        <w:rPr>
          <w:rFonts w:ascii="Arial" w:hAnsi="Arial" w:cs="Arial"/>
          <w:noProof/>
          <w:lang w:val="en-US"/>
        </w:rPr>
        <w:t> </w:t>
      </w:r>
      <w:r w:rsidRPr="00064F21">
        <w:rPr>
          <w:rFonts w:ascii="Arial" w:hAnsi="Arial" w:cs="Arial"/>
          <w:noProof/>
          <w:color w:val="222222"/>
          <w:sz w:val="20"/>
          <w:szCs w:val="20"/>
          <w:shd w:val="clear" w:color="auto" w:fill="FFFFFF"/>
          <w:lang w:val="en-US"/>
        </w:rPr>
        <w:t>Statistical science: a review journal of the Institute of Mathematical Statistics,</w:t>
      </w:r>
      <w:r w:rsidRPr="00064F21">
        <w:rPr>
          <w:rFonts w:ascii="Arial" w:hAnsi="Arial" w:cs="Arial"/>
          <w:noProof/>
          <w:lang w:val="en-US"/>
        </w:rPr>
        <w:t> </w:t>
      </w:r>
      <w:r w:rsidRPr="00064F21">
        <w:rPr>
          <w:rFonts w:ascii="Arial" w:hAnsi="Arial" w:cs="Arial"/>
          <w:noProof/>
          <w:color w:val="222222"/>
          <w:sz w:val="20"/>
          <w:szCs w:val="20"/>
          <w:shd w:val="clear" w:color="auto" w:fill="FFFFFF"/>
          <w:lang w:val="en-US"/>
        </w:rPr>
        <w:t>25(1), 1.</w:t>
      </w:r>
    </w:p>
    <w:p w14:paraId="627C1E60" w14:textId="77777777" w:rsidR="00E63DF0" w:rsidRPr="00FE202B" w:rsidRDefault="00E63DF0" w:rsidP="00E63DF0">
      <w:pPr>
        <w:spacing w:line="360" w:lineRule="auto"/>
        <w:contextualSpacing/>
        <w:jc w:val="both"/>
        <w:rPr>
          <w:rFonts w:ascii="Arial" w:hAnsi="Arial" w:cs="Arial"/>
          <w:noProof/>
          <w:sz w:val="20"/>
          <w:szCs w:val="20"/>
          <w:lang w:val="en-US"/>
        </w:rPr>
      </w:pPr>
      <w:r w:rsidRPr="00064F21">
        <w:rPr>
          <w:rFonts w:ascii="Arial" w:hAnsi="Arial" w:cs="Arial"/>
          <w:noProof/>
          <w:color w:val="222222"/>
          <w:sz w:val="20"/>
          <w:szCs w:val="20"/>
          <w:shd w:val="clear" w:color="auto" w:fill="FFFFFF"/>
          <w:lang w:val="en-US"/>
        </w:rPr>
        <w:tab/>
        <w:t xml:space="preserve">Ugur, M., &amp; Vivarelli, M. (2021). </w:t>
      </w:r>
      <w:r w:rsidRPr="00064F21">
        <w:rPr>
          <w:rFonts w:ascii="Arial" w:hAnsi="Arial" w:cs="Arial"/>
          <w:i/>
          <w:iCs/>
          <w:noProof/>
          <w:color w:val="222222"/>
          <w:sz w:val="20"/>
          <w:szCs w:val="20"/>
          <w:shd w:val="clear" w:color="auto" w:fill="FFFFFF"/>
          <w:lang w:val="en-US"/>
        </w:rPr>
        <w:t>Innovation, firm survival and productivity: the state of the art</w:t>
      </w:r>
      <w:r w:rsidRPr="00064F21">
        <w:rPr>
          <w:rFonts w:ascii="Arial" w:hAnsi="Arial" w:cs="Arial"/>
          <w:noProof/>
          <w:color w:val="222222"/>
          <w:sz w:val="20"/>
          <w:szCs w:val="20"/>
          <w:shd w:val="clear" w:color="auto" w:fill="FFFFFF"/>
          <w:lang w:val="en-US"/>
        </w:rPr>
        <w:t>.</w:t>
      </w:r>
      <w:r w:rsidRPr="00064F21">
        <w:rPr>
          <w:rStyle w:val="apple-converted-space"/>
          <w:rFonts w:ascii="Arial" w:eastAsiaTheme="majorEastAsia" w:hAnsi="Arial" w:cs="Arial"/>
          <w:noProof/>
          <w:color w:val="222222"/>
          <w:sz w:val="20"/>
          <w:szCs w:val="20"/>
          <w:shd w:val="clear" w:color="auto" w:fill="FFFFFF"/>
          <w:lang w:val="en-US"/>
        </w:rPr>
        <w:t> </w:t>
      </w:r>
      <w:r w:rsidRPr="00FE202B">
        <w:rPr>
          <w:rFonts w:ascii="Arial" w:hAnsi="Arial" w:cs="Arial"/>
          <w:noProof/>
          <w:color w:val="222222"/>
          <w:sz w:val="20"/>
          <w:szCs w:val="20"/>
          <w:lang w:val="en-US"/>
        </w:rPr>
        <w:t>Economics of Innovation and New Technology</w:t>
      </w:r>
      <w:r w:rsidRPr="00FE202B">
        <w:rPr>
          <w:rFonts w:ascii="Arial" w:hAnsi="Arial" w:cs="Arial"/>
          <w:noProof/>
          <w:color w:val="222222"/>
          <w:sz w:val="20"/>
          <w:szCs w:val="20"/>
          <w:shd w:val="clear" w:color="auto" w:fill="FFFFFF"/>
          <w:lang w:val="en-US"/>
        </w:rPr>
        <w:t>,</w:t>
      </w:r>
      <w:r w:rsidRPr="00FE202B">
        <w:rPr>
          <w:rStyle w:val="apple-converted-space"/>
          <w:rFonts w:ascii="Arial" w:eastAsiaTheme="majorEastAsia" w:hAnsi="Arial" w:cs="Arial"/>
          <w:noProof/>
          <w:color w:val="222222"/>
          <w:sz w:val="20"/>
          <w:szCs w:val="20"/>
          <w:shd w:val="clear" w:color="auto" w:fill="FFFFFF"/>
          <w:lang w:val="en-US"/>
        </w:rPr>
        <w:t> </w:t>
      </w:r>
      <w:r w:rsidRPr="00FE202B">
        <w:rPr>
          <w:rFonts w:ascii="Arial" w:hAnsi="Arial" w:cs="Arial"/>
          <w:noProof/>
          <w:color w:val="222222"/>
          <w:sz w:val="20"/>
          <w:szCs w:val="20"/>
          <w:lang w:val="en-US"/>
        </w:rPr>
        <w:t>30</w:t>
      </w:r>
      <w:r w:rsidRPr="00FE202B">
        <w:rPr>
          <w:rFonts w:ascii="Arial" w:hAnsi="Arial" w:cs="Arial"/>
          <w:noProof/>
          <w:color w:val="222222"/>
          <w:sz w:val="20"/>
          <w:szCs w:val="20"/>
          <w:shd w:val="clear" w:color="auto" w:fill="FFFFFF"/>
          <w:lang w:val="en-US"/>
        </w:rPr>
        <w:t>(5), 433-467.</w:t>
      </w:r>
    </w:p>
    <w:p w14:paraId="4EA63C6A" w14:textId="77777777" w:rsidR="00E63DF0" w:rsidRPr="00307B08" w:rsidRDefault="00E63DF0" w:rsidP="00E63DF0">
      <w:pPr>
        <w:spacing w:line="360" w:lineRule="auto"/>
        <w:contextualSpacing/>
        <w:jc w:val="both"/>
        <w:rPr>
          <w:rFonts w:ascii="Arial" w:hAnsi="Arial" w:cs="Arial"/>
          <w:noProof/>
          <w:sz w:val="20"/>
          <w:szCs w:val="20"/>
          <w:lang w:val="en-US"/>
        </w:rPr>
      </w:pPr>
      <w:r w:rsidRPr="00064F21">
        <w:rPr>
          <w:rFonts w:ascii="Arial" w:hAnsi="Arial" w:cs="Arial"/>
          <w:noProof/>
          <w:color w:val="222222"/>
          <w:sz w:val="20"/>
          <w:szCs w:val="20"/>
          <w:shd w:val="clear" w:color="auto" w:fill="FFFFFF"/>
          <w:lang w:val="en-US"/>
        </w:rPr>
        <w:tab/>
      </w:r>
      <w:r w:rsidRPr="00D02A54">
        <w:rPr>
          <w:rFonts w:ascii="Arial" w:hAnsi="Arial" w:cs="Arial"/>
          <w:noProof/>
          <w:color w:val="222222"/>
          <w:sz w:val="20"/>
          <w:szCs w:val="20"/>
          <w:shd w:val="clear" w:color="auto" w:fill="FFFFFF"/>
        </w:rPr>
        <w:t xml:space="preserve">Veltri, A., Pagell, M., Behm, M., &amp; Das, A. (2007). </w:t>
      </w:r>
      <w:r w:rsidRPr="00064F21">
        <w:rPr>
          <w:rFonts w:ascii="Arial" w:hAnsi="Arial" w:cs="Arial"/>
          <w:i/>
          <w:iCs/>
          <w:noProof/>
          <w:color w:val="222222"/>
          <w:sz w:val="20"/>
          <w:szCs w:val="20"/>
          <w:shd w:val="clear" w:color="auto" w:fill="FFFFFF"/>
          <w:lang w:val="en-US"/>
        </w:rPr>
        <w:t>A data-based evaluation of the relationship between occupational safety and operating performance</w:t>
      </w:r>
      <w:r w:rsidRPr="00064F21">
        <w:rPr>
          <w:rFonts w:ascii="Arial" w:hAnsi="Arial" w:cs="Arial"/>
          <w:noProof/>
          <w:color w:val="222222"/>
          <w:sz w:val="20"/>
          <w:szCs w:val="20"/>
          <w:shd w:val="clear" w:color="auto" w:fill="FFFFFF"/>
          <w:lang w:val="en-US"/>
        </w:rPr>
        <w:t>.</w:t>
      </w:r>
      <w:r w:rsidRPr="00064F21">
        <w:rPr>
          <w:rStyle w:val="apple-converted-space"/>
          <w:rFonts w:ascii="Arial" w:eastAsiaTheme="majorEastAsia" w:hAnsi="Arial" w:cs="Arial"/>
          <w:noProof/>
          <w:color w:val="222222"/>
          <w:sz w:val="20"/>
          <w:szCs w:val="20"/>
          <w:shd w:val="clear" w:color="auto" w:fill="FFFFFF"/>
          <w:lang w:val="en-US"/>
        </w:rPr>
        <w:t> </w:t>
      </w:r>
      <w:r w:rsidRPr="00FE202B">
        <w:rPr>
          <w:rFonts w:ascii="Arial" w:hAnsi="Arial" w:cs="Arial"/>
          <w:noProof/>
          <w:color w:val="222222"/>
          <w:sz w:val="20"/>
          <w:szCs w:val="20"/>
          <w:lang w:val="en-US"/>
        </w:rPr>
        <w:t>Journal of SH&amp;E Research</w:t>
      </w:r>
      <w:r w:rsidRPr="00FE202B">
        <w:rPr>
          <w:rFonts w:ascii="Arial" w:hAnsi="Arial" w:cs="Arial"/>
          <w:noProof/>
          <w:color w:val="222222"/>
          <w:sz w:val="20"/>
          <w:szCs w:val="20"/>
          <w:shd w:val="clear" w:color="auto" w:fill="FFFFFF"/>
          <w:lang w:val="en-US"/>
        </w:rPr>
        <w:t>,</w:t>
      </w:r>
      <w:r w:rsidRPr="00FE202B">
        <w:rPr>
          <w:rStyle w:val="apple-converted-space"/>
          <w:rFonts w:ascii="Arial" w:eastAsiaTheme="majorEastAsia" w:hAnsi="Arial" w:cs="Arial"/>
          <w:noProof/>
          <w:color w:val="222222"/>
          <w:sz w:val="20"/>
          <w:szCs w:val="20"/>
          <w:shd w:val="clear" w:color="auto" w:fill="FFFFFF"/>
          <w:lang w:val="en-US"/>
        </w:rPr>
        <w:t> </w:t>
      </w:r>
      <w:r w:rsidRPr="00FE202B">
        <w:rPr>
          <w:rFonts w:ascii="Arial" w:hAnsi="Arial" w:cs="Arial"/>
          <w:noProof/>
          <w:color w:val="222222"/>
          <w:sz w:val="20"/>
          <w:szCs w:val="20"/>
          <w:lang w:val="en-US"/>
        </w:rPr>
        <w:t>4</w:t>
      </w:r>
      <w:r w:rsidRPr="00FE202B">
        <w:rPr>
          <w:rFonts w:ascii="Arial" w:hAnsi="Arial" w:cs="Arial"/>
          <w:noProof/>
          <w:color w:val="222222"/>
          <w:sz w:val="20"/>
          <w:szCs w:val="20"/>
          <w:shd w:val="clear" w:color="auto" w:fill="FFFFFF"/>
          <w:lang w:val="en-US"/>
        </w:rPr>
        <w:t>(1), 1-22.</w:t>
      </w:r>
    </w:p>
    <w:p w14:paraId="5A688BCB" w14:textId="77777777" w:rsidR="00E63DF0" w:rsidRDefault="00E63DF0" w:rsidP="00E63DF0">
      <w:pPr>
        <w:tabs>
          <w:tab w:val="left" w:pos="5954"/>
        </w:tabs>
        <w:spacing w:line="280" w:lineRule="exact"/>
        <w:ind w:right="-2"/>
        <w:jc w:val="both"/>
        <w:rPr>
          <w:rFonts w:ascii="Arial" w:hAnsi="Arial" w:cs="Arial"/>
          <w:sz w:val="20"/>
          <w:szCs w:val="20"/>
          <w:lang w:val="en-GB"/>
        </w:rPr>
      </w:pPr>
    </w:p>
    <w:p w14:paraId="77C7CA0D" w14:textId="77777777" w:rsidR="00E63DF0" w:rsidRDefault="00E63DF0" w:rsidP="00E63DF0">
      <w:pPr>
        <w:tabs>
          <w:tab w:val="left" w:pos="5954"/>
        </w:tabs>
        <w:spacing w:line="280" w:lineRule="exact"/>
        <w:ind w:right="-2"/>
        <w:jc w:val="both"/>
        <w:rPr>
          <w:rFonts w:ascii="Arial" w:hAnsi="Arial" w:cs="Arial"/>
          <w:sz w:val="20"/>
          <w:szCs w:val="20"/>
          <w:lang w:val="en-GB"/>
        </w:rPr>
      </w:pPr>
    </w:p>
    <w:p w14:paraId="469F56B9" w14:textId="77777777" w:rsidR="00E63DF0" w:rsidRDefault="00E63DF0" w:rsidP="00E63DF0">
      <w:pPr>
        <w:tabs>
          <w:tab w:val="left" w:pos="5954"/>
        </w:tabs>
        <w:spacing w:line="280" w:lineRule="exact"/>
        <w:ind w:right="-2"/>
        <w:jc w:val="both"/>
        <w:rPr>
          <w:rFonts w:ascii="Arial" w:hAnsi="Arial" w:cs="Arial"/>
          <w:sz w:val="20"/>
          <w:szCs w:val="20"/>
          <w:lang w:val="en-GB"/>
        </w:rPr>
      </w:pPr>
    </w:p>
    <w:p w14:paraId="69CED6BD" w14:textId="77777777" w:rsidR="00E63DF0" w:rsidRDefault="00E63DF0" w:rsidP="00E63DF0">
      <w:pPr>
        <w:tabs>
          <w:tab w:val="left" w:pos="5954"/>
        </w:tabs>
        <w:spacing w:line="280" w:lineRule="exact"/>
        <w:ind w:right="-2"/>
        <w:jc w:val="both"/>
        <w:rPr>
          <w:rFonts w:ascii="Arial" w:hAnsi="Arial" w:cs="Arial"/>
          <w:sz w:val="20"/>
          <w:szCs w:val="20"/>
          <w:lang w:val="en-GB"/>
        </w:rPr>
      </w:pPr>
    </w:p>
    <w:p w14:paraId="3F110134" w14:textId="77777777" w:rsidR="00E63DF0" w:rsidRDefault="00E63DF0" w:rsidP="00E63DF0">
      <w:pPr>
        <w:rPr>
          <w:rFonts w:ascii="Arial" w:hAnsi="Arial" w:cs="Arial"/>
          <w:sz w:val="20"/>
          <w:szCs w:val="20"/>
          <w:lang w:val="en-GB"/>
        </w:rPr>
      </w:pPr>
      <w:r>
        <w:rPr>
          <w:rFonts w:ascii="Arial" w:hAnsi="Arial" w:cs="Arial"/>
          <w:sz w:val="20"/>
          <w:szCs w:val="20"/>
          <w:lang w:val="en-GB"/>
        </w:rPr>
        <w:br w:type="page"/>
      </w:r>
    </w:p>
    <w:p w14:paraId="0A67FAFD" w14:textId="77777777" w:rsidR="00E63DF0" w:rsidRDefault="00E63DF0" w:rsidP="00E63DF0">
      <w:pPr>
        <w:jc w:val="center"/>
        <w:rPr>
          <w:rFonts w:ascii="Arial" w:hAnsi="Arial" w:cs="Arial"/>
          <w:b/>
          <w:bCs/>
          <w:sz w:val="32"/>
          <w:szCs w:val="32"/>
          <w:lang w:val="en-US"/>
        </w:rPr>
      </w:pPr>
      <w:r w:rsidRPr="00C4476C">
        <w:rPr>
          <w:rFonts w:ascii="Arial" w:hAnsi="Arial" w:cs="Arial"/>
          <w:b/>
          <w:bCs/>
          <w:sz w:val="32"/>
          <w:szCs w:val="32"/>
          <w:lang w:val="en-US"/>
        </w:rPr>
        <w:lastRenderedPageBreak/>
        <w:t>APPENDIX A</w:t>
      </w:r>
    </w:p>
    <w:p w14:paraId="5214803E" w14:textId="77777777" w:rsidR="00E63DF0" w:rsidRPr="00C4476C" w:rsidRDefault="00E63DF0" w:rsidP="00E63DF0">
      <w:pPr>
        <w:rPr>
          <w:rFonts w:ascii="Arial" w:hAnsi="Arial" w:cs="Arial"/>
          <w:lang w:val="en-US"/>
        </w:rPr>
      </w:pPr>
    </w:p>
    <w:p w14:paraId="7788BD89"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shd w:val="clear" w:color="auto" w:fill="FFFFFF"/>
          <w:lang w:val="en-US"/>
        </w:rPr>
      </w:pPr>
      <w:r w:rsidRPr="009727F8">
        <w:rPr>
          <w:rFonts w:ascii="Arial" w:hAnsi="Arial" w:cs="Arial"/>
          <w:b/>
          <w:bCs/>
          <w:i w:val="0"/>
          <w:iCs w:val="0"/>
          <w:color w:val="000000" w:themeColor="text1"/>
          <w:sz w:val="20"/>
          <w:szCs w:val="20"/>
        </w:rPr>
        <w:t>Table 1A.</w:t>
      </w:r>
      <w:r w:rsidRPr="009727F8">
        <w:rPr>
          <w:rFonts w:ascii="Arial" w:hAnsi="Arial" w:cs="Arial"/>
          <w:sz w:val="20"/>
          <w:szCs w:val="20"/>
        </w:rPr>
        <w:t xml:space="preserve"> </w:t>
      </w:r>
      <w:r w:rsidRPr="009727F8">
        <w:rPr>
          <w:rFonts w:ascii="Arial" w:hAnsi="Arial" w:cs="Arial"/>
          <w:i w:val="0"/>
          <w:iCs w:val="0"/>
          <w:noProof/>
          <w:color w:val="000000" w:themeColor="text1"/>
          <w:sz w:val="20"/>
          <w:szCs w:val="20"/>
          <w:shd w:val="clear" w:color="auto" w:fill="FFFFFF"/>
          <w:lang w:val="en-US"/>
        </w:rPr>
        <w:t xml:space="preserve">Comparison of the balance sheet data </w:t>
      </w:r>
    </w:p>
    <w:p w14:paraId="53DC2A01"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shd w:val="clear" w:color="auto" w:fill="FFFFFF"/>
          <w:lang w:val="en-US"/>
        </w:rPr>
      </w:pPr>
      <w:r w:rsidRPr="009727F8">
        <w:rPr>
          <w:rFonts w:ascii="Arial" w:hAnsi="Arial" w:cs="Arial"/>
          <w:i w:val="0"/>
          <w:iCs w:val="0"/>
          <w:noProof/>
          <w:color w:val="000000" w:themeColor="text1"/>
          <w:sz w:val="20"/>
          <w:szCs w:val="20"/>
          <w:shd w:val="clear" w:color="auto" w:fill="FFFFFF"/>
          <w:lang w:val="en-US"/>
        </w:rPr>
        <w:t xml:space="preserve">before the policy intervention for </w:t>
      </w:r>
      <w:r w:rsidRPr="009727F8">
        <w:rPr>
          <w:rFonts w:ascii="Arial" w:hAnsi="Arial" w:cs="Arial"/>
          <w:noProof/>
          <w:color w:val="000000" w:themeColor="text1"/>
          <w:sz w:val="20"/>
          <w:szCs w:val="20"/>
          <w:shd w:val="clear" w:color="auto" w:fill="FFFFFF"/>
          <w:lang w:val="en-US"/>
        </w:rPr>
        <w:t>untreated</w:t>
      </w:r>
      <w:r w:rsidRPr="009727F8">
        <w:rPr>
          <w:rFonts w:ascii="Arial" w:hAnsi="Arial" w:cs="Arial"/>
          <w:i w:val="0"/>
          <w:iCs w:val="0"/>
          <w:noProof/>
          <w:color w:val="000000" w:themeColor="text1"/>
          <w:sz w:val="20"/>
          <w:szCs w:val="20"/>
          <w:shd w:val="clear" w:color="auto" w:fill="FFFFFF"/>
          <w:lang w:val="en-US"/>
        </w:rPr>
        <w:t xml:space="preserve">, </w:t>
      </w:r>
      <w:r w:rsidRPr="009727F8">
        <w:rPr>
          <w:rFonts w:ascii="Arial" w:hAnsi="Arial" w:cs="Arial"/>
          <w:noProof/>
          <w:color w:val="000000" w:themeColor="text1"/>
          <w:sz w:val="20"/>
          <w:szCs w:val="20"/>
          <w:shd w:val="clear" w:color="auto" w:fill="FFFFFF"/>
          <w:lang w:val="en-US"/>
        </w:rPr>
        <w:t>treated</w:t>
      </w:r>
      <w:r w:rsidRPr="009727F8">
        <w:rPr>
          <w:rFonts w:ascii="Arial" w:hAnsi="Arial" w:cs="Arial"/>
          <w:i w:val="0"/>
          <w:iCs w:val="0"/>
          <w:noProof/>
          <w:color w:val="000000" w:themeColor="text1"/>
          <w:sz w:val="20"/>
          <w:szCs w:val="20"/>
          <w:shd w:val="clear" w:color="auto" w:fill="FFFFFF"/>
          <w:lang w:val="en-US"/>
        </w:rPr>
        <w:t xml:space="preserve"> and </w:t>
      </w:r>
      <w:r w:rsidRPr="009727F8">
        <w:rPr>
          <w:rFonts w:ascii="Arial" w:hAnsi="Arial" w:cs="Arial"/>
          <w:noProof/>
          <w:color w:val="000000" w:themeColor="text1"/>
          <w:sz w:val="20"/>
          <w:szCs w:val="20"/>
          <w:shd w:val="clear" w:color="auto" w:fill="FFFFFF"/>
          <w:lang w:val="en-US"/>
        </w:rPr>
        <w:t>drop-out</w:t>
      </w:r>
      <w:r w:rsidRPr="009727F8">
        <w:rPr>
          <w:rFonts w:ascii="Arial" w:hAnsi="Arial" w:cs="Arial"/>
          <w:i w:val="0"/>
          <w:iCs w:val="0"/>
          <w:noProof/>
          <w:color w:val="000000" w:themeColor="text1"/>
          <w:sz w:val="20"/>
          <w:szCs w:val="20"/>
          <w:shd w:val="clear" w:color="auto" w:fill="FFFFFF"/>
          <w:lang w:val="en-US"/>
        </w:rPr>
        <w:t xml:space="preserve"> firms</w:t>
      </w:r>
    </w:p>
    <w:tbl>
      <w:tblPr>
        <w:tblStyle w:val="Grigliatabella"/>
        <w:tblW w:w="0" w:type="auto"/>
        <w:tblInd w:w="0" w:type="dxa"/>
        <w:tblLook w:val="04A0" w:firstRow="1" w:lastRow="0" w:firstColumn="1" w:lastColumn="0" w:noHBand="0" w:noVBand="1"/>
      </w:tblPr>
      <w:tblGrid>
        <w:gridCol w:w="3201"/>
        <w:gridCol w:w="3200"/>
        <w:gridCol w:w="3201"/>
      </w:tblGrid>
      <w:tr w:rsidR="00E63DF0" w:rsidRPr="00FA4CAC" w14:paraId="15115D8D" w14:textId="77777777" w:rsidTr="00BE0722">
        <w:tc>
          <w:tcPr>
            <w:tcW w:w="9602" w:type="dxa"/>
            <w:gridSpan w:val="3"/>
            <w:tcBorders>
              <w:top w:val="double" w:sz="4" w:space="0" w:color="000000" w:themeColor="text1"/>
              <w:left w:val="double" w:sz="4" w:space="0" w:color="FFFFFF"/>
              <w:bottom w:val="double" w:sz="4" w:space="0" w:color="000000" w:themeColor="text1"/>
              <w:right w:val="double" w:sz="4" w:space="0" w:color="FFFFFF"/>
            </w:tcBorders>
            <w:vAlign w:val="center"/>
          </w:tcPr>
          <w:p w14:paraId="40443E28"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Before</w:t>
            </w:r>
          </w:p>
        </w:tc>
      </w:tr>
      <w:tr w:rsidR="00E63DF0" w:rsidRPr="00FA4CAC" w14:paraId="6AF15232" w14:textId="77777777" w:rsidTr="00BE0722">
        <w:tc>
          <w:tcPr>
            <w:tcW w:w="3201" w:type="dxa"/>
            <w:tcBorders>
              <w:top w:val="double" w:sz="4" w:space="0" w:color="000000" w:themeColor="text1"/>
              <w:left w:val="double" w:sz="4" w:space="0" w:color="FFFFFF"/>
              <w:bottom w:val="double" w:sz="4" w:space="0" w:color="000000" w:themeColor="text1"/>
              <w:right w:val="double" w:sz="4" w:space="0" w:color="FFFFFF"/>
            </w:tcBorders>
            <w:vAlign w:val="center"/>
          </w:tcPr>
          <w:p w14:paraId="563E959B"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Untreated</w:t>
            </w:r>
          </w:p>
        </w:tc>
        <w:tc>
          <w:tcPr>
            <w:tcW w:w="3200" w:type="dxa"/>
            <w:tcBorders>
              <w:top w:val="double" w:sz="4" w:space="0" w:color="000000" w:themeColor="text1"/>
              <w:left w:val="double" w:sz="4" w:space="0" w:color="FFFFFF"/>
              <w:bottom w:val="double" w:sz="4" w:space="0" w:color="000000" w:themeColor="text1"/>
              <w:right w:val="double" w:sz="4" w:space="0" w:color="FFFFFF"/>
            </w:tcBorders>
          </w:tcPr>
          <w:p w14:paraId="39FE3BAB"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Mean</w:t>
            </w:r>
          </w:p>
        </w:tc>
        <w:tc>
          <w:tcPr>
            <w:tcW w:w="3201" w:type="dxa"/>
            <w:tcBorders>
              <w:top w:val="double" w:sz="4" w:space="0" w:color="000000" w:themeColor="text1"/>
              <w:left w:val="double" w:sz="4" w:space="0" w:color="FFFFFF"/>
              <w:bottom w:val="double" w:sz="4" w:space="0" w:color="000000" w:themeColor="text1"/>
              <w:right w:val="double" w:sz="4" w:space="0" w:color="FFFFFF"/>
            </w:tcBorders>
          </w:tcPr>
          <w:p w14:paraId="6943D939"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SD</w:t>
            </w:r>
          </w:p>
        </w:tc>
      </w:tr>
      <w:tr w:rsidR="00E63DF0" w:rsidRPr="00FA4CAC" w14:paraId="07E6D04A" w14:textId="77777777" w:rsidTr="00BE0722">
        <w:tc>
          <w:tcPr>
            <w:tcW w:w="3201" w:type="dxa"/>
            <w:tcBorders>
              <w:top w:val="double" w:sz="4" w:space="0" w:color="000000" w:themeColor="text1"/>
              <w:left w:val="double" w:sz="4" w:space="0" w:color="FFFFFF"/>
              <w:bottom w:val="double" w:sz="4" w:space="0" w:color="FFFFFF"/>
              <w:right w:val="double" w:sz="4" w:space="0" w:color="FFFFFF"/>
            </w:tcBorders>
            <w:vAlign w:val="center"/>
          </w:tcPr>
          <w:p w14:paraId="46EB36FC"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Maturity</w:t>
            </w:r>
          </w:p>
        </w:tc>
        <w:tc>
          <w:tcPr>
            <w:tcW w:w="3200" w:type="dxa"/>
            <w:tcBorders>
              <w:top w:val="double" w:sz="4" w:space="0" w:color="000000" w:themeColor="text1"/>
              <w:left w:val="double" w:sz="4" w:space="0" w:color="FFFFFF"/>
              <w:bottom w:val="double" w:sz="4" w:space="0" w:color="FFFFFF"/>
              <w:right w:val="double" w:sz="4" w:space="0" w:color="FFFFFF"/>
            </w:tcBorders>
          </w:tcPr>
          <w:p w14:paraId="48A92DE6" w14:textId="77777777" w:rsidR="00E63DF0" w:rsidRPr="00FA4CAC" w:rsidRDefault="00E63DF0" w:rsidP="00BE0722">
            <w:pPr>
              <w:jc w:val="center"/>
              <w:rPr>
                <w:rFonts w:ascii="Arial" w:hAnsi="Arial" w:cs="Arial"/>
              </w:rPr>
            </w:pPr>
            <w:r w:rsidRPr="00FA4CAC">
              <w:rPr>
                <w:rFonts w:ascii="Arial" w:hAnsi="Arial" w:cs="Arial"/>
                <w:sz w:val="20"/>
                <w:szCs w:val="20"/>
                <w:lang w:val="en-US"/>
              </w:rPr>
              <w:t>17.888</w:t>
            </w:r>
          </w:p>
        </w:tc>
        <w:tc>
          <w:tcPr>
            <w:tcW w:w="3201" w:type="dxa"/>
            <w:tcBorders>
              <w:top w:val="double" w:sz="4" w:space="0" w:color="000000" w:themeColor="text1"/>
              <w:left w:val="double" w:sz="4" w:space="0" w:color="FFFFFF"/>
              <w:bottom w:val="double" w:sz="4" w:space="0" w:color="FFFFFF"/>
              <w:right w:val="double" w:sz="4" w:space="0" w:color="FFFFFF"/>
            </w:tcBorders>
          </w:tcPr>
          <w:p w14:paraId="1D52ADEB" w14:textId="77777777" w:rsidR="00E63DF0" w:rsidRPr="00FA4CAC" w:rsidRDefault="00E63DF0" w:rsidP="00BE0722">
            <w:pPr>
              <w:jc w:val="center"/>
              <w:rPr>
                <w:rFonts w:ascii="Arial" w:hAnsi="Arial" w:cs="Arial"/>
              </w:rPr>
            </w:pPr>
            <w:r w:rsidRPr="00FA4CAC">
              <w:rPr>
                <w:rFonts w:ascii="Arial" w:hAnsi="Arial" w:cs="Arial"/>
                <w:sz w:val="20"/>
                <w:szCs w:val="20"/>
                <w:lang w:val="en-US"/>
              </w:rPr>
              <w:t>14.387</w:t>
            </w:r>
          </w:p>
        </w:tc>
      </w:tr>
      <w:tr w:rsidR="00E63DF0" w:rsidRPr="00FA4CAC" w14:paraId="7872291C"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3CD15809"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Debts</w:t>
            </w:r>
          </w:p>
        </w:tc>
        <w:tc>
          <w:tcPr>
            <w:tcW w:w="3200" w:type="dxa"/>
            <w:tcBorders>
              <w:top w:val="double" w:sz="4" w:space="0" w:color="FFFFFF"/>
              <w:left w:val="double" w:sz="4" w:space="0" w:color="FFFFFF"/>
              <w:bottom w:val="double" w:sz="4" w:space="0" w:color="FFFFFF"/>
              <w:right w:val="double" w:sz="4" w:space="0" w:color="FFFFFF"/>
            </w:tcBorders>
          </w:tcPr>
          <w:p w14:paraId="462B311A" w14:textId="77777777" w:rsidR="00E63DF0" w:rsidRPr="00FA4CAC" w:rsidRDefault="00E63DF0" w:rsidP="00BE0722">
            <w:pPr>
              <w:jc w:val="center"/>
              <w:rPr>
                <w:rFonts w:ascii="Arial" w:hAnsi="Arial" w:cs="Arial"/>
              </w:rPr>
            </w:pPr>
            <w:r w:rsidRPr="00FA4CAC">
              <w:rPr>
                <w:rFonts w:ascii="Arial" w:hAnsi="Arial" w:cs="Arial"/>
                <w:sz w:val="20"/>
                <w:szCs w:val="20"/>
                <w:lang w:val="en-US"/>
              </w:rPr>
              <w:t>2,348.147</w:t>
            </w:r>
          </w:p>
        </w:tc>
        <w:tc>
          <w:tcPr>
            <w:tcW w:w="3201" w:type="dxa"/>
            <w:tcBorders>
              <w:top w:val="double" w:sz="4" w:space="0" w:color="FFFFFF"/>
              <w:left w:val="double" w:sz="4" w:space="0" w:color="FFFFFF"/>
              <w:bottom w:val="double" w:sz="4" w:space="0" w:color="FFFFFF"/>
              <w:right w:val="double" w:sz="4" w:space="0" w:color="FFFFFF"/>
            </w:tcBorders>
          </w:tcPr>
          <w:p w14:paraId="02079880" w14:textId="77777777" w:rsidR="00E63DF0" w:rsidRPr="00FA4CAC" w:rsidRDefault="00E63DF0" w:rsidP="00BE0722">
            <w:pPr>
              <w:jc w:val="center"/>
              <w:rPr>
                <w:rFonts w:ascii="Arial" w:hAnsi="Arial" w:cs="Arial"/>
              </w:rPr>
            </w:pPr>
            <w:r w:rsidRPr="00FA4CAC">
              <w:rPr>
                <w:rFonts w:ascii="Arial" w:hAnsi="Arial" w:cs="Arial"/>
                <w:sz w:val="20"/>
                <w:szCs w:val="20"/>
                <w:lang w:val="en-US"/>
              </w:rPr>
              <w:t>6,078.151</w:t>
            </w:r>
          </w:p>
        </w:tc>
      </w:tr>
      <w:tr w:rsidR="00E63DF0" w:rsidRPr="00FA4CAC" w14:paraId="15439CE2"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4EA0035F"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Assets</w:t>
            </w:r>
          </w:p>
        </w:tc>
        <w:tc>
          <w:tcPr>
            <w:tcW w:w="3200" w:type="dxa"/>
            <w:tcBorders>
              <w:top w:val="double" w:sz="4" w:space="0" w:color="FFFFFF"/>
              <w:left w:val="double" w:sz="4" w:space="0" w:color="FFFFFF"/>
              <w:bottom w:val="double" w:sz="4" w:space="0" w:color="FFFFFF"/>
              <w:right w:val="double" w:sz="4" w:space="0" w:color="FFFFFF"/>
            </w:tcBorders>
          </w:tcPr>
          <w:p w14:paraId="6BAE2901" w14:textId="77777777" w:rsidR="00E63DF0" w:rsidRPr="00FA4CAC" w:rsidRDefault="00E63DF0" w:rsidP="00BE0722">
            <w:pPr>
              <w:jc w:val="center"/>
              <w:rPr>
                <w:rFonts w:ascii="Arial" w:hAnsi="Arial" w:cs="Arial"/>
              </w:rPr>
            </w:pPr>
            <w:r w:rsidRPr="00FA4CAC">
              <w:rPr>
                <w:rFonts w:ascii="Arial" w:hAnsi="Arial" w:cs="Arial"/>
                <w:sz w:val="20"/>
                <w:szCs w:val="20"/>
                <w:lang w:val="en-US"/>
              </w:rPr>
              <w:t>1,129.557</w:t>
            </w:r>
          </w:p>
        </w:tc>
        <w:tc>
          <w:tcPr>
            <w:tcW w:w="3201" w:type="dxa"/>
            <w:tcBorders>
              <w:top w:val="double" w:sz="4" w:space="0" w:color="FFFFFF"/>
              <w:left w:val="double" w:sz="4" w:space="0" w:color="FFFFFF"/>
              <w:bottom w:val="double" w:sz="4" w:space="0" w:color="FFFFFF"/>
              <w:right w:val="double" w:sz="4" w:space="0" w:color="FFFFFF"/>
            </w:tcBorders>
          </w:tcPr>
          <w:p w14:paraId="1367EEDF" w14:textId="77777777" w:rsidR="00E63DF0" w:rsidRPr="00FA4CAC" w:rsidRDefault="00E63DF0" w:rsidP="00BE0722">
            <w:pPr>
              <w:jc w:val="center"/>
              <w:rPr>
                <w:rFonts w:ascii="Arial" w:hAnsi="Arial" w:cs="Arial"/>
              </w:rPr>
            </w:pPr>
            <w:r w:rsidRPr="00FA4CAC">
              <w:rPr>
                <w:rFonts w:ascii="Arial" w:hAnsi="Arial" w:cs="Arial"/>
                <w:sz w:val="20"/>
                <w:szCs w:val="20"/>
                <w:lang w:val="en-US"/>
              </w:rPr>
              <w:t>4,205.085</w:t>
            </w:r>
          </w:p>
        </w:tc>
      </w:tr>
      <w:tr w:rsidR="00E63DF0" w:rsidRPr="00FA4CAC" w14:paraId="19BD0D14"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DE64299"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Production</w:t>
            </w:r>
          </w:p>
        </w:tc>
        <w:tc>
          <w:tcPr>
            <w:tcW w:w="3200" w:type="dxa"/>
            <w:tcBorders>
              <w:top w:val="double" w:sz="4" w:space="0" w:color="FFFFFF"/>
              <w:left w:val="double" w:sz="4" w:space="0" w:color="FFFFFF"/>
              <w:bottom w:val="double" w:sz="4" w:space="0" w:color="FFFFFF"/>
              <w:right w:val="double" w:sz="4" w:space="0" w:color="FFFFFF"/>
            </w:tcBorders>
          </w:tcPr>
          <w:p w14:paraId="6595BFC5" w14:textId="77777777" w:rsidR="00E63DF0" w:rsidRPr="00FA4CAC" w:rsidRDefault="00E63DF0" w:rsidP="00BE0722">
            <w:pPr>
              <w:jc w:val="center"/>
              <w:rPr>
                <w:rFonts w:ascii="Arial" w:hAnsi="Arial" w:cs="Arial"/>
              </w:rPr>
            </w:pPr>
            <w:r w:rsidRPr="00FA4CAC">
              <w:rPr>
                <w:rFonts w:ascii="Arial" w:hAnsi="Arial" w:cs="Arial"/>
                <w:sz w:val="20"/>
                <w:szCs w:val="20"/>
                <w:lang w:val="en-US"/>
              </w:rPr>
              <w:t>3,350.018</w:t>
            </w:r>
          </w:p>
        </w:tc>
        <w:tc>
          <w:tcPr>
            <w:tcW w:w="3201" w:type="dxa"/>
            <w:tcBorders>
              <w:top w:val="double" w:sz="4" w:space="0" w:color="FFFFFF"/>
              <w:left w:val="double" w:sz="4" w:space="0" w:color="FFFFFF"/>
              <w:bottom w:val="double" w:sz="4" w:space="0" w:color="FFFFFF"/>
              <w:right w:val="double" w:sz="4" w:space="0" w:color="FFFFFF"/>
            </w:tcBorders>
          </w:tcPr>
          <w:p w14:paraId="3CEAE0C0" w14:textId="77777777" w:rsidR="00E63DF0" w:rsidRPr="00FA4CAC" w:rsidRDefault="00E63DF0" w:rsidP="00BE0722">
            <w:pPr>
              <w:jc w:val="center"/>
              <w:rPr>
                <w:rFonts w:ascii="Arial" w:hAnsi="Arial" w:cs="Arial"/>
              </w:rPr>
            </w:pPr>
            <w:r w:rsidRPr="00FA4CAC">
              <w:rPr>
                <w:rFonts w:ascii="Arial" w:hAnsi="Arial" w:cs="Arial"/>
                <w:sz w:val="20"/>
                <w:szCs w:val="20"/>
                <w:lang w:val="en-US"/>
              </w:rPr>
              <w:t>8,806.721</w:t>
            </w:r>
          </w:p>
        </w:tc>
      </w:tr>
      <w:tr w:rsidR="00E63DF0" w:rsidRPr="00FA4CAC" w14:paraId="3DEE2865"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04AB7E41"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Revenues</w:t>
            </w:r>
          </w:p>
        </w:tc>
        <w:tc>
          <w:tcPr>
            <w:tcW w:w="3200" w:type="dxa"/>
            <w:tcBorders>
              <w:top w:val="double" w:sz="4" w:space="0" w:color="FFFFFF"/>
              <w:left w:val="double" w:sz="4" w:space="0" w:color="FFFFFF"/>
              <w:bottom w:val="double" w:sz="4" w:space="0" w:color="FFFFFF"/>
              <w:right w:val="double" w:sz="4" w:space="0" w:color="FFFFFF"/>
            </w:tcBorders>
          </w:tcPr>
          <w:p w14:paraId="421729C1" w14:textId="77777777" w:rsidR="00E63DF0" w:rsidRPr="00FA4CAC" w:rsidRDefault="00E63DF0" w:rsidP="00BE0722">
            <w:pPr>
              <w:jc w:val="center"/>
              <w:rPr>
                <w:rFonts w:ascii="Arial" w:hAnsi="Arial" w:cs="Arial"/>
              </w:rPr>
            </w:pPr>
            <w:r w:rsidRPr="00FA4CAC">
              <w:rPr>
                <w:rFonts w:ascii="Arial" w:hAnsi="Arial" w:cs="Arial"/>
                <w:sz w:val="20"/>
                <w:szCs w:val="20"/>
                <w:lang w:val="en-US"/>
              </w:rPr>
              <w:t>3,249.617</w:t>
            </w:r>
          </w:p>
        </w:tc>
        <w:tc>
          <w:tcPr>
            <w:tcW w:w="3201" w:type="dxa"/>
            <w:tcBorders>
              <w:top w:val="double" w:sz="4" w:space="0" w:color="FFFFFF"/>
              <w:left w:val="double" w:sz="4" w:space="0" w:color="FFFFFF"/>
              <w:bottom w:val="double" w:sz="4" w:space="0" w:color="FFFFFF"/>
              <w:right w:val="double" w:sz="4" w:space="0" w:color="FFFFFF"/>
            </w:tcBorders>
          </w:tcPr>
          <w:p w14:paraId="0DA9960D" w14:textId="77777777" w:rsidR="00E63DF0" w:rsidRPr="00FA4CAC" w:rsidRDefault="00E63DF0" w:rsidP="00BE0722">
            <w:pPr>
              <w:jc w:val="center"/>
              <w:rPr>
                <w:rFonts w:ascii="Arial" w:hAnsi="Arial" w:cs="Arial"/>
              </w:rPr>
            </w:pPr>
            <w:r w:rsidRPr="00FA4CAC">
              <w:rPr>
                <w:rFonts w:ascii="Arial" w:hAnsi="Arial" w:cs="Arial"/>
                <w:sz w:val="20"/>
                <w:szCs w:val="20"/>
                <w:lang w:val="en-US"/>
              </w:rPr>
              <w:t>8,671.196</w:t>
            </w:r>
          </w:p>
        </w:tc>
      </w:tr>
      <w:tr w:rsidR="00E63DF0" w:rsidRPr="00FA4CAC" w14:paraId="5B625DDE"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749082F4"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ROE</w:t>
            </w:r>
          </w:p>
        </w:tc>
        <w:tc>
          <w:tcPr>
            <w:tcW w:w="3200" w:type="dxa"/>
            <w:tcBorders>
              <w:top w:val="double" w:sz="4" w:space="0" w:color="FFFFFF"/>
              <w:left w:val="double" w:sz="4" w:space="0" w:color="FFFFFF"/>
              <w:bottom w:val="double" w:sz="4" w:space="0" w:color="FFFFFF"/>
              <w:right w:val="double" w:sz="4" w:space="0" w:color="FFFFFF"/>
            </w:tcBorders>
          </w:tcPr>
          <w:p w14:paraId="66FCC9CB" w14:textId="77777777" w:rsidR="00E63DF0" w:rsidRPr="00FA4CAC" w:rsidRDefault="00E63DF0" w:rsidP="00BE0722">
            <w:pPr>
              <w:jc w:val="center"/>
              <w:rPr>
                <w:rFonts w:ascii="Arial" w:hAnsi="Arial" w:cs="Arial"/>
              </w:rPr>
            </w:pPr>
            <w:r w:rsidRPr="00FA4CAC">
              <w:rPr>
                <w:rFonts w:ascii="Arial" w:hAnsi="Arial" w:cs="Arial"/>
                <w:sz w:val="20"/>
                <w:szCs w:val="20"/>
                <w:lang w:val="en-US"/>
              </w:rPr>
              <w:t>8.614</w:t>
            </w:r>
          </w:p>
        </w:tc>
        <w:tc>
          <w:tcPr>
            <w:tcW w:w="3201" w:type="dxa"/>
            <w:tcBorders>
              <w:top w:val="double" w:sz="4" w:space="0" w:color="FFFFFF"/>
              <w:left w:val="double" w:sz="4" w:space="0" w:color="FFFFFF"/>
              <w:bottom w:val="double" w:sz="4" w:space="0" w:color="FFFFFF"/>
              <w:right w:val="double" w:sz="4" w:space="0" w:color="FFFFFF"/>
            </w:tcBorders>
          </w:tcPr>
          <w:p w14:paraId="0AD65408" w14:textId="77777777" w:rsidR="00E63DF0" w:rsidRPr="00FA4CAC" w:rsidRDefault="00E63DF0" w:rsidP="00BE0722">
            <w:pPr>
              <w:jc w:val="center"/>
              <w:rPr>
                <w:rFonts w:ascii="Arial" w:hAnsi="Arial" w:cs="Arial"/>
              </w:rPr>
            </w:pPr>
            <w:r w:rsidRPr="00FA4CAC">
              <w:rPr>
                <w:rFonts w:ascii="Arial" w:hAnsi="Arial" w:cs="Arial"/>
                <w:sz w:val="20"/>
                <w:szCs w:val="20"/>
                <w:lang w:val="en-US"/>
              </w:rPr>
              <w:t>20.292</w:t>
            </w:r>
          </w:p>
        </w:tc>
      </w:tr>
      <w:tr w:rsidR="00E63DF0" w:rsidRPr="00FA4CAC" w14:paraId="2ECE1816"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67B7F8DE"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Employees</w:t>
            </w:r>
          </w:p>
        </w:tc>
        <w:tc>
          <w:tcPr>
            <w:tcW w:w="3200" w:type="dxa"/>
            <w:tcBorders>
              <w:top w:val="double" w:sz="4" w:space="0" w:color="FFFFFF"/>
              <w:left w:val="double" w:sz="4" w:space="0" w:color="FFFFFF"/>
              <w:bottom w:val="double" w:sz="4" w:space="0" w:color="FFFFFF"/>
              <w:right w:val="double" w:sz="4" w:space="0" w:color="FFFFFF"/>
            </w:tcBorders>
          </w:tcPr>
          <w:p w14:paraId="17D35A15" w14:textId="77777777" w:rsidR="00E63DF0" w:rsidRPr="00FA4CAC" w:rsidRDefault="00E63DF0" w:rsidP="00BE0722">
            <w:pPr>
              <w:jc w:val="center"/>
              <w:rPr>
                <w:rFonts w:ascii="Arial" w:hAnsi="Arial" w:cs="Arial"/>
              </w:rPr>
            </w:pPr>
            <w:r w:rsidRPr="00FA4CAC">
              <w:rPr>
                <w:rFonts w:ascii="Arial" w:hAnsi="Arial" w:cs="Arial"/>
                <w:sz w:val="20"/>
                <w:szCs w:val="20"/>
                <w:lang w:val="en-US"/>
              </w:rPr>
              <w:t>17.150</w:t>
            </w:r>
          </w:p>
        </w:tc>
        <w:tc>
          <w:tcPr>
            <w:tcW w:w="3201" w:type="dxa"/>
            <w:tcBorders>
              <w:top w:val="double" w:sz="4" w:space="0" w:color="FFFFFF"/>
              <w:left w:val="double" w:sz="4" w:space="0" w:color="FFFFFF"/>
              <w:bottom w:val="double" w:sz="4" w:space="0" w:color="FFFFFF"/>
              <w:right w:val="double" w:sz="4" w:space="0" w:color="FFFFFF"/>
            </w:tcBorders>
          </w:tcPr>
          <w:p w14:paraId="22338DA8" w14:textId="77777777" w:rsidR="00E63DF0" w:rsidRPr="00FA4CAC" w:rsidRDefault="00E63DF0" w:rsidP="00BE0722">
            <w:pPr>
              <w:jc w:val="center"/>
              <w:rPr>
                <w:rFonts w:ascii="Arial" w:hAnsi="Arial" w:cs="Arial"/>
              </w:rPr>
            </w:pPr>
            <w:r w:rsidRPr="00FA4CAC">
              <w:rPr>
                <w:rFonts w:ascii="Arial" w:hAnsi="Arial" w:cs="Arial"/>
                <w:sz w:val="20"/>
                <w:szCs w:val="20"/>
                <w:lang w:val="en-US"/>
              </w:rPr>
              <w:t>58.548</w:t>
            </w:r>
          </w:p>
        </w:tc>
      </w:tr>
      <w:tr w:rsidR="00E63DF0" w:rsidRPr="00FA4CAC" w14:paraId="662A73D1"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337EC45B"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Value Added</w:t>
            </w:r>
          </w:p>
        </w:tc>
        <w:tc>
          <w:tcPr>
            <w:tcW w:w="3200" w:type="dxa"/>
            <w:tcBorders>
              <w:top w:val="double" w:sz="4" w:space="0" w:color="FFFFFF"/>
              <w:left w:val="double" w:sz="4" w:space="0" w:color="FFFFFF"/>
              <w:bottom w:val="double" w:sz="4" w:space="0" w:color="FFFFFF"/>
              <w:right w:val="double" w:sz="4" w:space="0" w:color="FFFFFF"/>
            </w:tcBorders>
          </w:tcPr>
          <w:p w14:paraId="213FB206" w14:textId="77777777" w:rsidR="00E63DF0" w:rsidRPr="00FA4CAC" w:rsidRDefault="00E63DF0" w:rsidP="00BE0722">
            <w:pPr>
              <w:jc w:val="center"/>
              <w:rPr>
                <w:rFonts w:ascii="Arial" w:hAnsi="Arial" w:cs="Arial"/>
              </w:rPr>
            </w:pPr>
            <w:r w:rsidRPr="00FA4CAC">
              <w:rPr>
                <w:rFonts w:ascii="Arial" w:hAnsi="Arial" w:cs="Arial"/>
                <w:sz w:val="20"/>
                <w:szCs w:val="20"/>
                <w:lang w:val="en-US"/>
              </w:rPr>
              <w:t>47,439.890</w:t>
            </w:r>
          </w:p>
        </w:tc>
        <w:tc>
          <w:tcPr>
            <w:tcW w:w="3201" w:type="dxa"/>
            <w:tcBorders>
              <w:top w:val="double" w:sz="4" w:space="0" w:color="FFFFFF"/>
              <w:left w:val="double" w:sz="4" w:space="0" w:color="FFFFFF"/>
              <w:bottom w:val="double" w:sz="4" w:space="0" w:color="FFFFFF"/>
              <w:right w:val="double" w:sz="4" w:space="0" w:color="FFFFFF"/>
            </w:tcBorders>
          </w:tcPr>
          <w:p w14:paraId="239D574A" w14:textId="77777777" w:rsidR="00E63DF0" w:rsidRPr="00FA4CAC" w:rsidRDefault="00E63DF0" w:rsidP="00BE0722">
            <w:pPr>
              <w:jc w:val="center"/>
              <w:rPr>
                <w:rFonts w:ascii="Arial" w:hAnsi="Arial" w:cs="Arial"/>
              </w:rPr>
            </w:pPr>
            <w:r w:rsidRPr="00FA4CAC">
              <w:rPr>
                <w:rFonts w:ascii="Arial" w:hAnsi="Arial" w:cs="Arial"/>
                <w:sz w:val="20"/>
                <w:szCs w:val="20"/>
                <w:lang w:val="en-US"/>
              </w:rPr>
              <w:t>29,855.560</w:t>
            </w:r>
          </w:p>
        </w:tc>
      </w:tr>
      <w:tr w:rsidR="00E63DF0" w:rsidRPr="00FA4CAC" w14:paraId="107B7107" w14:textId="77777777" w:rsidTr="00BE0722">
        <w:tc>
          <w:tcPr>
            <w:tcW w:w="3201" w:type="dxa"/>
            <w:tcBorders>
              <w:top w:val="double" w:sz="4" w:space="0" w:color="FFFFFF"/>
              <w:left w:val="double" w:sz="4" w:space="0" w:color="FFFFFF"/>
              <w:right w:val="double" w:sz="4" w:space="0" w:color="FFFFFF"/>
            </w:tcBorders>
            <w:vAlign w:val="center"/>
          </w:tcPr>
          <w:p w14:paraId="05AA1323"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ABITDA</w:t>
            </w:r>
          </w:p>
        </w:tc>
        <w:tc>
          <w:tcPr>
            <w:tcW w:w="3200" w:type="dxa"/>
            <w:tcBorders>
              <w:top w:val="double" w:sz="4" w:space="0" w:color="FFFFFF"/>
              <w:left w:val="double" w:sz="4" w:space="0" w:color="FFFFFF"/>
              <w:bottom w:val="double" w:sz="4" w:space="0" w:color="FFFFFF" w:themeColor="background1"/>
              <w:right w:val="double" w:sz="4" w:space="0" w:color="FFFFFF"/>
            </w:tcBorders>
          </w:tcPr>
          <w:p w14:paraId="68ACE301" w14:textId="77777777" w:rsidR="00E63DF0" w:rsidRPr="00FA4CAC" w:rsidRDefault="00E63DF0" w:rsidP="00BE0722">
            <w:pPr>
              <w:jc w:val="center"/>
              <w:rPr>
                <w:rFonts w:ascii="Arial" w:hAnsi="Arial" w:cs="Arial"/>
              </w:rPr>
            </w:pPr>
            <w:r w:rsidRPr="00FA4CAC">
              <w:rPr>
                <w:rFonts w:ascii="Arial" w:hAnsi="Arial" w:cs="Arial"/>
                <w:sz w:val="20"/>
                <w:szCs w:val="20"/>
                <w:lang w:val="en-US"/>
              </w:rPr>
              <w:t>250.961</w:t>
            </w:r>
          </w:p>
        </w:tc>
        <w:tc>
          <w:tcPr>
            <w:tcW w:w="3201" w:type="dxa"/>
            <w:tcBorders>
              <w:top w:val="double" w:sz="4" w:space="0" w:color="FFFFFF"/>
              <w:left w:val="double" w:sz="4" w:space="0" w:color="FFFFFF"/>
              <w:bottom w:val="double" w:sz="4" w:space="0" w:color="FFFFFF"/>
              <w:right w:val="double" w:sz="4" w:space="0" w:color="FFFFFF"/>
            </w:tcBorders>
          </w:tcPr>
          <w:p w14:paraId="4B8D8D88" w14:textId="77777777" w:rsidR="00E63DF0" w:rsidRPr="00FA4CAC" w:rsidRDefault="00E63DF0" w:rsidP="00BE0722">
            <w:pPr>
              <w:jc w:val="center"/>
              <w:rPr>
                <w:rFonts w:ascii="Arial" w:hAnsi="Arial" w:cs="Arial"/>
              </w:rPr>
            </w:pPr>
            <w:r w:rsidRPr="00FA4CAC">
              <w:rPr>
                <w:rFonts w:ascii="Arial" w:hAnsi="Arial" w:cs="Arial"/>
                <w:sz w:val="20"/>
                <w:szCs w:val="20"/>
                <w:lang w:val="en-US"/>
              </w:rPr>
              <w:t>845.050</w:t>
            </w:r>
          </w:p>
        </w:tc>
      </w:tr>
      <w:tr w:rsidR="00E63DF0" w:rsidRPr="00FA4CAC" w14:paraId="333F6244" w14:textId="77777777" w:rsidTr="00BE0722">
        <w:tc>
          <w:tcPr>
            <w:tcW w:w="3201" w:type="dxa"/>
            <w:tcBorders>
              <w:top w:val="double" w:sz="4" w:space="0" w:color="000000" w:themeColor="text1"/>
              <w:left w:val="double" w:sz="4" w:space="0" w:color="FFFFFF"/>
              <w:bottom w:val="double" w:sz="4" w:space="0" w:color="000000" w:themeColor="text1"/>
              <w:right w:val="double" w:sz="4" w:space="0" w:color="FFFFFF"/>
            </w:tcBorders>
            <w:vAlign w:val="center"/>
          </w:tcPr>
          <w:p w14:paraId="6AABCC1E"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Treated</w:t>
            </w:r>
          </w:p>
        </w:tc>
        <w:tc>
          <w:tcPr>
            <w:tcW w:w="3200" w:type="dxa"/>
            <w:tcBorders>
              <w:top w:val="double" w:sz="4" w:space="0" w:color="FFFFFF" w:themeColor="background1"/>
              <w:left w:val="double" w:sz="4" w:space="0" w:color="FFFFFF"/>
              <w:bottom w:val="double" w:sz="4" w:space="0" w:color="FFFFFF"/>
              <w:right w:val="double" w:sz="4" w:space="0" w:color="FFFFFF"/>
            </w:tcBorders>
          </w:tcPr>
          <w:p w14:paraId="5BC28C0A" w14:textId="77777777" w:rsidR="00E63DF0" w:rsidRPr="00FA4CAC" w:rsidRDefault="00E63DF0" w:rsidP="00BE0722">
            <w:pPr>
              <w:jc w:val="center"/>
              <w:rPr>
                <w:rFonts w:ascii="Arial" w:hAnsi="Arial" w:cs="Arial"/>
              </w:rPr>
            </w:pPr>
          </w:p>
        </w:tc>
        <w:tc>
          <w:tcPr>
            <w:tcW w:w="3201" w:type="dxa"/>
            <w:tcBorders>
              <w:top w:val="double" w:sz="4" w:space="0" w:color="FFFFFF"/>
              <w:left w:val="double" w:sz="4" w:space="0" w:color="FFFFFF"/>
              <w:bottom w:val="double" w:sz="4" w:space="0" w:color="FFFFFF"/>
              <w:right w:val="double" w:sz="4" w:space="0" w:color="FFFFFF"/>
            </w:tcBorders>
          </w:tcPr>
          <w:p w14:paraId="5183401C" w14:textId="77777777" w:rsidR="00E63DF0" w:rsidRPr="00FA4CAC" w:rsidRDefault="00E63DF0" w:rsidP="00BE0722">
            <w:pPr>
              <w:jc w:val="center"/>
              <w:rPr>
                <w:rFonts w:ascii="Arial" w:hAnsi="Arial" w:cs="Arial"/>
              </w:rPr>
            </w:pPr>
          </w:p>
        </w:tc>
      </w:tr>
      <w:tr w:rsidR="00E63DF0" w:rsidRPr="00FA4CAC" w14:paraId="69106EBD" w14:textId="77777777" w:rsidTr="00BE0722">
        <w:tc>
          <w:tcPr>
            <w:tcW w:w="3201" w:type="dxa"/>
            <w:tcBorders>
              <w:top w:val="double" w:sz="4" w:space="0" w:color="000000" w:themeColor="text1"/>
              <w:left w:val="double" w:sz="4" w:space="0" w:color="FFFFFF"/>
              <w:bottom w:val="double" w:sz="4" w:space="0" w:color="FFFFFF"/>
              <w:right w:val="double" w:sz="4" w:space="0" w:color="FFFFFF"/>
            </w:tcBorders>
            <w:vAlign w:val="center"/>
          </w:tcPr>
          <w:p w14:paraId="21A99A5B"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Maturity</w:t>
            </w:r>
          </w:p>
        </w:tc>
        <w:tc>
          <w:tcPr>
            <w:tcW w:w="3200" w:type="dxa"/>
            <w:tcBorders>
              <w:top w:val="double" w:sz="4" w:space="0" w:color="FFFFFF"/>
              <w:left w:val="double" w:sz="4" w:space="0" w:color="FFFFFF"/>
              <w:bottom w:val="double" w:sz="4" w:space="0" w:color="FFFFFF"/>
              <w:right w:val="double" w:sz="4" w:space="0" w:color="FFFFFF"/>
            </w:tcBorders>
          </w:tcPr>
          <w:p w14:paraId="02934BC3" w14:textId="77777777" w:rsidR="00E63DF0" w:rsidRPr="00FA4CAC" w:rsidRDefault="00E63DF0" w:rsidP="00BE0722">
            <w:pPr>
              <w:jc w:val="center"/>
              <w:rPr>
                <w:rFonts w:ascii="Arial" w:hAnsi="Arial" w:cs="Arial"/>
              </w:rPr>
            </w:pPr>
            <w:r w:rsidRPr="00FA4CAC">
              <w:rPr>
                <w:rFonts w:ascii="Arial" w:hAnsi="Arial" w:cs="Arial"/>
                <w:sz w:val="20"/>
                <w:szCs w:val="20"/>
                <w:lang w:val="en-US"/>
              </w:rPr>
              <w:t>20.416</w:t>
            </w:r>
          </w:p>
        </w:tc>
        <w:tc>
          <w:tcPr>
            <w:tcW w:w="3201" w:type="dxa"/>
            <w:tcBorders>
              <w:top w:val="double" w:sz="4" w:space="0" w:color="FFFFFF"/>
              <w:left w:val="double" w:sz="4" w:space="0" w:color="FFFFFF"/>
              <w:bottom w:val="double" w:sz="4" w:space="0" w:color="FFFFFF"/>
              <w:right w:val="double" w:sz="4" w:space="0" w:color="FFFFFF"/>
            </w:tcBorders>
          </w:tcPr>
          <w:p w14:paraId="67CE1BE1" w14:textId="77777777" w:rsidR="00E63DF0" w:rsidRPr="00FA4CAC" w:rsidRDefault="00E63DF0" w:rsidP="00BE0722">
            <w:pPr>
              <w:jc w:val="center"/>
              <w:rPr>
                <w:rFonts w:ascii="Arial" w:hAnsi="Arial" w:cs="Arial"/>
              </w:rPr>
            </w:pPr>
            <w:r w:rsidRPr="00FA4CAC">
              <w:rPr>
                <w:rFonts w:ascii="Arial" w:hAnsi="Arial" w:cs="Arial"/>
                <w:sz w:val="20"/>
                <w:szCs w:val="20"/>
                <w:lang w:val="en-US"/>
              </w:rPr>
              <w:t>15.053</w:t>
            </w:r>
          </w:p>
        </w:tc>
      </w:tr>
      <w:tr w:rsidR="00E63DF0" w:rsidRPr="00FA4CAC" w14:paraId="1351E285"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36753E00"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Debts</w:t>
            </w:r>
          </w:p>
        </w:tc>
        <w:tc>
          <w:tcPr>
            <w:tcW w:w="3200" w:type="dxa"/>
            <w:tcBorders>
              <w:top w:val="double" w:sz="4" w:space="0" w:color="FFFFFF"/>
              <w:left w:val="double" w:sz="4" w:space="0" w:color="FFFFFF"/>
              <w:bottom w:val="double" w:sz="4" w:space="0" w:color="FFFFFF"/>
              <w:right w:val="double" w:sz="4" w:space="0" w:color="FFFFFF"/>
            </w:tcBorders>
          </w:tcPr>
          <w:p w14:paraId="4AD84AB5" w14:textId="77777777" w:rsidR="00E63DF0" w:rsidRPr="00FA4CAC" w:rsidRDefault="00E63DF0" w:rsidP="00BE0722">
            <w:pPr>
              <w:jc w:val="center"/>
              <w:rPr>
                <w:rFonts w:ascii="Arial" w:hAnsi="Arial" w:cs="Arial"/>
              </w:rPr>
            </w:pPr>
            <w:r w:rsidRPr="00FA4CAC">
              <w:rPr>
                <w:rFonts w:ascii="Arial" w:hAnsi="Arial" w:cs="Arial"/>
                <w:sz w:val="20"/>
                <w:szCs w:val="20"/>
                <w:lang w:val="en-US"/>
              </w:rPr>
              <w:t>2,971.112</w:t>
            </w:r>
          </w:p>
        </w:tc>
        <w:tc>
          <w:tcPr>
            <w:tcW w:w="3201" w:type="dxa"/>
            <w:tcBorders>
              <w:top w:val="double" w:sz="4" w:space="0" w:color="FFFFFF"/>
              <w:left w:val="double" w:sz="4" w:space="0" w:color="FFFFFF"/>
              <w:bottom w:val="double" w:sz="4" w:space="0" w:color="FFFFFF"/>
              <w:right w:val="double" w:sz="4" w:space="0" w:color="FFFFFF"/>
            </w:tcBorders>
          </w:tcPr>
          <w:p w14:paraId="66B6F13F" w14:textId="77777777" w:rsidR="00E63DF0" w:rsidRPr="00FA4CAC" w:rsidRDefault="00E63DF0" w:rsidP="00BE0722">
            <w:pPr>
              <w:jc w:val="center"/>
              <w:rPr>
                <w:rFonts w:ascii="Arial" w:hAnsi="Arial" w:cs="Arial"/>
              </w:rPr>
            </w:pPr>
            <w:r w:rsidRPr="00FA4CAC">
              <w:rPr>
                <w:rFonts w:ascii="Arial" w:hAnsi="Arial" w:cs="Arial"/>
                <w:sz w:val="20"/>
                <w:szCs w:val="20"/>
                <w:lang w:val="en-US"/>
              </w:rPr>
              <w:t>12,517.830</w:t>
            </w:r>
          </w:p>
        </w:tc>
      </w:tr>
      <w:tr w:rsidR="00E63DF0" w:rsidRPr="00FA4CAC" w14:paraId="52AA68AF"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476BB99E"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Assets</w:t>
            </w:r>
          </w:p>
        </w:tc>
        <w:tc>
          <w:tcPr>
            <w:tcW w:w="3200" w:type="dxa"/>
            <w:tcBorders>
              <w:top w:val="double" w:sz="4" w:space="0" w:color="FFFFFF"/>
              <w:left w:val="double" w:sz="4" w:space="0" w:color="FFFFFF"/>
              <w:bottom w:val="double" w:sz="4" w:space="0" w:color="FFFFFF"/>
              <w:right w:val="double" w:sz="4" w:space="0" w:color="FFFFFF"/>
            </w:tcBorders>
          </w:tcPr>
          <w:p w14:paraId="0ABCD02C" w14:textId="77777777" w:rsidR="00E63DF0" w:rsidRPr="00FA4CAC" w:rsidRDefault="00E63DF0" w:rsidP="00BE0722">
            <w:pPr>
              <w:jc w:val="center"/>
              <w:rPr>
                <w:rFonts w:ascii="Arial" w:hAnsi="Arial" w:cs="Arial"/>
              </w:rPr>
            </w:pPr>
            <w:r w:rsidRPr="00FA4CAC">
              <w:rPr>
                <w:rFonts w:ascii="Arial" w:hAnsi="Arial" w:cs="Arial"/>
                <w:sz w:val="20"/>
                <w:szCs w:val="20"/>
                <w:lang w:val="en-US"/>
              </w:rPr>
              <w:t>1,421.427</w:t>
            </w:r>
          </w:p>
        </w:tc>
        <w:tc>
          <w:tcPr>
            <w:tcW w:w="3201" w:type="dxa"/>
            <w:tcBorders>
              <w:top w:val="double" w:sz="4" w:space="0" w:color="FFFFFF"/>
              <w:left w:val="double" w:sz="4" w:space="0" w:color="FFFFFF"/>
              <w:bottom w:val="double" w:sz="4" w:space="0" w:color="FFFFFF"/>
              <w:right w:val="double" w:sz="4" w:space="0" w:color="FFFFFF"/>
            </w:tcBorders>
          </w:tcPr>
          <w:p w14:paraId="088ADF6F" w14:textId="77777777" w:rsidR="00E63DF0" w:rsidRPr="00FA4CAC" w:rsidRDefault="00E63DF0" w:rsidP="00BE0722">
            <w:pPr>
              <w:jc w:val="center"/>
              <w:rPr>
                <w:rFonts w:ascii="Arial" w:hAnsi="Arial" w:cs="Arial"/>
              </w:rPr>
            </w:pPr>
            <w:r w:rsidRPr="00FA4CAC">
              <w:rPr>
                <w:rFonts w:ascii="Arial" w:hAnsi="Arial" w:cs="Arial"/>
                <w:sz w:val="20"/>
                <w:szCs w:val="20"/>
                <w:lang w:val="en-US"/>
              </w:rPr>
              <w:t>3,285.523</w:t>
            </w:r>
          </w:p>
        </w:tc>
      </w:tr>
      <w:tr w:rsidR="00E63DF0" w:rsidRPr="00FA4CAC" w14:paraId="5C768328"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6E7EE6BA"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Production</w:t>
            </w:r>
          </w:p>
        </w:tc>
        <w:tc>
          <w:tcPr>
            <w:tcW w:w="3200" w:type="dxa"/>
            <w:tcBorders>
              <w:top w:val="double" w:sz="4" w:space="0" w:color="FFFFFF"/>
              <w:left w:val="double" w:sz="4" w:space="0" w:color="FFFFFF"/>
              <w:bottom w:val="double" w:sz="4" w:space="0" w:color="FFFFFF"/>
              <w:right w:val="double" w:sz="4" w:space="0" w:color="FFFFFF"/>
            </w:tcBorders>
          </w:tcPr>
          <w:p w14:paraId="15664FA8" w14:textId="77777777" w:rsidR="00E63DF0" w:rsidRPr="00FA4CAC" w:rsidRDefault="00E63DF0" w:rsidP="00BE0722">
            <w:pPr>
              <w:jc w:val="center"/>
              <w:rPr>
                <w:rFonts w:ascii="Arial" w:hAnsi="Arial" w:cs="Arial"/>
              </w:rPr>
            </w:pPr>
            <w:r w:rsidRPr="00FA4CAC">
              <w:rPr>
                <w:rFonts w:ascii="Arial" w:hAnsi="Arial" w:cs="Arial"/>
                <w:sz w:val="20"/>
                <w:szCs w:val="20"/>
                <w:lang w:val="en-US"/>
              </w:rPr>
              <w:t>4,279.658</w:t>
            </w:r>
          </w:p>
        </w:tc>
        <w:tc>
          <w:tcPr>
            <w:tcW w:w="3201" w:type="dxa"/>
            <w:tcBorders>
              <w:top w:val="double" w:sz="4" w:space="0" w:color="FFFFFF"/>
              <w:left w:val="double" w:sz="4" w:space="0" w:color="FFFFFF"/>
              <w:bottom w:val="double" w:sz="4" w:space="0" w:color="FFFFFF"/>
              <w:right w:val="double" w:sz="4" w:space="0" w:color="FFFFFF"/>
            </w:tcBorders>
          </w:tcPr>
          <w:p w14:paraId="110A8AAB" w14:textId="77777777" w:rsidR="00E63DF0" w:rsidRPr="00FA4CAC" w:rsidRDefault="00E63DF0" w:rsidP="00BE0722">
            <w:pPr>
              <w:jc w:val="center"/>
              <w:rPr>
                <w:rFonts w:ascii="Arial" w:hAnsi="Arial" w:cs="Arial"/>
              </w:rPr>
            </w:pPr>
            <w:r w:rsidRPr="00FA4CAC">
              <w:rPr>
                <w:rFonts w:ascii="Arial" w:hAnsi="Arial" w:cs="Arial"/>
                <w:sz w:val="20"/>
                <w:szCs w:val="20"/>
                <w:lang w:val="en-US"/>
              </w:rPr>
              <w:t>10,081.120</w:t>
            </w:r>
          </w:p>
        </w:tc>
      </w:tr>
      <w:tr w:rsidR="00E63DF0" w:rsidRPr="00FA4CAC" w14:paraId="4DB32565"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499288D8"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Revenues</w:t>
            </w:r>
          </w:p>
        </w:tc>
        <w:tc>
          <w:tcPr>
            <w:tcW w:w="3200" w:type="dxa"/>
            <w:tcBorders>
              <w:top w:val="double" w:sz="4" w:space="0" w:color="FFFFFF"/>
              <w:left w:val="double" w:sz="4" w:space="0" w:color="FFFFFF"/>
              <w:bottom w:val="double" w:sz="4" w:space="0" w:color="FFFFFF"/>
              <w:right w:val="double" w:sz="4" w:space="0" w:color="FFFFFF"/>
            </w:tcBorders>
          </w:tcPr>
          <w:p w14:paraId="1598B537" w14:textId="77777777" w:rsidR="00E63DF0" w:rsidRPr="00FA4CAC" w:rsidRDefault="00E63DF0" w:rsidP="00BE0722">
            <w:pPr>
              <w:jc w:val="center"/>
              <w:rPr>
                <w:rFonts w:ascii="Arial" w:hAnsi="Arial" w:cs="Arial"/>
              </w:rPr>
            </w:pPr>
            <w:r w:rsidRPr="00FA4CAC">
              <w:rPr>
                <w:rFonts w:ascii="Arial" w:hAnsi="Arial" w:cs="Arial"/>
                <w:sz w:val="20"/>
                <w:szCs w:val="20"/>
                <w:lang w:val="en-US"/>
              </w:rPr>
              <w:t>4,160.243</w:t>
            </w:r>
          </w:p>
        </w:tc>
        <w:tc>
          <w:tcPr>
            <w:tcW w:w="3201" w:type="dxa"/>
            <w:tcBorders>
              <w:top w:val="double" w:sz="4" w:space="0" w:color="FFFFFF"/>
              <w:left w:val="double" w:sz="4" w:space="0" w:color="FFFFFF"/>
              <w:bottom w:val="double" w:sz="4" w:space="0" w:color="FFFFFF"/>
              <w:right w:val="double" w:sz="4" w:space="0" w:color="FFFFFF"/>
            </w:tcBorders>
          </w:tcPr>
          <w:p w14:paraId="1E6CC44B" w14:textId="77777777" w:rsidR="00E63DF0" w:rsidRPr="00FA4CAC" w:rsidRDefault="00E63DF0" w:rsidP="00BE0722">
            <w:pPr>
              <w:jc w:val="center"/>
              <w:rPr>
                <w:rFonts w:ascii="Arial" w:hAnsi="Arial" w:cs="Arial"/>
              </w:rPr>
            </w:pPr>
            <w:r w:rsidRPr="00FA4CAC">
              <w:rPr>
                <w:rFonts w:ascii="Arial" w:hAnsi="Arial" w:cs="Arial"/>
                <w:sz w:val="20"/>
                <w:szCs w:val="20"/>
                <w:lang w:val="en-US"/>
              </w:rPr>
              <w:t>9,871.803</w:t>
            </w:r>
          </w:p>
        </w:tc>
      </w:tr>
      <w:tr w:rsidR="00E63DF0" w:rsidRPr="00FA4CAC" w14:paraId="2AA34B21"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6CAE7DB6"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ROE</w:t>
            </w:r>
          </w:p>
        </w:tc>
        <w:tc>
          <w:tcPr>
            <w:tcW w:w="3200" w:type="dxa"/>
            <w:tcBorders>
              <w:top w:val="double" w:sz="4" w:space="0" w:color="FFFFFF"/>
              <w:left w:val="double" w:sz="4" w:space="0" w:color="FFFFFF"/>
              <w:bottom w:val="double" w:sz="4" w:space="0" w:color="FFFFFF"/>
              <w:right w:val="double" w:sz="4" w:space="0" w:color="FFFFFF"/>
            </w:tcBorders>
          </w:tcPr>
          <w:p w14:paraId="7D19B024" w14:textId="77777777" w:rsidR="00E63DF0" w:rsidRPr="00FA4CAC" w:rsidRDefault="00E63DF0" w:rsidP="00BE0722">
            <w:pPr>
              <w:jc w:val="center"/>
              <w:rPr>
                <w:rFonts w:ascii="Arial" w:hAnsi="Arial" w:cs="Arial"/>
              </w:rPr>
            </w:pPr>
            <w:r w:rsidRPr="00FA4CAC">
              <w:rPr>
                <w:rFonts w:ascii="Arial" w:hAnsi="Arial" w:cs="Arial"/>
                <w:sz w:val="20"/>
                <w:szCs w:val="20"/>
                <w:lang w:val="en-US"/>
              </w:rPr>
              <w:t>9.037</w:t>
            </w:r>
          </w:p>
        </w:tc>
        <w:tc>
          <w:tcPr>
            <w:tcW w:w="3201" w:type="dxa"/>
            <w:tcBorders>
              <w:top w:val="double" w:sz="4" w:space="0" w:color="FFFFFF"/>
              <w:left w:val="double" w:sz="4" w:space="0" w:color="FFFFFF"/>
              <w:bottom w:val="double" w:sz="4" w:space="0" w:color="FFFFFF"/>
              <w:right w:val="double" w:sz="4" w:space="0" w:color="FFFFFF"/>
            </w:tcBorders>
          </w:tcPr>
          <w:p w14:paraId="5D874D09" w14:textId="77777777" w:rsidR="00E63DF0" w:rsidRPr="00FA4CAC" w:rsidRDefault="00E63DF0" w:rsidP="00BE0722">
            <w:pPr>
              <w:jc w:val="center"/>
              <w:rPr>
                <w:rFonts w:ascii="Arial" w:hAnsi="Arial" w:cs="Arial"/>
              </w:rPr>
            </w:pPr>
            <w:r w:rsidRPr="00FA4CAC">
              <w:rPr>
                <w:rFonts w:ascii="Arial" w:hAnsi="Arial" w:cs="Arial"/>
                <w:sz w:val="20"/>
                <w:szCs w:val="20"/>
                <w:lang w:val="en-US"/>
              </w:rPr>
              <w:t>17.147</w:t>
            </w:r>
          </w:p>
        </w:tc>
      </w:tr>
      <w:tr w:rsidR="00E63DF0" w:rsidRPr="00FA4CAC" w14:paraId="7FE6E051"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5860A4D"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Employees</w:t>
            </w:r>
          </w:p>
        </w:tc>
        <w:tc>
          <w:tcPr>
            <w:tcW w:w="3200" w:type="dxa"/>
            <w:tcBorders>
              <w:top w:val="double" w:sz="4" w:space="0" w:color="FFFFFF"/>
              <w:left w:val="double" w:sz="4" w:space="0" w:color="FFFFFF"/>
              <w:bottom w:val="double" w:sz="4" w:space="0" w:color="FFFFFF"/>
              <w:right w:val="double" w:sz="4" w:space="0" w:color="FFFFFF"/>
            </w:tcBorders>
          </w:tcPr>
          <w:p w14:paraId="12461999" w14:textId="77777777" w:rsidR="00E63DF0" w:rsidRPr="00FA4CAC" w:rsidRDefault="00E63DF0" w:rsidP="00BE0722">
            <w:pPr>
              <w:jc w:val="center"/>
              <w:rPr>
                <w:rFonts w:ascii="Arial" w:hAnsi="Arial" w:cs="Arial"/>
              </w:rPr>
            </w:pPr>
            <w:r w:rsidRPr="00FA4CAC">
              <w:rPr>
                <w:rFonts w:ascii="Arial" w:hAnsi="Arial" w:cs="Arial"/>
                <w:sz w:val="20"/>
                <w:szCs w:val="20"/>
                <w:lang w:val="en-US"/>
              </w:rPr>
              <w:t>17.675</w:t>
            </w:r>
          </w:p>
        </w:tc>
        <w:tc>
          <w:tcPr>
            <w:tcW w:w="3201" w:type="dxa"/>
            <w:tcBorders>
              <w:top w:val="double" w:sz="4" w:space="0" w:color="FFFFFF"/>
              <w:left w:val="double" w:sz="4" w:space="0" w:color="FFFFFF"/>
              <w:bottom w:val="double" w:sz="4" w:space="0" w:color="FFFFFF"/>
              <w:right w:val="double" w:sz="4" w:space="0" w:color="FFFFFF"/>
            </w:tcBorders>
          </w:tcPr>
          <w:p w14:paraId="2650AC18" w14:textId="77777777" w:rsidR="00E63DF0" w:rsidRPr="00FA4CAC" w:rsidRDefault="00E63DF0" w:rsidP="00BE0722">
            <w:pPr>
              <w:jc w:val="center"/>
              <w:rPr>
                <w:rFonts w:ascii="Arial" w:hAnsi="Arial" w:cs="Arial"/>
              </w:rPr>
            </w:pPr>
            <w:r w:rsidRPr="00FA4CAC">
              <w:rPr>
                <w:rFonts w:ascii="Arial" w:hAnsi="Arial" w:cs="Arial"/>
                <w:sz w:val="20"/>
                <w:szCs w:val="20"/>
                <w:lang w:val="en-US"/>
              </w:rPr>
              <w:t>20.626</w:t>
            </w:r>
          </w:p>
        </w:tc>
      </w:tr>
      <w:tr w:rsidR="00E63DF0" w:rsidRPr="00FA4CAC" w14:paraId="0BD8C257"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7388E31"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Value Added</w:t>
            </w:r>
          </w:p>
        </w:tc>
        <w:tc>
          <w:tcPr>
            <w:tcW w:w="3200" w:type="dxa"/>
            <w:tcBorders>
              <w:top w:val="double" w:sz="4" w:space="0" w:color="FFFFFF"/>
              <w:left w:val="double" w:sz="4" w:space="0" w:color="FFFFFF"/>
              <w:bottom w:val="double" w:sz="4" w:space="0" w:color="FFFFFF"/>
              <w:right w:val="double" w:sz="4" w:space="0" w:color="FFFFFF"/>
            </w:tcBorders>
          </w:tcPr>
          <w:p w14:paraId="2FB3D6ED" w14:textId="77777777" w:rsidR="00E63DF0" w:rsidRPr="00FA4CAC" w:rsidRDefault="00E63DF0" w:rsidP="00BE0722">
            <w:pPr>
              <w:jc w:val="center"/>
              <w:rPr>
                <w:rFonts w:ascii="Arial" w:hAnsi="Arial" w:cs="Arial"/>
              </w:rPr>
            </w:pPr>
            <w:r w:rsidRPr="00FA4CAC">
              <w:rPr>
                <w:rFonts w:ascii="Arial" w:hAnsi="Arial" w:cs="Arial"/>
                <w:sz w:val="20"/>
                <w:szCs w:val="20"/>
                <w:lang w:val="en-US"/>
              </w:rPr>
              <w:t>54,357.950</w:t>
            </w:r>
          </w:p>
        </w:tc>
        <w:tc>
          <w:tcPr>
            <w:tcW w:w="3201" w:type="dxa"/>
            <w:tcBorders>
              <w:top w:val="double" w:sz="4" w:space="0" w:color="FFFFFF"/>
              <w:left w:val="double" w:sz="4" w:space="0" w:color="FFFFFF"/>
              <w:bottom w:val="double" w:sz="4" w:space="0" w:color="FFFFFF"/>
              <w:right w:val="double" w:sz="4" w:space="0" w:color="FFFFFF"/>
            </w:tcBorders>
          </w:tcPr>
          <w:p w14:paraId="214915DF" w14:textId="77777777" w:rsidR="00E63DF0" w:rsidRPr="00FA4CAC" w:rsidRDefault="00E63DF0" w:rsidP="00BE0722">
            <w:pPr>
              <w:jc w:val="center"/>
              <w:rPr>
                <w:rFonts w:ascii="Arial" w:hAnsi="Arial" w:cs="Arial"/>
              </w:rPr>
            </w:pPr>
            <w:r w:rsidRPr="00FA4CAC">
              <w:rPr>
                <w:rFonts w:ascii="Arial" w:hAnsi="Arial" w:cs="Arial"/>
                <w:sz w:val="20"/>
                <w:szCs w:val="20"/>
                <w:lang w:val="en-US"/>
              </w:rPr>
              <w:t>32,890.520</w:t>
            </w:r>
          </w:p>
        </w:tc>
      </w:tr>
      <w:tr w:rsidR="00E63DF0" w:rsidRPr="00FA4CAC" w14:paraId="6353E6C5" w14:textId="77777777" w:rsidTr="00BE0722">
        <w:tc>
          <w:tcPr>
            <w:tcW w:w="3201" w:type="dxa"/>
            <w:tcBorders>
              <w:top w:val="double" w:sz="4" w:space="0" w:color="FFFFFF"/>
              <w:left w:val="double" w:sz="4" w:space="0" w:color="FFFFFF"/>
              <w:bottom w:val="double" w:sz="4" w:space="0" w:color="000000" w:themeColor="text1"/>
              <w:right w:val="double" w:sz="4" w:space="0" w:color="FFFFFF"/>
            </w:tcBorders>
            <w:vAlign w:val="center"/>
          </w:tcPr>
          <w:p w14:paraId="15A42B2C"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EBITDA</w:t>
            </w:r>
          </w:p>
        </w:tc>
        <w:tc>
          <w:tcPr>
            <w:tcW w:w="3200" w:type="dxa"/>
            <w:tcBorders>
              <w:top w:val="double" w:sz="4" w:space="0" w:color="FFFFFF"/>
              <w:left w:val="double" w:sz="4" w:space="0" w:color="FFFFFF"/>
              <w:bottom w:val="double" w:sz="4" w:space="0" w:color="FFFFFF"/>
              <w:right w:val="double" w:sz="4" w:space="0" w:color="FFFFFF"/>
            </w:tcBorders>
          </w:tcPr>
          <w:p w14:paraId="5618E6DD" w14:textId="77777777" w:rsidR="00E63DF0" w:rsidRPr="00FA4CAC" w:rsidRDefault="00E63DF0" w:rsidP="00BE0722">
            <w:pPr>
              <w:jc w:val="center"/>
              <w:rPr>
                <w:rFonts w:ascii="Arial" w:hAnsi="Arial" w:cs="Arial"/>
              </w:rPr>
            </w:pPr>
            <w:r w:rsidRPr="00FA4CAC">
              <w:rPr>
                <w:rFonts w:ascii="Arial" w:hAnsi="Arial" w:cs="Arial"/>
                <w:sz w:val="20"/>
                <w:szCs w:val="20"/>
                <w:lang w:val="en-US"/>
              </w:rPr>
              <w:t>329.798</w:t>
            </w:r>
          </w:p>
        </w:tc>
        <w:tc>
          <w:tcPr>
            <w:tcW w:w="3201" w:type="dxa"/>
            <w:tcBorders>
              <w:top w:val="double" w:sz="4" w:space="0" w:color="FFFFFF"/>
              <w:left w:val="double" w:sz="4" w:space="0" w:color="FFFFFF"/>
              <w:right w:val="double" w:sz="4" w:space="0" w:color="FFFFFF"/>
            </w:tcBorders>
          </w:tcPr>
          <w:p w14:paraId="145D88C0" w14:textId="77777777" w:rsidR="00E63DF0" w:rsidRPr="00FA4CAC" w:rsidRDefault="00E63DF0" w:rsidP="00BE0722">
            <w:pPr>
              <w:jc w:val="center"/>
              <w:rPr>
                <w:rFonts w:ascii="Arial" w:hAnsi="Arial" w:cs="Arial"/>
              </w:rPr>
            </w:pPr>
            <w:r w:rsidRPr="00FA4CAC">
              <w:rPr>
                <w:rFonts w:ascii="Arial" w:hAnsi="Arial" w:cs="Arial"/>
                <w:sz w:val="20"/>
                <w:szCs w:val="20"/>
                <w:lang w:val="en-US"/>
              </w:rPr>
              <w:t>619.587</w:t>
            </w:r>
          </w:p>
        </w:tc>
      </w:tr>
      <w:tr w:rsidR="00E63DF0" w:rsidRPr="00FA4CAC" w14:paraId="162BC65C" w14:textId="77777777" w:rsidTr="00BE0722">
        <w:tc>
          <w:tcPr>
            <w:tcW w:w="3201" w:type="dxa"/>
            <w:tcBorders>
              <w:top w:val="double" w:sz="4" w:space="0" w:color="FFFFFF"/>
              <w:left w:val="double" w:sz="4" w:space="0" w:color="FFFFFF"/>
              <w:bottom w:val="double" w:sz="4" w:space="0" w:color="000000" w:themeColor="text1"/>
              <w:right w:val="double" w:sz="4" w:space="0" w:color="FFFFFF"/>
            </w:tcBorders>
            <w:vAlign w:val="center"/>
          </w:tcPr>
          <w:p w14:paraId="24C8F62D" w14:textId="77777777" w:rsidR="00E63DF0" w:rsidRPr="00FA4CAC" w:rsidRDefault="00E63DF0" w:rsidP="00BE0722">
            <w:pPr>
              <w:jc w:val="center"/>
              <w:rPr>
                <w:rFonts w:ascii="Arial" w:hAnsi="Arial" w:cs="Arial"/>
                <w:b/>
                <w:bCs/>
                <w:i/>
                <w:iCs/>
                <w:sz w:val="20"/>
                <w:szCs w:val="20"/>
                <w:lang w:val="en-US"/>
              </w:rPr>
            </w:pPr>
            <w:r w:rsidRPr="00FA4CAC">
              <w:rPr>
                <w:rFonts w:ascii="Arial" w:hAnsi="Arial" w:cs="Arial"/>
                <w:b/>
                <w:bCs/>
                <w:i/>
                <w:iCs/>
                <w:sz w:val="20"/>
                <w:szCs w:val="20"/>
                <w:lang w:val="en-US"/>
              </w:rPr>
              <w:t>Drop-out</w:t>
            </w:r>
          </w:p>
        </w:tc>
        <w:tc>
          <w:tcPr>
            <w:tcW w:w="3200" w:type="dxa"/>
            <w:tcBorders>
              <w:top w:val="double" w:sz="4" w:space="0" w:color="FFFFFF"/>
              <w:left w:val="double" w:sz="4" w:space="0" w:color="FFFFFF"/>
              <w:bottom w:val="double" w:sz="4" w:space="0" w:color="FFFFFF"/>
              <w:right w:val="double" w:sz="4" w:space="0" w:color="FFFFFF"/>
            </w:tcBorders>
          </w:tcPr>
          <w:p w14:paraId="4C98D152" w14:textId="77777777" w:rsidR="00E63DF0" w:rsidRPr="00FA4CAC" w:rsidRDefault="00E63DF0" w:rsidP="00BE0722">
            <w:pPr>
              <w:jc w:val="center"/>
              <w:rPr>
                <w:rFonts w:ascii="Arial" w:hAnsi="Arial" w:cs="Arial"/>
                <w:sz w:val="20"/>
                <w:szCs w:val="20"/>
                <w:lang w:val="en-US"/>
              </w:rPr>
            </w:pPr>
          </w:p>
        </w:tc>
        <w:tc>
          <w:tcPr>
            <w:tcW w:w="3201" w:type="dxa"/>
            <w:tcBorders>
              <w:top w:val="double" w:sz="4" w:space="0" w:color="FFFFFF"/>
              <w:left w:val="double" w:sz="4" w:space="0" w:color="FFFFFF"/>
              <w:right w:val="double" w:sz="4" w:space="0" w:color="FFFFFF"/>
            </w:tcBorders>
          </w:tcPr>
          <w:p w14:paraId="1DA320BD" w14:textId="77777777" w:rsidR="00E63DF0" w:rsidRPr="00FA4CAC" w:rsidRDefault="00E63DF0" w:rsidP="00BE0722">
            <w:pPr>
              <w:jc w:val="center"/>
              <w:rPr>
                <w:rFonts w:ascii="Arial" w:hAnsi="Arial" w:cs="Arial"/>
                <w:sz w:val="20"/>
                <w:szCs w:val="20"/>
                <w:lang w:val="en-US"/>
              </w:rPr>
            </w:pPr>
          </w:p>
        </w:tc>
      </w:tr>
      <w:tr w:rsidR="00E63DF0" w:rsidRPr="00FA4CAC" w14:paraId="09D8C6F2"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286566C7"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Maturity</w:t>
            </w:r>
          </w:p>
        </w:tc>
        <w:tc>
          <w:tcPr>
            <w:tcW w:w="3200" w:type="dxa"/>
            <w:tcBorders>
              <w:top w:val="double" w:sz="4" w:space="0" w:color="FFFFFF"/>
              <w:left w:val="double" w:sz="4" w:space="0" w:color="FFFFFF"/>
              <w:bottom w:val="double" w:sz="4" w:space="0" w:color="FFFFFF"/>
              <w:right w:val="double" w:sz="4" w:space="0" w:color="FFFFFF"/>
            </w:tcBorders>
          </w:tcPr>
          <w:p w14:paraId="5524B257"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15.727</w:t>
            </w:r>
          </w:p>
        </w:tc>
        <w:tc>
          <w:tcPr>
            <w:tcW w:w="3201" w:type="dxa"/>
            <w:tcBorders>
              <w:top w:val="double" w:sz="4" w:space="0" w:color="FFFFFF"/>
              <w:left w:val="double" w:sz="4" w:space="0" w:color="FFFFFF"/>
              <w:right w:val="double" w:sz="4" w:space="0" w:color="FFFFFF"/>
            </w:tcBorders>
          </w:tcPr>
          <w:p w14:paraId="7BDA8978"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13.11</w:t>
            </w:r>
          </w:p>
        </w:tc>
      </w:tr>
      <w:tr w:rsidR="00E63DF0" w:rsidRPr="00FA4CAC" w14:paraId="222D15B5"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C54D940"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Debts</w:t>
            </w:r>
          </w:p>
        </w:tc>
        <w:tc>
          <w:tcPr>
            <w:tcW w:w="3200" w:type="dxa"/>
            <w:tcBorders>
              <w:top w:val="double" w:sz="4" w:space="0" w:color="FFFFFF"/>
              <w:left w:val="double" w:sz="4" w:space="0" w:color="FFFFFF"/>
              <w:bottom w:val="double" w:sz="4" w:space="0" w:color="FFFFFF"/>
              <w:right w:val="double" w:sz="4" w:space="0" w:color="FFFFFF"/>
            </w:tcBorders>
          </w:tcPr>
          <w:p w14:paraId="3E1F53F4"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3,142.360</w:t>
            </w:r>
          </w:p>
        </w:tc>
        <w:tc>
          <w:tcPr>
            <w:tcW w:w="3201" w:type="dxa"/>
            <w:tcBorders>
              <w:top w:val="double" w:sz="4" w:space="0" w:color="FFFFFF"/>
              <w:left w:val="double" w:sz="4" w:space="0" w:color="FFFFFF"/>
              <w:right w:val="double" w:sz="4" w:space="0" w:color="FFFFFF"/>
            </w:tcBorders>
          </w:tcPr>
          <w:p w14:paraId="52E47A1A"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16,633.580</w:t>
            </w:r>
          </w:p>
        </w:tc>
      </w:tr>
      <w:tr w:rsidR="00E63DF0" w:rsidRPr="00FA4CAC" w14:paraId="55C56D11"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36A68790"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Assets</w:t>
            </w:r>
          </w:p>
        </w:tc>
        <w:tc>
          <w:tcPr>
            <w:tcW w:w="3200" w:type="dxa"/>
            <w:tcBorders>
              <w:top w:val="double" w:sz="4" w:space="0" w:color="FFFFFF"/>
              <w:left w:val="double" w:sz="4" w:space="0" w:color="FFFFFF"/>
              <w:bottom w:val="double" w:sz="4" w:space="0" w:color="FFFFFF"/>
              <w:right w:val="double" w:sz="4" w:space="0" w:color="FFFFFF"/>
            </w:tcBorders>
          </w:tcPr>
          <w:p w14:paraId="2DAB6BBE"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1,029.587</w:t>
            </w:r>
          </w:p>
        </w:tc>
        <w:tc>
          <w:tcPr>
            <w:tcW w:w="3201" w:type="dxa"/>
            <w:tcBorders>
              <w:top w:val="double" w:sz="4" w:space="0" w:color="FFFFFF"/>
              <w:left w:val="double" w:sz="4" w:space="0" w:color="FFFFFF"/>
              <w:right w:val="double" w:sz="4" w:space="0" w:color="FFFFFF"/>
            </w:tcBorders>
          </w:tcPr>
          <w:p w14:paraId="245115FE"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3,186.610</w:t>
            </w:r>
          </w:p>
        </w:tc>
      </w:tr>
      <w:tr w:rsidR="00E63DF0" w:rsidRPr="00FA4CAC" w14:paraId="69C23167"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11F5FD12"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Production</w:t>
            </w:r>
          </w:p>
        </w:tc>
        <w:tc>
          <w:tcPr>
            <w:tcW w:w="3200" w:type="dxa"/>
            <w:tcBorders>
              <w:top w:val="double" w:sz="4" w:space="0" w:color="FFFFFF"/>
              <w:left w:val="double" w:sz="4" w:space="0" w:color="FFFFFF"/>
              <w:bottom w:val="double" w:sz="4" w:space="0" w:color="FFFFFF"/>
              <w:right w:val="double" w:sz="4" w:space="0" w:color="FFFFFF"/>
            </w:tcBorders>
          </w:tcPr>
          <w:p w14:paraId="24FA517D"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3,847.061</w:t>
            </w:r>
          </w:p>
        </w:tc>
        <w:tc>
          <w:tcPr>
            <w:tcW w:w="3201" w:type="dxa"/>
            <w:tcBorders>
              <w:top w:val="double" w:sz="4" w:space="0" w:color="FFFFFF"/>
              <w:left w:val="double" w:sz="4" w:space="0" w:color="FFFFFF"/>
              <w:right w:val="double" w:sz="4" w:space="0" w:color="FFFFFF"/>
            </w:tcBorders>
          </w:tcPr>
          <w:p w14:paraId="3214F9DC"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13,190.610</w:t>
            </w:r>
          </w:p>
        </w:tc>
      </w:tr>
      <w:tr w:rsidR="00E63DF0" w:rsidRPr="00FA4CAC" w14:paraId="4338C4BC"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9EE3D5E"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Revenues</w:t>
            </w:r>
          </w:p>
        </w:tc>
        <w:tc>
          <w:tcPr>
            <w:tcW w:w="3200" w:type="dxa"/>
            <w:tcBorders>
              <w:top w:val="double" w:sz="4" w:space="0" w:color="FFFFFF"/>
              <w:left w:val="double" w:sz="4" w:space="0" w:color="FFFFFF"/>
              <w:bottom w:val="double" w:sz="4" w:space="0" w:color="FFFFFF"/>
              <w:right w:val="double" w:sz="4" w:space="0" w:color="FFFFFF"/>
            </w:tcBorders>
          </w:tcPr>
          <w:p w14:paraId="23B53024"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3,675.812</w:t>
            </w:r>
          </w:p>
        </w:tc>
        <w:tc>
          <w:tcPr>
            <w:tcW w:w="3201" w:type="dxa"/>
            <w:tcBorders>
              <w:top w:val="double" w:sz="4" w:space="0" w:color="FFFFFF"/>
              <w:left w:val="double" w:sz="4" w:space="0" w:color="FFFFFF"/>
              <w:right w:val="double" w:sz="4" w:space="0" w:color="FFFFFF"/>
            </w:tcBorders>
          </w:tcPr>
          <w:p w14:paraId="7904AB9E"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12,242.800</w:t>
            </w:r>
          </w:p>
        </w:tc>
      </w:tr>
      <w:tr w:rsidR="00E63DF0" w:rsidRPr="00FA4CAC" w14:paraId="744CF8C0"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73E02F32"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ROE</w:t>
            </w:r>
          </w:p>
        </w:tc>
        <w:tc>
          <w:tcPr>
            <w:tcW w:w="3200" w:type="dxa"/>
            <w:tcBorders>
              <w:top w:val="double" w:sz="4" w:space="0" w:color="FFFFFF"/>
              <w:left w:val="double" w:sz="4" w:space="0" w:color="FFFFFF"/>
              <w:bottom w:val="double" w:sz="4" w:space="0" w:color="FFFFFF"/>
              <w:right w:val="double" w:sz="4" w:space="0" w:color="FFFFFF"/>
            </w:tcBorders>
          </w:tcPr>
          <w:p w14:paraId="7A7F7544"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7.968</w:t>
            </w:r>
          </w:p>
        </w:tc>
        <w:tc>
          <w:tcPr>
            <w:tcW w:w="3201" w:type="dxa"/>
            <w:tcBorders>
              <w:top w:val="double" w:sz="4" w:space="0" w:color="FFFFFF"/>
              <w:left w:val="double" w:sz="4" w:space="0" w:color="FFFFFF"/>
              <w:right w:val="double" w:sz="4" w:space="0" w:color="FFFFFF"/>
            </w:tcBorders>
          </w:tcPr>
          <w:p w14:paraId="06C2A552"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21.973</w:t>
            </w:r>
          </w:p>
        </w:tc>
      </w:tr>
      <w:tr w:rsidR="00E63DF0" w:rsidRPr="00FA4CAC" w14:paraId="7175F7DF"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47EFE645"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Employees</w:t>
            </w:r>
          </w:p>
        </w:tc>
        <w:tc>
          <w:tcPr>
            <w:tcW w:w="3200" w:type="dxa"/>
            <w:tcBorders>
              <w:top w:val="double" w:sz="4" w:space="0" w:color="FFFFFF"/>
              <w:left w:val="double" w:sz="4" w:space="0" w:color="FFFFFF"/>
              <w:bottom w:val="double" w:sz="4" w:space="0" w:color="FFFFFF"/>
              <w:right w:val="double" w:sz="4" w:space="0" w:color="FFFFFF"/>
            </w:tcBorders>
          </w:tcPr>
          <w:p w14:paraId="5961BCF5"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19.482</w:t>
            </w:r>
          </w:p>
        </w:tc>
        <w:tc>
          <w:tcPr>
            <w:tcW w:w="3201" w:type="dxa"/>
            <w:tcBorders>
              <w:top w:val="double" w:sz="4" w:space="0" w:color="FFFFFF"/>
              <w:left w:val="double" w:sz="4" w:space="0" w:color="FFFFFF"/>
              <w:right w:val="double" w:sz="4" w:space="0" w:color="FFFFFF"/>
            </w:tcBorders>
          </w:tcPr>
          <w:p w14:paraId="159ADF52"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50.002</w:t>
            </w:r>
          </w:p>
        </w:tc>
      </w:tr>
      <w:tr w:rsidR="00E63DF0" w:rsidRPr="00FA4CAC" w14:paraId="5FE7A8E2"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5B310DC"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Value Added</w:t>
            </w:r>
          </w:p>
        </w:tc>
        <w:tc>
          <w:tcPr>
            <w:tcW w:w="3200" w:type="dxa"/>
            <w:tcBorders>
              <w:top w:val="double" w:sz="4" w:space="0" w:color="FFFFFF"/>
              <w:left w:val="double" w:sz="4" w:space="0" w:color="FFFFFF"/>
              <w:bottom w:val="double" w:sz="4" w:space="0" w:color="FFFFFF"/>
              <w:right w:val="double" w:sz="4" w:space="0" w:color="FFFFFF"/>
            </w:tcBorders>
          </w:tcPr>
          <w:p w14:paraId="519AA282"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45,521.990</w:t>
            </w:r>
          </w:p>
        </w:tc>
        <w:tc>
          <w:tcPr>
            <w:tcW w:w="3201" w:type="dxa"/>
            <w:tcBorders>
              <w:top w:val="double" w:sz="4" w:space="0" w:color="FFFFFF"/>
              <w:left w:val="double" w:sz="4" w:space="0" w:color="FFFFFF"/>
              <w:right w:val="double" w:sz="4" w:space="0" w:color="FFFFFF"/>
            </w:tcBorders>
          </w:tcPr>
          <w:p w14:paraId="34594638"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29,314.040</w:t>
            </w:r>
          </w:p>
        </w:tc>
      </w:tr>
      <w:tr w:rsidR="00E63DF0" w:rsidRPr="00FA4CAC" w14:paraId="0479C5D6" w14:textId="77777777" w:rsidTr="00BE0722">
        <w:tc>
          <w:tcPr>
            <w:tcW w:w="3201" w:type="dxa"/>
            <w:tcBorders>
              <w:top w:val="double" w:sz="4" w:space="0" w:color="FFFFFF"/>
              <w:left w:val="double" w:sz="4" w:space="0" w:color="FFFFFF"/>
              <w:bottom w:val="double" w:sz="4" w:space="0" w:color="000000" w:themeColor="text1"/>
              <w:right w:val="double" w:sz="4" w:space="0" w:color="FFFFFF"/>
            </w:tcBorders>
            <w:vAlign w:val="center"/>
          </w:tcPr>
          <w:p w14:paraId="5546DE6F"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EBITDA</w:t>
            </w:r>
          </w:p>
        </w:tc>
        <w:tc>
          <w:tcPr>
            <w:tcW w:w="3200" w:type="dxa"/>
            <w:tcBorders>
              <w:top w:val="double" w:sz="4" w:space="0" w:color="FFFFFF"/>
              <w:left w:val="double" w:sz="4" w:space="0" w:color="FFFFFF"/>
              <w:bottom w:val="double" w:sz="4" w:space="0" w:color="000000" w:themeColor="text1"/>
              <w:right w:val="double" w:sz="4" w:space="0" w:color="FFFFFF"/>
            </w:tcBorders>
          </w:tcPr>
          <w:p w14:paraId="1AD03D97"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276.134</w:t>
            </w:r>
          </w:p>
        </w:tc>
        <w:tc>
          <w:tcPr>
            <w:tcW w:w="3201" w:type="dxa"/>
            <w:tcBorders>
              <w:top w:val="double" w:sz="4" w:space="0" w:color="FFFFFF"/>
              <w:left w:val="double" w:sz="4" w:space="0" w:color="FFFFFF"/>
              <w:bottom w:val="double" w:sz="4" w:space="0" w:color="000000"/>
              <w:right w:val="double" w:sz="4" w:space="0" w:color="FFFFFF"/>
            </w:tcBorders>
          </w:tcPr>
          <w:p w14:paraId="41D78799"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1,051.108</w:t>
            </w:r>
          </w:p>
        </w:tc>
      </w:tr>
    </w:tbl>
    <w:p w14:paraId="4EA760A2" w14:textId="77777777" w:rsidR="00E63DF0" w:rsidRDefault="00E63DF0" w:rsidP="00E63DF0">
      <w:pPr>
        <w:rPr>
          <w:rFonts w:ascii="Arial" w:hAnsi="Arial" w:cs="Arial"/>
        </w:rPr>
      </w:pPr>
    </w:p>
    <w:p w14:paraId="0633020B" w14:textId="77777777" w:rsidR="00E63DF0" w:rsidRDefault="00E63DF0" w:rsidP="00E63DF0">
      <w:pPr>
        <w:rPr>
          <w:rFonts w:ascii="Arial" w:hAnsi="Arial" w:cs="Arial"/>
        </w:rPr>
      </w:pPr>
    </w:p>
    <w:p w14:paraId="6DE215A4" w14:textId="77777777" w:rsidR="00E63DF0" w:rsidRDefault="00E63DF0" w:rsidP="00E63DF0">
      <w:pPr>
        <w:rPr>
          <w:rFonts w:ascii="Arial" w:hAnsi="Arial" w:cs="Arial"/>
        </w:rPr>
      </w:pPr>
    </w:p>
    <w:p w14:paraId="156536E2" w14:textId="77777777" w:rsidR="00E63DF0" w:rsidRDefault="00E63DF0" w:rsidP="00E63DF0">
      <w:pPr>
        <w:rPr>
          <w:rFonts w:ascii="Arial" w:hAnsi="Arial" w:cs="Arial"/>
        </w:rPr>
      </w:pPr>
    </w:p>
    <w:p w14:paraId="66F72AC8" w14:textId="77777777" w:rsidR="00E63DF0" w:rsidRDefault="00E63DF0" w:rsidP="00E63DF0">
      <w:pPr>
        <w:rPr>
          <w:rFonts w:ascii="Arial" w:hAnsi="Arial" w:cs="Arial"/>
        </w:rPr>
      </w:pPr>
    </w:p>
    <w:p w14:paraId="33311AB7" w14:textId="77777777" w:rsidR="00E63DF0" w:rsidRDefault="00E63DF0" w:rsidP="00E63DF0">
      <w:pPr>
        <w:rPr>
          <w:rFonts w:ascii="Arial" w:hAnsi="Arial" w:cs="Arial"/>
        </w:rPr>
      </w:pPr>
    </w:p>
    <w:p w14:paraId="7DDAB312" w14:textId="77777777" w:rsidR="00E63DF0" w:rsidRDefault="00E63DF0" w:rsidP="00E63DF0">
      <w:pPr>
        <w:rPr>
          <w:rFonts w:ascii="Arial" w:hAnsi="Arial" w:cs="Arial"/>
        </w:rPr>
      </w:pPr>
    </w:p>
    <w:p w14:paraId="4A14BC83" w14:textId="77777777" w:rsidR="00E63DF0" w:rsidRDefault="00E63DF0" w:rsidP="00E63DF0">
      <w:pPr>
        <w:rPr>
          <w:rFonts w:ascii="Arial" w:hAnsi="Arial" w:cs="Arial"/>
        </w:rPr>
      </w:pPr>
    </w:p>
    <w:p w14:paraId="1890DAEA" w14:textId="77777777" w:rsidR="00E63DF0" w:rsidRDefault="00E63DF0" w:rsidP="00E63DF0">
      <w:pPr>
        <w:rPr>
          <w:rFonts w:ascii="Arial" w:hAnsi="Arial" w:cs="Arial"/>
        </w:rPr>
      </w:pPr>
    </w:p>
    <w:p w14:paraId="082AF703" w14:textId="77777777" w:rsidR="00E63DF0" w:rsidRDefault="00E63DF0" w:rsidP="00E63DF0">
      <w:pPr>
        <w:rPr>
          <w:rFonts w:ascii="Arial" w:hAnsi="Arial" w:cs="Arial"/>
        </w:rPr>
      </w:pPr>
    </w:p>
    <w:p w14:paraId="7352E3D0" w14:textId="77777777" w:rsidR="00E63DF0" w:rsidRDefault="00E63DF0" w:rsidP="00E63DF0">
      <w:pPr>
        <w:rPr>
          <w:rFonts w:ascii="Arial" w:hAnsi="Arial" w:cs="Arial"/>
        </w:rPr>
      </w:pPr>
    </w:p>
    <w:p w14:paraId="4DFA8578" w14:textId="77777777" w:rsidR="00E63DF0" w:rsidRDefault="00E63DF0" w:rsidP="00E63DF0">
      <w:pPr>
        <w:rPr>
          <w:rFonts w:ascii="Arial" w:hAnsi="Arial" w:cs="Arial"/>
        </w:rPr>
      </w:pPr>
    </w:p>
    <w:p w14:paraId="1EDF1D72" w14:textId="77777777" w:rsidR="00E63DF0" w:rsidRDefault="00E63DF0" w:rsidP="00E63DF0">
      <w:pPr>
        <w:rPr>
          <w:rFonts w:ascii="Arial" w:hAnsi="Arial" w:cs="Arial"/>
        </w:rPr>
      </w:pPr>
    </w:p>
    <w:p w14:paraId="70795183" w14:textId="77777777" w:rsidR="00E63DF0" w:rsidRDefault="00E63DF0" w:rsidP="00E63DF0">
      <w:pPr>
        <w:rPr>
          <w:rFonts w:ascii="Arial" w:hAnsi="Arial" w:cs="Arial"/>
        </w:rPr>
      </w:pPr>
      <w:r>
        <w:rPr>
          <w:rFonts w:ascii="Arial" w:hAnsi="Arial" w:cs="Arial"/>
        </w:rPr>
        <w:br w:type="page"/>
      </w:r>
    </w:p>
    <w:p w14:paraId="79390A25"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shd w:val="clear" w:color="auto" w:fill="FFFFFF"/>
          <w:lang w:val="en-US"/>
        </w:rPr>
      </w:pPr>
      <w:r w:rsidRPr="009727F8">
        <w:rPr>
          <w:rFonts w:ascii="Arial" w:hAnsi="Arial" w:cs="Arial"/>
          <w:b/>
          <w:bCs/>
          <w:i w:val="0"/>
          <w:iCs w:val="0"/>
          <w:color w:val="000000" w:themeColor="text1"/>
          <w:sz w:val="20"/>
          <w:szCs w:val="20"/>
        </w:rPr>
        <w:lastRenderedPageBreak/>
        <w:t>Table 2A</w:t>
      </w:r>
      <w:r w:rsidRPr="009727F8">
        <w:rPr>
          <w:rFonts w:ascii="Arial" w:hAnsi="Arial" w:cs="Arial"/>
          <w:b/>
          <w:bCs/>
          <w:i w:val="0"/>
          <w:iCs w:val="0"/>
          <w:sz w:val="20"/>
          <w:szCs w:val="20"/>
        </w:rPr>
        <w:t>.</w:t>
      </w:r>
      <w:r w:rsidRPr="009727F8">
        <w:rPr>
          <w:rFonts w:ascii="Arial" w:hAnsi="Arial" w:cs="Arial"/>
          <w:sz w:val="20"/>
          <w:szCs w:val="20"/>
        </w:rPr>
        <w:t xml:space="preserve"> </w:t>
      </w:r>
      <w:r w:rsidRPr="009727F8">
        <w:rPr>
          <w:rFonts w:ascii="Arial" w:hAnsi="Arial" w:cs="Arial"/>
          <w:i w:val="0"/>
          <w:iCs w:val="0"/>
          <w:noProof/>
          <w:color w:val="000000" w:themeColor="text1"/>
          <w:sz w:val="20"/>
          <w:szCs w:val="20"/>
          <w:shd w:val="clear" w:color="auto" w:fill="FFFFFF"/>
          <w:lang w:val="en-US"/>
        </w:rPr>
        <w:t xml:space="preserve">Comparison of the balance sheet data </w:t>
      </w:r>
    </w:p>
    <w:p w14:paraId="1C471B83"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shd w:val="clear" w:color="auto" w:fill="FFFFFF"/>
          <w:lang w:val="en-US"/>
        </w:rPr>
      </w:pPr>
      <w:r w:rsidRPr="009727F8">
        <w:rPr>
          <w:rFonts w:ascii="Arial" w:hAnsi="Arial" w:cs="Arial"/>
          <w:i w:val="0"/>
          <w:iCs w:val="0"/>
          <w:noProof/>
          <w:color w:val="000000" w:themeColor="text1"/>
          <w:sz w:val="20"/>
          <w:szCs w:val="20"/>
          <w:shd w:val="clear" w:color="auto" w:fill="FFFFFF"/>
          <w:lang w:val="en-US"/>
        </w:rPr>
        <w:t xml:space="preserve">after the policy intervention for </w:t>
      </w:r>
      <w:r w:rsidRPr="009727F8">
        <w:rPr>
          <w:rFonts w:ascii="Arial" w:hAnsi="Arial" w:cs="Arial"/>
          <w:noProof/>
          <w:color w:val="000000" w:themeColor="text1"/>
          <w:sz w:val="20"/>
          <w:szCs w:val="20"/>
          <w:shd w:val="clear" w:color="auto" w:fill="FFFFFF"/>
          <w:lang w:val="en-US"/>
        </w:rPr>
        <w:t>untreated</w:t>
      </w:r>
      <w:r w:rsidRPr="009727F8">
        <w:rPr>
          <w:rFonts w:ascii="Arial" w:hAnsi="Arial" w:cs="Arial"/>
          <w:i w:val="0"/>
          <w:iCs w:val="0"/>
          <w:noProof/>
          <w:color w:val="000000" w:themeColor="text1"/>
          <w:sz w:val="20"/>
          <w:szCs w:val="20"/>
          <w:shd w:val="clear" w:color="auto" w:fill="FFFFFF"/>
          <w:lang w:val="en-US"/>
        </w:rPr>
        <w:t xml:space="preserve">, </w:t>
      </w:r>
      <w:r w:rsidRPr="009727F8">
        <w:rPr>
          <w:rFonts w:ascii="Arial" w:hAnsi="Arial" w:cs="Arial"/>
          <w:noProof/>
          <w:color w:val="000000" w:themeColor="text1"/>
          <w:sz w:val="20"/>
          <w:szCs w:val="20"/>
          <w:shd w:val="clear" w:color="auto" w:fill="FFFFFF"/>
          <w:lang w:val="en-US"/>
        </w:rPr>
        <w:t>treated</w:t>
      </w:r>
      <w:r w:rsidRPr="009727F8">
        <w:rPr>
          <w:rFonts w:ascii="Arial" w:hAnsi="Arial" w:cs="Arial"/>
          <w:i w:val="0"/>
          <w:iCs w:val="0"/>
          <w:noProof/>
          <w:color w:val="000000" w:themeColor="text1"/>
          <w:sz w:val="20"/>
          <w:szCs w:val="20"/>
          <w:shd w:val="clear" w:color="auto" w:fill="FFFFFF"/>
          <w:lang w:val="en-US"/>
        </w:rPr>
        <w:t xml:space="preserve"> and </w:t>
      </w:r>
      <w:r w:rsidRPr="009727F8">
        <w:rPr>
          <w:rFonts w:ascii="Arial" w:hAnsi="Arial" w:cs="Arial"/>
          <w:noProof/>
          <w:color w:val="000000" w:themeColor="text1"/>
          <w:sz w:val="20"/>
          <w:szCs w:val="20"/>
          <w:shd w:val="clear" w:color="auto" w:fill="FFFFFF"/>
          <w:lang w:val="en-US"/>
        </w:rPr>
        <w:t>drop-out</w:t>
      </w:r>
      <w:r w:rsidRPr="009727F8">
        <w:rPr>
          <w:rFonts w:ascii="Arial" w:hAnsi="Arial" w:cs="Arial"/>
          <w:i w:val="0"/>
          <w:iCs w:val="0"/>
          <w:noProof/>
          <w:color w:val="000000" w:themeColor="text1"/>
          <w:sz w:val="20"/>
          <w:szCs w:val="20"/>
          <w:shd w:val="clear" w:color="auto" w:fill="FFFFFF"/>
          <w:lang w:val="en-US"/>
        </w:rPr>
        <w:t xml:space="preserve"> firms</w:t>
      </w:r>
    </w:p>
    <w:tbl>
      <w:tblPr>
        <w:tblStyle w:val="Grigliatabella"/>
        <w:tblW w:w="0" w:type="auto"/>
        <w:tblInd w:w="0" w:type="dxa"/>
        <w:tblLook w:val="04A0" w:firstRow="1" w:lastRow="0" w:firstColumn="1" w:lastColumn="0" w:noHBand="0" w:noVBand="1"/>
      </w:tblPr>
      <w:tblGrid>
        <w:gridCol w:w="3201"/>
        <w:gridCol w:w="3200"/>
        <w:gridCol w:w="3201"/>
      </w:tblGrid>
      <w:tr w:rsidR="00E63DF0" w:rsidRPr="00FA4CAC" w14:paraId="1EF7FAC2" w14:textId="77777777" w:rsidTr="00BE0722">
        <w:tc>
          <w:tcPr>
            <w:tcW w:w="9602" w:type="dxa"/>
            <w:gridSpan w:val="3"/>
            <w:tcBorders>
              <w:top w:val="double" w:sz="4" w:space="0" w:color="000000" w:themeColor="text1"/>
              <w:left w:val="double" w:sz="4" w:space="0" w:color="FFFFFF"/>
              <w:bottom w:val="double" w:sz="4" w:space="0" w:color="000000" w:themeColor="text1"/>
              <w:right w:val="double" w:sz="4" w:space="0" w:color="FFFFFF"/>
            </w:tcBorders>
            <w:vAlign w:val="center"/>
          </w:tcPr>
          <w:p w14:paraId="6EF743FC"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After</w:t>
            </w:r>
          </w:p>
        </w:tc>
      </w:tr>
      <w:tr w:rsidR="00E63DF0" w:rsidRPr="00FA4CAC" w14:paraId="655E2AE2" w14:textId="77777777" w:rsidTr="00BE0722">
        <w:tc>
          <w:tcPr>
            <w:tcW w:w="3201" w:type="dxa"/>
            <w:tcBorders>
              <w:top w:val="double" w:sz="4" w:space="0" w:color="000000" w:themeColor="text1"/>
              <w:left w:val="double" w:sz="4" w:space="0" w:color="FFFFFF"/>
              <w:bottom w:val="double" w:sz="4" w:space="0" w:color="000000" w:themeColor="text1"/>
              <w:right w:val="double" w:sz="4" w:space="0" w:color="FFFFFF"/>
            </w:tcBorders>
            <w:vAlign w:val="center"/>
          </w:tcPr>
          <w:p w14:paraId="2A5BA0A5"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Not assigned</w:t>
            </w:r>
          </w:p>
        </w:tc>
        <w:tc>
          <w:tcPr>
            <w:tcW w:w="3200" w:type="dxa"/>
            <w:tcBorders>
              <w:top w:val="double" w:sz="4" w:space="0" w:color="000000" w:themeColor="text1"/>
              <w:left w:val="double" w:sz="4" w:space="0" w:color="FFFFFF"/>
              <w:bottom w:val="double" w:sz="4" w:space="0" w:color="000000" w:themeColor="text1"/>
              <w:right w:val="double" w:sz="4" w:space="0" w:color="FFFFFF"/>
            </w:tcBorders>
            <w:vAlign w:val="center"/>
          </w:tcPr>
          <w:p w14:paraId="182EAE50"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Mean</w:t>
            </w:r>
          </w:p>
        </w:tc>
        <w:tc>
          <w:tcPr>
            <w:tcW w:w="3201" w:type="dxa"/>
            <w:tcBorders>
              <w:top w:val="double" w:sz="4" w:space="0" w:color="000000" w:themeColor="text1"/>
              <w:left w:val="double" w:sz="4" w:space="0" w:color="FFFFFF"/>
              <w:bottom w:val="double" w:sz="4" w:space="0" w:color="000000" w:themeColor="text1"/>
              <w:right w:val="double" w:sz="4" w:space="0" w:color="FFFFFF"/>
            </w:tcBorders>
            <w:vAlign w:val="center"/>
          </w:tcPr>
          <w:p w14:paraId="51E1FAC5" w14:textId="77777777" w:rsidR="00E63DF0" w:rsidRPr="00FA4CAC" w:rsidRDefault="00E63DF0" w:rsidP="00BE0722">
            <w:pPr>
              <w:jc w:val="center"/>
              <w:rPr>
                <w:rFonts w:ascii="Arial" w:hAnsi="Arial" w:cs="Arial"/>
              </w:rPr>
            </w:pPr>
            <w:r w:rsidRPr="00FA4CAC">
              <w:rPr>
                <w:rFonts w:ascii="Arial" w:hAnsi="Arial" w:cs="Arial"/>
                <w:b/>
                <w:bCs/>
                <w:sz w:val="20"/>
                <w:szCs w:val="20"/>
                <w:lang w:val="en-US"/>
              </w:rPr>
              <w:t>SD</w:t>
            </w:r>
          </w:p>
        </w:tc>
      </w:tr>
      <w:tr w:rsidR="00E63DF0" w:rsidRPr="00FA4CAC" w14:paraId="28724B81" w14:textId="77777777" w:rsidTr="00BE0722">
        <w:tc>
          <w:tcPr>
            <w:tcW w:w="3201" w:type="dxa"/>
            <w:tcBorders>
              <w:top w:val="double" w:sz="4" w:space="0" w:color="000000" w:themeColor="text1"/>
              <w:left w:val="double" w:sz="4" w:space="0" w:color="FFFFFF"/>
              <w:bottom w:val="double" w:sz="4" w:space="0" w:color="FFFFFF"/>
              <w:right w:val="double" w:sz="4" w:space="0" w:color="FFFFFF"/>
            </w:tcBorders>
            <w:vAlign w:val="center"/>
          </w:tcPr>
          <w:p w14:paraId="68A01FB4"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Maturity</w:t>
            </w:r>
          </w:p>
        </w:tc>
        <w:tc>
          <w:tcPr>
            <w:tcW w:w="3200" w:type="dxa"/>
            <w:tcBorders>
              <w:top w:val="double" w:sz="4" w:space="0" w:color="000000" w:themeColor="text1"/>
              <w:left w:val="double" w:sz="4" w:space="0" w:color="FFFFFF"/>
              <w:bottom w:val="double" w:sz="4" w:space="0" w:color="FFFFFF"/>
              <w:right w:val="double" w:sz="4" w:space="0" w:color="FFFFFF"/>
            </w:tcBorders>
          </w:tcPr>
          <w:p w14:paraId="61ED230A" w14:textId="77777777" w:rsidR="00E63DF0" w:rsidRPr="00FA4CAC" w:rsidRDefault="00E63DF0" w:rsidP="00BE0722">
            <w:pPr>
              <w:jc w:val="center"/>
              <w:rPr>
                <w:rFonts w:ascii="Arial" w:hAnsi="Arial" w:cs="Arial"/>
              </w:rPr>
            </w:pPr>
            <w:r w:rsidRPr="00FA4CAC">
              <w:rPr>
                <w:rFonts w:ascii="Arial" w:hAnsi="Arial" w:cs="Arial"/>
                <w:sz w:val="20"/>
                <w:szCs w:val="20"/>
                <w:lang w:val="en-US"/>
              </w:rPr>
              <w:t>17.888</w:t>
            </w:r>
          </w:p>
        </w:tc>
        <w:tc>
          <w:tcPr>
            <w:tcW w:w="3201" w:type="dxa"/>
            <w:tcBorders>
              <w:top w:val="double" w:sz="4" w:space="0" w:color="000000" w:themeColor="text1"/>
              <w:left w:val="double" w:sz="4" w:space="0" w:color="FFFFFF"/>
              <w:bottom w:val="double" w:sz="4" w:space="0" w:color="FFFFFF"/>
              <w:right w:val="double" w:sz="4" w:space="0" w:color="FFFFFF"/>
            </w:tcBorders>
          </w:tcPr>
          <w:p w14:paraId="616630FD" w14:textId="77777777" w:rsidR="00E63DF0" w:rsidRPr="00FA4CAC" w:rsidRDefault="00E63DF0" w:rsidP="00BE0722">
            <w:pPr>
              <w:jc w:val="center"/>
              <w:rPr>
                <w:rFonts w:ascii="Arial" w:hAnsi="Arial" w:cs="Arial"/>
              </w:rPr>
            </w:pPr>
            <w:r w:rsidRPr="00FA4CAC">
              <w:rPr>
                <w:rFonts w:ascii="Arial" w:hAnsi="Arial" w:cs="Arial"/>
                <w:sz w:val="20"/>
                <w:szCs w:val="20"/>
                <w:lang w:val="en-US"/>
              </w:rPr>
              <w:t>14.387</w:t>
            </w:r>
          </w:p>
        </w:tc>
      </w:tr>
      <w:tr w:rsidR="00E63DF0" w:rsidRPr="00FA4CAC" w14:paraId="258D7E6C"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43C7556D"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Debts</w:t>
            </w:r>
          </w:p>
        </w:tc>
        <w:tc>
          <w:tcPr>
            <w:tcW w:w="3200" w:type="dxa"/>
            <w:tcBorders>
              <w:top w:val="double" w:sz="4" w:space="0" w:color="FFFFFF"/>
              <w:left w:val="double" w:sz="4" w:space="0" w:color="FFFFFF"/>
              <w:bottom w:val="double" w:sz="4" w:space="0" w:color="FFFFFF"/>
              <w:right w:val="double" w:sz="4" w:space="0" w:color="FFFFFF"/>
            </w:tcBorders>
          </w:tcPr>
          <w:p w14:paraId="51250DF7" w14:textId="77777777" w:rsidR="00E63DF0" w:rsidRPr="00FA4CAC" w:rsidRDefault="00E63DF0" w:rsidP="00BE0722">
            <w:pPr>
              <w:jc w:val="center"/>
              <w:rPr>
                <w:rFonts w:ascii="Arial" w:hAnsi="Arial" w:cs="Arial"/>
              </w:rPr>
            </w:pPr>
            <w:r w:rsidRPr="00FA4CAC">
              <w:rPr>
                <w:rFonts w:ascii="Arial" w:hAnsi="Arial" w:cs="Arial"/>
                <w:sz w:val="20"/>
                <w:szCs w:val="20"/>
                <w:lang w:val="en-US"/>
              </w:rPr>
              <w:t>2,623.548</w:t>
            </w:r>
          </w:p>
        </w:tc>
        <w:tc>
          <w:tcPr>
            <w:tcW w:w="3201" w:type="dxa"/>
            <w:tcBorders>
              <w:top w:val="double" w:sz="4" w:space="0" w:color="FFFFFF"/>
              <w:left w:val="double" w:sz="4" w:space="0" w:color="FFFFFF"/>
              <w:bottom w:val="double" w:sz="4" w:space="0" w:color="FFFFFF"/>
              <w:right w:val="double" w:sz="4" w:space="0" w:color="FFFFFF"/>
            </w:tcBorders>
          </w:tcPr>
          <w:p w14:paraId="15958EA1" w14:textId="77777777" w:rsidR="00E63DF0" w:rsidRPr="00FA4CAC" w:rsidRDefault="00E63DF0" w:rsidP="00BE0722">
            <w:pPr>
              <w:jc w:val="center"/>
              <w:rPr>
                <w:rFonts w:ascii="Arial" w:hAnsi="Arial" w:cs="Arial"/>
              </w:rPr>
            </w:pPr>
            <w:r w:rsidRPr="00FA4CAC">
              <w:rPr>
                <w:rFonts w:ascii="Arial" w:hAnsi="Arial" w:cs="Arial"/>
                <w:sz w:val="20"/>
                <w:szCs w:val="20"/>
                <w:lang w:val="en-US"/>
              </w:rPr>
              <w:t>7,402.622</w:t>
            </w:r>
          </w:p>
        </w:tc>
      </w:tr>
      <w:tr w:rsidR="00E63DF0" w:rsidRPr="00FA4CAC" w14:paraId="224FDE17"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4037B719"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Assets</w:t>
            </w:r>
          </w:p>
        </w:tc>
        <w:tc>
          <w:tcPr>
            <w:tcW w:w="3200" w:type="dxa"/>
            <w:tcBorders>
              <w:top w:val="double" w:sz="4" w:space="0" w:color="FFFFFF"/>
              <w:left w:val="double" w:sz="4" w:space="0" w:color="FFFFFF"/>
              <w:bottom w:val="double" w:sz="4" w:space="0" w:color="FFFFFF"/>
              <w:right w:val="double" w:sz="4" w:space="0" w:color="FFFFFF"/>
            </w:tcBorders>
          </w:tcPr>
          <w:p w14:paraId="347806F6" w14:textId="77777777" w:rsidR="00E63DF0" w:rsidRPr="00FA4CAC" w:rsidRDefault="00E63DF0" w:rsidP="00BE0722">
            <w:pPr>
              <w:jc w:val="center"/>
              <w:rPr>
                <w:rFonts w:ascii="Arial" w:hAnsi="Arial" w:cs="Arial"/>
              </w:rPr>
            </w:pPr>
            <w:r w:rsidRPr="00FA4CAC">
              <w:rPr>
                <w:rFonts w:ascii="Arial" w:hAnsi="Arial" w:cs="Arial"/>
                <w:sz w:val="20"/>
                <w:szCs w:val="20"/>
                <w:lang w:val="en-US"/>
              </w:rPr>
              <w:t>1,346.607</w:t>
            </w:r>
          </w:p>
        </w:tc>
        <w:tc>
          <w:tcPr>
            <w:tcW w:w="3201" w:type="dxa"/>
            <w:tcBorders>
              <w:top w:val="double" w:sz="4" w:space="0" w:color="FFFFFF"/>
              <w:left w:val="double" w:sz="4" w:space="0" w:color="FFFFFF"/>
              <w:bottom w:val="double" w:sz="4" w:space="0" w:color="FFFFFF"/>
              <w:right w:val="double" w:sz="4" w:space="0" w:color="FFFFFF"/>
            </w:tcBorders>
          </w:tcPr>
          <w:p w14:paraId="7BAFCCC7" w14:textId="77777777" w:rsidR="00E63DF0" w:rsidRPr="00FA4CAC" w:rsidRDefault="00E63DF0" w:rsidP="00BE0722">
            <w:pPr>
              <w:jc w:val="center"/>
              <w:rPr>
                <w:rFonts w:ascii="Arial" w:hAnsi="Arial" w:cs="Arial"/>
              </w:rPr>
            </w:pPr>
            <w:r w:rsidRPr="00FA4CAC">
              <w:rPr>
                <w:rFonts w:ascii="Arial" w:hAnsi="Arial" w:cs="Arial"/>
                <w:sz w:val="20"/>
                <w:szCs w:val="20"/>
                <w:lang w:val="en-US"/>
              </w:rPr>
              <w:t>5,195.403</w:t>
            </w:r>
          </w:p>
        </w:tc>
      </w:tr>
      <w:tr w:rsidR="00E63DF0" w:rsidRPr="00FA4CAC" w14:paraId="1852DF93"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6D07CC21"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Production</w:t>
            </w:r>
          </w:p>
        </w:tc>
        <w:tc>
          <w:tcPr>
            <w:tcW w:w="3200" w:type="dxa"/>
            <w:tcBorders>
              <w:top w:val="double" w:sz="4" w:space="0" w:color="FFFFFF"/>
              <w:left w:val="double" w:sz="4" w:space="0" w:color="FFFFFF"/>
              <w:bottom w:val="double" w:sz="4" w:space="0" w:color="FFFFFF"/>
              <w:right w:val="double" w:sz="4" w:space="0" w:color="FFFFFF"/>
            </w:tcBorders>
          </w:tcPr>
          <w:p w14:paraId="5F2EFB88" w14:textId="77777777" w:rsidR="00E63DF0" w:rsidRPr="00FA4CAC" w:rsidRDefault="00E63DF0" w:rsidP="00BE0722">
            <w:pPr>
              <w:jc w:val="center"/>
              <w:rPr>
                <w:rFonts w:ascii="Arial" w:hAnsi="Arial" w:cs="Arial"/>
              </w:rPr>
            </w:pPr>
            <w:r w:rsidRPr="00FA4CAC">
              <w:rPr>
                <w:rFonts w:ascii="Arial" w:hAnsi="Arial" w:cs="Arial"/>
                <w:sz w:val="20"/>
                <w:szCs w:val="20"/>
                <w:lang w:val="en-US"/>
              </w:rPr>
              <w:t>3,973.213</w:t>
            </w:r>
          </w:p>
        </w:tc>
        <w:tc>
          <w:tcPr>
            <w:tcW w:w="3201" w:type="dxa"/>
            <w:tcBorders>
              <w:top w:val="double" w:sz="4" w:space="0" w:color="FFFFFF"/>
              <w:left w:val="double" w:sz="4" w:space="0" w:color="FFFFFF"/>
              <w:bottom w:val="double" w:sz="4" w:space="0" w:color="FFFFFF"/>
              <w:right w:val="double" w:sz="4" w:space="0" w:color="FFFFFF"/>
            </w:tcBorders>
          </w:tcPr>
          <w:p w14:paraId="28747FAD" w14:textId="77777777" w:rsidR="00E63DF0" w:rsidRPr="00FA4CAC" w:rsidRDefault="00E63DF0" w:rsidP="00BE0722">
            <w:pPr>
              <w:jc w:val="center"/>
              <w:rPr>
                <w:rFonts w:ascii="Arial" w:hAnsi="Arial" w:cs="Arial"/>
              </w:rPr>
            </w:pPr>
            <w:r w:rsidRPr="00FA4CAC">
              <w:rPr>
                <w:rFonts w:ascii="Arial" w:hAnsi="Arial" w:cs="Arial"/>
                <w:sz w:val="20"/>
                <w:szCs w:val="20"/>
                <w:lang w:val="en-US"/>
              </w:rPr>
              <w:t>13,291.300</w:t>
            </w:r>
          </w:p>
        </w:tc>
      </w:tr>
      <w:tr w:rsidR="00E63DF0" w:rsidRPr="00FA4CAC" w14:paraId="67395492"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3E57C812"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Revenues</w:t>
            </w:r>
          </w:p>
        </w:tc>
        <w:tc>
          <w:tcPr>
            <w:tcW w:w="3200" w:type="dxa"/>
            <w:tcBorders>
              <w:top w:val="double" w:sz="4" w:space="0" w:color="FFFFFF"/>
              <w:left w:val="double" w:sz="4" w:space="0" w:color="FFFFFF"/>
              <w:bottom w:val="double" w:sz="4" w:space="0" w:color="FFFFFF"/>
              <w:right w:val="double" w:sz="4" w:space="0" w:color="FFFFFF"/>
            </w:tcBorders>
          </w:tcPr>
          <w:p w14:paraId="48A320D2" w14:textId="77777777" w:rsidR="00E63DF0" w:rsidRPr="00FA4CAC" w:rsidRDefault="00E63DF0" w:rsidP="00BE0722">
            <w:pPr>
              <w:jc w:val="center"/>
              <w:rPr>
                <w:rFonts w:ascii="Arial" w:hAnsi="Arial" w:cs="Arial"/>
              </w:rPr>
            </w:pPr>
            <w:r w:rsidRPr="00FA4CAC">
              <w:rPr>
                <w:rFonts w:ascii="Arial" w:hAnsi="Arial" w:cs="Arial"/>
                <w:sz w:val="20"/>
                <w:szCs w:val="20"/>
                <w:lang w:val="en-US"/>
              </w:rPr>
              <w:t>3,834.102</w:t>
            </w:r>
          </w:p>
        </w:tc>
        <w:tc>
          <w:tcPr>
            <w:tcW w:w="3201" w:type="dxa"/>
            <w:tcBorders>
              <w:top w:val="double" w:sz="4" w:space="0" w:color="FFFFFF"/>
              <w:left w:val="double" w:sz="4" w:space="0" w:color="FFFFFF"/>
              <w:bottom w:val="double" w:sz="4" w:space="0" w:color="FFFFFF"/>
              <w:right w:val="double" w:sz="4" w:space="0" w:color="FFFFFF"/>
            </w:tcBorders>
          </w:tcPr>
          <w:p w14:paraId="352F00AA" w14:textId="77777777" w:rsidR="00E63DF0" w:rsidRPr="00FA4CAC" w:rsidRDefault="00E63DF0" w:rsidP="00BE0722">
            <w:pPr>
              <w:jc w:val="center"/>
              <w:rPr>
                <w:rFonts w:ascii="Arial" w:hAnsi="Arial" w:cs="Arial"/>
              </w:rPr>
            </w:pPr>
            <w:r w:rsidRPr="00FA4CAC">
              <w:rPr>
                <w:rFonts w:ascii="Arial" w:hAnsi="Arial" w:cs="Arial"/>
                <w:sz w:val="20"/>
                <w:szCs w:val="20"/>
                <w:lang w:val="en-US"/>
              </w:rPr>
              <w:t>13,094.13</w:t>
            </w:r>
          </w:p>
        </w:tc>
      </w:tr>
      <w:tr w:rsidR="00E63DF0" w:rsidRPr="00FA4CAC" w14:paraId="648F0D67"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1D6E4493"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ROE</w:t>
            </w:r>
          </w:p>
        </w:tc>
        <w:tc>
          <w:tcPr>
            <w:tcW w:w="3200" w:type="dxa"/>
            <w:tcBorders>
              <w:top w:val="double" w:sz="4" w:space="0" w:color="FFFFFF"/>
              <w:left w:val="double" w:sz="4" w:space="0" w:color="FFFFFF"/>
              <w:bottom w:val="double" w:sz="4" w:space="0" w:color="FFFFFF"/>
              <w:right w:val="double" w:sz="4" w:space="0" w:color="FFFFFF"/>
            </w:tcBorders>
          </w:tcPr>
          <w:p w14:paraId="2A498595" w14:textId="77777777" w:rsidR="00E63DF0" w:rsidRPr="00FA4CAC" w:rsidRDefault="00E63DF0" w:rsidP="00BE0722">
            <w:pPr>
              <w:jc w:val="center"/>
              <w:rPr>
                <w:rFonts w:ascii="Arial" w:hAnsi="Arial" w:cs="Arial"/>
              </w:rPr>
            </w:pPr>
            <w:r w:rsidRPr="00FA4CAC">
              <w:rPr>
                <w:rFonts w:ascii="Arial" w:hAnsi="Arial" w:cs="Arial"/>
                <w:sz w:val="20"/>
                <w:szCs w:val="20"/>
                <w:lang w:val="en-US"/>
              </w:rPr>
              <w:t>9.035</w:t>
            </w:r>
          </w:p>
        </w:tc>
        <w:tc>
          <w:tcPr>
            <w:tcW w:w="3201" w:type="dxa"/>
            <w:tcBorders>
              <w:top w:val="double" w:sz="4" w:space="0" w:color="FFFFFF"/>
              <w:left w:val="double" w:sz="4" w:space="0" w:color="FFFFFF"/>
              <w:bottom w:val="double" w:sz="4" w:space="0" w:color="FFFFFF"/>
              <w:right w:val="double" w:sz="4" w:space="0" w:color="FFFFFF"/>
            </w:tcBorders>
          </w:tcPr>
          <w:p w14:paraId="61967839" w14:textId="77777777" w:rsidR="00E63DF0" w:rsidRPr="00FA4CAC" w:rsidRDefault="00E63DF0" w:rsidP="00BE0722">
            <w:pPr>
              <w:jc w:val="center"/>
              <w:rPr>
                <w:rFonts w:ascii="Arial" w:hAnsi="Arial" w:cs="Arial"/>
              </w:rPr>
            </w:pPr>
            <w:r w:rsidRPr="00FA4CAC">
              <w:rPr>
                <w:rFonts w:ascii="Arial" w:hAnsi="Arial" w:cs="Arial"/>
                <w:sz w:val="20"/>
                <w:szCs w:val="20"/>
                <w:lang w:val="en-US"/>
              </w:rPr>
              <w:t>19.116</w:t>
            </w:r>
          </w:p>
        </w:tc>
      </w:tr>
      <w:tr w:rsidR="00E63DF0" w:rsidRPr="00FA4CAC" w14:paraId="0B8A1B19"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F021B6E"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Employees</w:t>
            </w:r>
          </w:p>
        </w:tc>
        <w:tc>
          <w:tcPr>
            <w:tcW w:w="3200" w:type="dxa"/>
            <w:tcBorders>
              <w:top w:val="double" w:sz="4" w:space="0" w:color="FFFFFF"/>
              <w:left w:val="double" w:sz="4" w:space="0" w:color="FFFFFF"/>
              <w:bottom w:val="double" w:sz="4" w:space="0" w:color="FFFFFF"/>
              <w:right w:val="double" w:sz="4" w:space="0" w:color="FFFFFF"/>
            </w:tcBorders>
          </w:tcPr>
          <w:p w14:paraId="6EE34431" w14:textId="77777777" w:rsidR="00E63DF0" w:rsidRPr="00FA4CAC" w:rsidRDefault="00E63DF0" w:rsidP="00BE0722">
            <w:pPr>
              <w:jc w:val="center"/>
              <w:rPr>
                <w:rFonts w:ascii="Arial" w:hAnsi="Arial" w:cs="Arial"/>
              </w:rPr>
            </w:pPr>
            <w:r w:rsidRPr="00FA4CAC">
              <w:rPr>
                <w:rFonts w:ascii="Arial" w:hAnsi="Arial" w:cs="Arial"/>
                <w:sz w:val="20"/>
                <w:szCs w:val="20"/>
                <w:lang w:val="en-US"/>
              </w:rPr>
              <w:t>18.209</w:t>
            </w:r>
          </w:p>
        </w:tc>
        <w:tc>
          <w:tcPr>
            <w:tcW w:w="3201" w:type="dxa"/>
            <w:tcBorders>
              <w:top w:val="double" w:sz="4" w:space="0" w:color="FFFFFF"/>
              <w:left w:val="double" w:sz="4" w:space="0" w:color="FFFFFF"/>
              <w:bottom w:val="double" w:sz="4" w:space="0" w:color="FFFFFF"/>
              <w:right w:val="double" w:sz="4" w:space="0" w:color="FFFFFF"/>
            </w:tcBorders>
          </w:tcPr>
          <w:p w14:paraId="1FBC07F6" w14:textId="77777777" w:rsidR="00E63DF0" w:rsidRPr="00FA4CAC" w:rsidRDefault="00E63DF0" w:rsidP="00BE0722">
            <w:pPr>
              <w:jc w:val="center"/>
              <w:rPr>
                <w:rFonts w:ascii="Arial" w:hAnsi="Arial" w:cs="Arial"/>
              </w:rPr>
            </w:pPr>
            <w:r w:rsidRPr="00FA4CAC">
              <w:rPr>
                <w:rFonts w:ascii="Arial" w:hAnsi="Arial" w:cs="Arial"/>
                <w:sz w:val="20"/>
                <w:szCs w:val="20"/>
                <w:lang w:val="en-US"/>
              </w:rPr>
              <w:t>33.366</w:t>
            </w:r>
          </w:p>
        </w:tc>
      </w:tr>
      <w:tr w:rsidR="00E63DF0" w:rsidRPr="00FA4CAC" w14:paraId="0200885B"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4C3E406F"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Value Added</w:t>
            </w:r>
          </w:p>
        </w:tc>
        <w:tc>
          <w:tcPr>
            <w:tcW w:w="3200" w:type="dxa"/>
            <w:tcBorders>
              <w:top w:val="double" w:sz="4" w:space="0" w:color="FFFFFF"/>
              <w:left w:val="double" w:sz="4" w:space="0" w:color="FFFFFF"/>
              <w:bottom w:val="double" w:sz="4" w:space="0" w:color="FFFFFF"/>
              <w:right w:val="double" w:sz="4" w:space="0" w:color="FFFFFF"/>
            </w:tcBorders>
          </w:tcPr>
          <w:p w14:paraId="0B3ABE91" w14:textId="77777777" w:rsidR="00E63DF0" w:rsidRPr="00FA4CAC" w:rsidRDefault="00E63DF0" w:rsidP="00BE0722">
            <w:pPr>
              <w:jc w:val="center"/>
              <w:rPr>
                <w:rFonts w:ascii="Arial" w:hAnsi="Arial" w:cs="Arial"/>
              </w:rPr>
            </w:pPr>
            <w:r w:rsidRPr="00FA4CAC">
              <w:rPr>
                <w:rFonts w:ascii="Arial" w:hAnsi="Arial" w:cs="Arial"/>
                <w:sz w:val="20"/>
                <w:szCs w:val="20"/>
                <w:lang w:val="en-US"/>
              </w:rPr>
              <w:t>52,180.070</w:t>
            </w:r>
          </w:p>
        </w:tc>
        <w:tc>
          <w:tcPr>
            <w:tcW w:w="3201" w:type="dxa"/>
            <w:tcBorders>
              <w:top w:val="double" w:sz="4" w:space="0" w:color="FFFFFF"/>
              <w:left w:val="double" w:sz="4" w:space="0" w:color="FFFFFF"/>
              <w:bottom w:val="double" w:sz="4" w:space="0" w:color="FFFFFF"/>
              <w:right w:val="double" w:sz="4" w:space="0" w:color="FFFFFF"/>
            </w:tcBorders>
          </w:tcPr>
          <w:p w14:paraId="67AD64CA" w14:textId="77777777" w:rsidR="00E63DF0" w:rsidRPr="00FA4CAC" w:rsidRDefault="00E63DF0" w:rsidP="00BE0722">
            <w:pPr>
              <w:jc w:val="center"/>
              <w:rPr>
                <w:rFonts w:ascii="Arial" w:hAnsi="Arial" w:cs="Arial"/>
              </w:rPr>
            </w:pPr>
            <w:r w:rsidRPr="00FA4CAC">
              <w:rPr>
                <w:rFonts w:ascii="Arial" w:hAnsi="Arial" w:cs="Arial"/>
                <w:sz w:val="20"/>
                <w:szCs w:val="20"/>
                <w:lang w:val="en-US"/>
              </w:rPr>
              <w:t>33,722.980</w:t>
            </w:r>
          </w:p>
        </w:tc>
      </w:tr>
      <w:tr w:rsidR="00E63DF0" w:rsidRPr="00FA4CAC" w14:paraId="1D4E0597" w14:textId="77777777" w:rsidTr="00BE0722">
        <w:tc>
          <w:tcPr>
            <w:tcW w:w="3201" w:type="dxa"/>
            <w:tcBorders>
              <w:top w:val="double" w:sz="4" w:space="0" w:color="FFFFFF"/>
              <w:left w:val="double" w:sz="4" w:space="0" w:color="FFFFFF"/>
              <w:bottom w:val="double" w:sz="4" w:space="0" w:color="000000" w:themeColor="text1"/>
              <w:right w:val="double" w:sz="4" w:space="0" w:color="FFFFFF"/>
            </w:tcBorders>
            <w:vAlign w:val="center"/>
          </w:tcPr>
          <w:p w14:paraId="697BBEE8"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EBITDA</w:t>
            </w:r>
          </w:p>
        </w:tc>
        <w:tc>
          <w:tcPr>
            <w:tcW w:w="3200" w:type="dxa"/>
            <w:tcBorders>
              <w:top w:val="double" w:sz="4" w:space="0" w:color="FFFFFF"/>
              <w:left w:val="double" w:sz="4" w:space="0" w:color="FFFFFF"/>
              <w:bottom w:val="double" w:sz="4" w:space="0" w:color="FFFFFF"/>
              <w:right w:val="double" w:sz="4" w:space="0" w:color="FFFFFF"/>
            </w:tcBorders>
          </w:tcPr>
          <w:p w14:paraId="4B57BECC" w14:textId="77777777" w:rsidR="00E63DF0" w:rsidRPr="00FA4CAC" w:rsidRDefault="00E63DF0" w:rsidP="00BE0722">
            <w:pPr>
              <w:jc w:val="center"/>
              <w:rPr>
                <w:rFonts w:ascii="Arial" w:hAnsi="Arial" w:cs="Arial"/>
              </w:rPr>
            </w:pPr>
            <w:r w:rsidRPr="00FA4CAC">
              <w:rPr>
                <w:rFonts w:ascii="Arial" w:hAnsi="Arial" w:cs="Arial"/>
                <w:sz w:val="20"/>
                <w:szCs w:val="20"/>
                <w:lang w:val="en-US"/>
              </w:rPr>
              <w:t>315.779</w:t>
            </w:r>
          </w:p>
        </w:tc>
        <w:tc>
          <w:tcPr>
            <w:tcW w:w="3201" w:type="dxa"/>
            <w:tcBorders>
              <w:top w:val="double" w:sz="4" w:space="0" w:color="FFFFFF"/>
              <w:left w:val="double" w:sz="4" w:space="0" w:color="FFFFFF"/>
              <w:bottom w:val="double" w:sz="4" w:space="0" w:color="FFFFFF"/>
              <w:right w:val="double" w:sz="4" w:space="0" w:color="FFFFFF"/>
            </w:tcBorders>
          </w:tcPr>
          <w:p w14:paraId="003F73E7" w14:textId="77777777" w:rsidR="00E63DF0" w:rsidRPr="00FA4CAC" w:rsidRDefault="00E63DF0" w:rsidP="00BE0722">
            <w:pPr>
              <w:jc w:val="center"/>
              <w:rPr>
                <w:rFonts w:ascii="Arial" w:hAnsi="Arial" w:cs="Arial"/>
              </w:rPr>
            </w:pPr>
            <w:r w:rsidRPr="00FA4CAC">
              <w:rPr>
                <w:rFonts w:ascii="Arial" w:hAnsi="Arial" w:cs="Arial"/>
                <w:sz w:val="20"/>
                <w:szCs w:val="20"/>
                <w:lang w:val="en-US"/>
              </w:rPr>
              <w:t>1,009.499</w:t>
            </w:r>
          </w:p>
        </w:tc>
      </w:tr>
      <w:tr w:rsidR="00E63DF0" w:rsidRPr="00FA4CAC" w14:paraId="65231D8B" w14:textId="77777777" w:rsidTr="00BE0722">
        <w:tc>
          <w:tcPr>
            <w:tcW w:w="3201" w:type="dxa"/>
            <w:tcBorders>
              <w:top w:val="double" w:sz="4" w:space="0" w:color="000000" w:themeColor="text1"/>
              <w:left w:val="double" w:sz="4" w:space="0" w:color="FFFFFF"/>
              <w:bottom w:val="double" w:sz="4" w:space="0" w:color="000000" w:themeColor="text1"/>
              <w:right w:val="double" w:sz="4" w:space="0" w:color="FFFFFF"/>
            </w:tcBorders>
            <w:vAlign w:val="center"/>
          </w:tcPr>
          <w:p w14:paraId="55392CD3" w14:textId="77777777" w:rsidR="00E63DF0" w:rsidRPr="00FA4CAC" w:rsidRDefault="00E63DF0" w:rsidP="00BE0722">
            <w:pPr>
              <w:jc w:val="center"/>
              <w:rPr>
                <w:rFonts w:ascii="Arial" w:hAnsi="Arial" w:cs="Arial"/>
              </w:rPr>
            </w:pPr>
            <w:r w:rsidRPr="00FA4CAC">
              <w:rPr>
                <w:rFonts w:ascii="Arial" w:hAnsi="Arial" w:cs="Arial"/>
                <w:b/>
                <w:bCs/>
                <w:i/>
                <w:iCs/>
                <w:sz w:val="20"/>
                <w:szCs w:val="20"/>
                <w:lang w:val="en-US"/>
              </w:rPr>
              <w:t>Assigned</w:t>
            </w:r>
          </w:p>
        </w:tc>
        <w:tc>
          <w:tcPr>
            <w:tcW w:w="3200" w:type="dxa"/>
            <w:tcBorders>
              <w:top w:val="double" w:sz="4" w:space="0" w:color="FFFFFF"/>
              <w:left w:val="double" w:sz="4" w:space="0" w:color="FFFFFF"/>
              <w:bottom w:val="double" w:sz="4" w:space="0" w:color="FFFFFF"/>
              <w:right w:val="double" w:sz="4" w:space="0" w:color="FFFFFF"/>
            </w:tcBorders>
          </w:tcPr>
          <w:p w14:paraId="0D798102" w14:textId="77777777" w:rsidR="00E63DF0" w:rsidRPr="00FA4CAC" w:rsidRDefault="00E63DF0" w:rsidP="00BE0722">
            <w:pPr>
              <w:jc w:val="center"/>
              <w:rPr>
                <w:rFonts w:ascii="Arial" w:hAnsi="Arial" w:cs="Arial"/>
              </w:rPr>
            </w:pPr>
          </w:p>
        </w:tc>
        <w:tc>
          <w:tcPr>
            <w:tcW w:w="3201" w:type="dxa"/>
            <w:tcBorders>
              <w:top w:val="double" w:sz="4" w:space="0" w:color="FFFFFF"/>
              <w:left w:val="double" w:sz="4" w:space="0" w:color="FFFFFF"/>
              <w:bottom w:val="double" w:sz="4" w:space="0" w:color="FFFFFF"/>
              <w:right w:val="double" w:sz="4" w:space="0" w:color="FFFFFF"/>
            </w:tcBorders>
          </w:tcPr>
          <w:p w14:paraId="0956E1DA" w14:textId="77777777" w:rsidR="00E63DF0" w:rsidRPr="00FA4CAC" w:rsidRDefault="00E63DF0" w:rsidP="00BE0722">
            <w:pPr>
              <w:jc w:val="center"/>
              <w:rPr>
                <w:rFonts w:ascii="Arial" w:hAnsi="Arial" w:cs="Arial"/>
              </w:rPr>
            </w:pPr>
          </w:p>
        </w:tc>
      </w:tr>
      <w:tr w:rsidR="00E63DF0" w:rsidRPr="00FA4CAC" w14:paraId="6355226B" w14:textId="77777777" w:rsidTr="00BE0722">
        <w:tc>
          <w:tcPr>
            <w:tcW w:w="3201" w:type="dxa"/>
            <w:tcBorders>
              <w:top w:val="double" w:sz="4" w:space="0" w:color="000000" w:themeColor="text1"/>
              <w:left w:val="double" w:sz="4" w:space="0" w:color="FFFFFF"/>
              <w:bottom w:val="double" w:sz="4" w:space="0" w:color="FFFFFF"/>
              <w:right w:val="double" w:sz="4" w:space="0" w:color="FFFFFF"/>
            </w:tcBorders>
            <w:vAlign w:val="center"/>
          </w:tcPr>
          <w:p w14:paraId="0F3143ED"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Maturity</w:t>
            </w:r>
          </w:p>
        </w:tc>
        <w:tc>
          <w:tcPr>
            <w:tcW w:w="3200" w:type="dxa"/>
            <w:tcBorders>
              <w:top w:val="double" w:sz="4" w:space="0" w:color="FFFFFF"/>
              <w:left w:val="double" w:sz="4" w:space="0" w:color="FFFFFF"/>
              <w:bottom w:val="double" w:sz="4" w:space="0" w:color="FFFFFF"/>
              <w:right w:val="double" w:sz="4" w:space="0" w:color="FFFFFF"/>
            </w:tcBorders>
          </w:tcPr>
          <w:p w14:paraId="70079A2F" w14:textId="77777777" w:rsidR="00E63DF0" w:rsidRPr="00FA4CAC" w:rsidRDefault="00E63DF0" w:rsidP="00BE0722">
            <w:pPr>
              <w:jc w:val="center"/>
              <w:rPr>
                <w:rFonts w:ascii="Arial" w:hAnsi="Arial" w:cs="Arial"/>
              </w:rPr>
            </w:pPr>
            <w:r w:rsidRPr="00FA4CAC">
              <w:rPr>
                <w:rFonts w:ascii="Arial" w:hAnsi="Arial" w:cs="Arial"/>
                <w:sz w:val="20"/>
                <w:szCs w:val="20"/>
                <w:lang w:val="en-US"/>
              </w:rPr>
              <w:t>20.417</w:t>
            </w:r>
          </w:p>
        </w:tc>
        <w:tc>
          <w:tcPr>
            <w:tcW w:w="3201" w:type="dxa"/>
            <w:tcBorders>
              <w:top w:val="double" w:sz="4" w:space="0" w:color="FFFFFF"/>
              <w:left w:val="double" w:sz="4" w:space="0" w:color="FFFFFF"/>
              <w:bottom w:val="double" w:sz="4" w:space="0" w:color="FFFFFF"/>
              <w:right w:val="double" w:sz="4" w:space="0" w:color="FFFFFF"/>
            </w:tcBorders>
          </w:tcPr>
          <w:p w14:paraId="6EB2FB07" w14:textId="77777777" w:rsidR="00E63DF0" w:rsidRPr="00FA4CAC" w:rsidRDefault="00E63DF0" w:rsidP="00BE0722">
            <w:pPr>
              <w:jc w:val="center"/>
              <w:rPr>
                <w:rFonts w:ascii="Arial" w:hAnsi="Arial" w:cs="Arial"/>
              </w:rPr>
            </w:pPr>
            <w:r w:rsidRPr="00FA4CAC">
              <w:rPr>
                <w:rFonts w:ascii="Arial" w:hAnsi="Arial" w:cs="Arial"/>
                <w:sz w:val="20"/>
                <w:szCs w:val="20"/>
                <w:lang w:val="en-US"/>
              </w:rPr>
              <w:t>15.053</w:t>
            </w:r>
          </w:p>
        </w:tc>
      </w:tr>
      <w:tr w:rsidR="00E63DF0" w:rsidRPr="00FA4CAC" w14:paraId="0643E431"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4164BD8"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Debts</w:t>
            </w:r>
          </w:p>
        </w:tc>
        <w:tc>
          <w:tcPr>
            <w:tcW w:w="3200" w:type="dxa"/>
            <w:tcBorders>
              <w:top w:val="double" w:sz="4" w:space="0" w:color="FFFFFF"/>
              <w:left w:val="double" w:sz="4" w:space="0" w:color="FFFFFF"/>
              <w:bottom w:val="double" w:sz="4" w:space="0" w:color="FFFFFF"/>
              <w:right w:val="double" w:sz="4" w:space="0" w:color="FFFFFF"/>
            </w:tcBorders>
          </w:tcPr>
          <w:p w14:paraId="766889AA" w14:textId="77777777" w:rsidR="00E63DF0" w:rsidRPr="00FA4CAC" w:rsidRDefault="00E63DF0" w:rsidP="00BE0722">
            <w:pPr>
              <w:jc w:val="center"/>
              <w:rPr>
                <w:rFonts w:ascii="Arial" w:hAnsi="Arial" w:cs="Arial"/>
              </w:rPr>
            </w:pPr>
            <w:r w:rsidRPr="00FA4CAC">
              <w:rPr>
                <w:rFonts w:ascii="Arial" w:hAnsi="Arial" w:cs="Arial"/>
                <w:sz w:val="20"/>
                <w:szCs w:val="20"/>
                <w:lang w:val="en-US"/>
              </w:rPr>
              <w:t>3,116.239</w:t>
            </w:r>
          </w:p>
        </w:tc>
        <w:tc>
          <w:tcPr>
            <w:tcW w:w="3201" w:type="dxa"/>
            <w:tcBorders>
              <w:top w:val="double" w:sz="4" w:space="0" w:color="FFFFFF"/>
              <w:left w:val="double" w:sz="4" w:space="0" w:color="FFFFFF"/>
              <w:bottom w:val="double" w:sz="4" w:space="0" w:color="FFFFFF"/>
              <w:right w:val="double" w:sz="4" w:space="0" w:color="FFFFFF"/>
            </w:tcBorders>
          </w:tcPr>
          <w:p w14:paraId="237623B0" w14:textId="77777777" w:rsidR="00E63DF0" w:rsidRPr="00FA4CAC" w:rsidRDefault="00E63DF0" w:rsidP="00BE0722">
            <w:pPr>
              <w:jc w:val="center"/>
              <w:rPr>
                <w:rFonts w:ascii="Arial" w:hAnsi="Arial" w:cs="Arial"/>
              </w:rPr>
            </w:pPr>
            <w:r w:rsidRPr="00FA4CAC">
              <w:rPr>
                <w:rFonts w:ascii="Arial" w:hAnsi="Arial" w:cs="Arial"/>
                <w:sz w:val="20"/>
                <w:szCs w:val="20"/>
                <w:lang w:val="en-US"/>
              </w:rPr>
              <w:t>8,093.336</w:t>
            </w:r>
          </w:p>
        </w:tc>
      </w:tr>
      <w:tr w:rsidR="00E63DF0" w:rsidRPr="00FA4CAC" w14:paraId="5E817C0A"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7595E9B0"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Assets</w:t>
            </w:r>
          </w:p>
        </w:tc>
        <w:tc>
          <w:tcPr>
            <w:tcW w:w="3200" w:type="dxa"/>
            <w:tcBorders>
              <w:top w:val="double" w:sz="4" w:space="0" w:color="FFFFFF"/>
              <w:left w:val="double" w:sz="4" w:space="0" w:color="FFFFFF"/>
              <w:bottom w:val="double" w:sz="4" w:space="0" w:color="FFFFFF"/>
              <w:right w:val="double" w:sz="4" w:space="0" w:color="FFFFFF"/>
            </w:tcBorders>
          </w:tcPr>
          <w:p w14:paraId="1333067E" w14:textId="77777777" w:rsidR="00E63DF0" w:rsidRPr="00FA4CAC" w:rsidRDefault="00E63DF0" w:rsidP="00BE0722">
            <w:pPr>
              <w:jc w:val="center"/>
              <w:rPr>
                <w:rFonts w:ascii="Arial" w:hAnsi="Arial" w:cs="Arial"/>
              </w:rPr>
            </w:pPr>
            <w:r w:rsidRPr="00FA4CAC">
              <w:rPr>
                <w:rFonts w:ascii="Arial" w:hAnsi="Arial" w:cs="Arial"/>
                <w:sz w:val="20"/>
                <w:szCs w:val="20"/>
                <w:lang w:val="en-US"/>
              </w:rPr>
              <w:t>1,741.034</w:t>
            </w:r>
          </w:p>
        </w:tc>
        <w:tc>
          <w:tcPr>
            <w:tcW w:w="3201" w:type="dxa"/>
            <w:tcBorders>
              <w:top w:val="double" w:sz="4" w:space="0" w:color="FFFFFF"/>
              <w:left w:val="double" w:sz="4" w:space="0" w:color="FFFFFF"/>
              <w:bottom w:val="double" w:sz="4" w:space="0" w:color="FFFFFF"/>
              <w:right w:val="double" w:sz="4" w:space="0" w:color="FFFFFF"/>
            </w:tcBorders>
          </w:tcPr>
          <w:p w14:paraId="278CC580" w14:textId="77777777" w:rsidR="00E63DF0" w:rsidRPr="00FA4CAC" w:rsidRDefault="00E63DF0" w:rsidP="00BE0722">
            <w:pPr>
              <w:jc w:val="center"/>
              <w:rPr>
                <w:rFonts w:ascii="Arial" w:hAnsi="Arial" w:cs="Arial"/>
              </w:rPr>
            </w:pPr>
            <w:r w:rsidRPr="00FA4CAC">
              <w:rPr>
                <w:rFonts w:ascii="Arial" w:hAnsi="Arial" w:cs="Arial"/>
                <w:sz w:val="20"/>
                <w:szCs w:val="20"/>
                <w:lang w:val="en-US"/>
              </w:rPr>
              <w:t>4,057.304</w:t>
            </w:r>
          </w:p>
        </w:tc>
      </w:tr>
      <w:tr w:rsidR="00E63DF0" w:rsidRPr="00FA4CAC" w14:paraId="4B8B8E73"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288082D8"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Production</w:t>
            </w:r>
          </w:p>
        </w:tc>
        <w:tc>
          <w:tcPr>
            <w:tcW w:w="3200" w:type="dxa"/>
            <w:tcBorders>
              <w:top w:val="double" w:sz="4" w:space="0" w:color="FFFFFF"/>
              <w:left w:val="double" w:sz="4" w:space="0" w:color="FFFFFF"/>
              <w:bottom w:val="double" w:sz="4" w:space="0" w:color="FFFFFF"/>
              <w:right w:val="double" w:sz="4" w:space="0" w:color="FFFFFF"/>
            </w:tcBorders>
          </w:tcPr>
          <w:p w14:paraId="652871EE" w14:textId="77777777" w:rsidR="00E63DF0" w:rsidRPr="00FA4CAC" w:rsidRDefault="00E63DF0" w:rsidP="00BE0722">
            <w:pPr>
              <w:jc w:val="center"/>
              <w:rPr>
                <w:rFonts w:ascii="Arial" w:hAnsi="Arial" w:cs="Arial"/>
              </w:rPr>
            </w:pPr>
            <w:r w:rsidRPr="00FA4CAC">
              <w:rPr>
                <w:rFonts w:ascii="Arial" w:hAnsi="Arial" w:cs="Arial"/>
                <w:sz w:val="20"/>
                <w:szCs w:val="20"/>
                <w:lang w:val="en-US"/>
              </w:rPr>
              <w:t>4,934.206</w:t>
            </w:r>
          </w:p>
        </w:tc>
        <w:tc>
          <w:tcPr>
            <w:tcW w:w="3201" w:type="dxa"/>
            <w:tcBorders>
              <w:top w:val="double" w:sz="4" w:space="0" w:color="FFFFFF"/>
              <w:left w:val="double" w:sz="4" w:space="0" w:color="FFFFFF"/>
              <w:bottom w:val="double" w:sz="4" w:space="0" w:color="FFFFFF"/>
              <w:right w:val="double" w:sz="4" w:space="0" w:color="FFFFFF"/>
            </w:tcBorders>
          </w:tcPr>
          <w:p w14:paraId="5BA7B304" w14:textId="77777777" w:rsidR="00E63DF0" w:rsidRPr="00FA4CAC" w:rsidRDefault="00E63DF0" w:rsidP="00BE0722">
            <w:pPr>
              <w:jc w:val="center"/>
              <w:rPr>
                <w:rFonts w:ascii="Arial" w:hAnsi="Arial" w:cs="Arial"/>
              </w:rPr>
            </w:pPr>
            <w:r w:rsidRPr="00FA4CAC">
              <w:rPr>
                <w:rFonts w:ascii="Arial" w:hAnsi="Arial" w:cs="Arial"/>
                <w:sz w:val="20"/>
                <w:szCs w:val="20"/>
                <w:lang w:val="en-US"/>
              </w:rPr>
              <w:t>9,303.179</w:t>
            </w:r>
          </w:p>
        </w:tc>
      </w:tr>
      <w:tr w:rsidR="00E63DF0" w:rsidRPr="00FA4CAC" w14:paraId="5949A130"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43E49E21"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Revenues</w:t>
            </w:r>
          </w:p>
        </w:tc>
        <w:tc>
          <w:tcPr>
            <w:tcW w:w="3200" w:type="dxa"/>
            <w:tcBorders>
              <w:top w:val="double" w:sz="4" w:space="0" w:color="FFFFFF"/>
              <w:left w:val="double" w:sz="4" w:space="0" w:color="FFFFFF"/>
              <w:bottom w:val="double" w:sz="4" w:space="0" w:color="FFFFFF"/>
              <w:right w:val="double" w:sz="4" w:space="0" w:color="FFFFFF"/>
            </w:tcBorders>
          </w:tcPr>
          <w:p w14:paraId="3493355A" w14:textId="77777777" w:rsidR="00E63DF0" w:rsidRPr="00FA4CAC" w:rsidRDefault="00E63DF0" w:rsidP="00BE0722">
            <w:pPr>
              <w:jc w:val="center"/>
              <w:rPr>
                <w:rFonts w:ascii="Arial" w:hAnsi="Arial" w:cs="Arial"/>
              </w:rPr>
            </w:pPr>
            <w:r w:rsidRPr="00FA4CAC">
              <w:rPr>
                <w:rFonts w:ascii="Arial" w:hAnsi="Arial" w:cs="Arial"/>
                <w:sz w:val="20"/>
                <w:szCs w:val="20"/>
                <w:lang w:val="en-US"/>
              </w:rPr>
              <w:t>4,743.951</w:t>
            </w:r>
          </w:p>
        </w:tc>
        <w:tc>
          <w:tcPr>
            <w:tcW w:w="3201" w:type="dxa"/>
            <w:tcBorders>
              <w:top w:val="double" w:sz="4" w:space="0" w:color="FFFFFF"/>
              <w:left w:val="double" w:sz="4" w:space="0" w:color="FFFFFF"/>
              <w:bottom w:val="double" w:sz="4" w:space="0" w:color="FFFFFF"/>
              <w:right w:val="double" w:sz="4" w:space="0" w:color="FFFFFF"/>
            </w:tcBorders>
          </w:tcPr>
          <w:p w14:paraId="0E727D9D" w14:textId="77777777" w:rsidR="00E63DF0" w:rsidRPr="00FA4CAC" w:rsidRDefault="00E63DF0" w:rsidP="00BE0722">
            <w:pPr>
              <w:jc w:val="center"/>
              <w:rPr>
                <w:rFonts w:ascii="Arial" w:hAnsi="Arial" w:cs="Arial"/>
              </w:rPr>
            </w:pPr>
            <w:r w:rsidRPr="00FA4CAC">
              <w:rPr>
                <w:rFonts w:ascii="Arial" w:hAnsi="Arial" w:cs="Arial"/>
                <w:sz w:val="20"/>
                <w:szCs w:val="20"/>
                <w:lang w:val="en-US"/>
              </w:rPr>
              <w:t>8,904.172</w:t>
            </w:r>
          </w:p>
        </w:tc>
      </w:tr>
      <w:tr w:rsidR="00E63DF0" w:rsidRPr="00FA4CAC" w14:paraId="52A26D35"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78B98E45"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ROE</w:t>
            </w:r>
          </w:p>
        </w:tc>
        <w:tc>
          <w:tcPr>
            <w:tcW w:w="3200" w:type="dxa"/>
            <w:tcBorders>
              <w:top w:val="double" w:sz="4" w:space="0" w:color="FFFFFF"/>
              <w:left w:val="double" w:sz="4" w:space="0" w:color="FFFFFF"/>
              <w:bottom w:val="double" w:sz="4" w:space="0" w:color="FFFFFF"/>
              <w:right w:val="double" w:sz="4" w:space="0" w:color="FFFFFF"/>
            </w:tcBorders>
          </w:tcPr>
          <w:p w14:paraId="0193D31F" w14:textId="77777777" w:rsidR="00E63DF0" w:rsidRPr="00FA4CAC" w:rsidRDefault="00E63DF0" w:rsidP="00BE0722">
            <w:pPr>
              <w:jc w:val="center"/>
              <w:rPr>
                <w:rFonts w:ascii="Arial" w:hAnsi="Arial" w:cs="Arial"/>
              </w:rPr>
            </w:pPr>
            <w:r w:rsidRPr="00FA4CAC">
              <w:rPr>
                <w:rFonts w:ascii="Arial" w:hAnsi="Arial" w:cs="Arial"/>
                <w:sz w:val="20"/>
                <w:szCs w:val="20"/>
                <w:lang w:val="en-US"/>
              </w:rPr>
              <w:t>11.370</w:t>
            </w:r>
          </w:p>
        </w:tc>
        <w:tc>
          <w:tcPr>
            <w:tcW w:w="3201" w:type="dxa"/>
            <w:tcBorders>
              <w:top w:val="double" w:sz="4" w:space="0" w:color="FFFFFF"/>
              <w:left w:val="double" w:sz="4" w:space="0" w:color="FFFFFF"/>
              <w:bottom w:val="double" w:sz="4" w:space="0" w:color="FFFFFF"/>
              <w:right w:val="double" w:sz="4" w:space="0" w:color="FFFFFF"/>
            </w:tcBorders>
          </w:tcPr>
          <w:p w14:paraId="1F170EE0" w14:textId="77777777" w:rsidR="00E63DF0" w:rsidRPr="00FA4CAC" w:rsidRDefault="00E63DF0" w:rsidP="00BE0722">
            <w:pPr>
              <w:jc w:val="center"/>
              <w:rPr>
                <w:rFonts w:ascii="Arial" w:hAnsi="Arial" w:cs="Arial"/>
              </w:rPr>
            </w:pPr>
            <w:r w:rsidRPr="00FA4CAC">
              <w:rPr>
                <w:rFonts w:ascii="Arial" w:hAnsi="Arial" w:cs="Arial"/>
                <w:sz w:val="20"/>
                <w:szCs w:val="20"/>
                <w:lang w:val="en-US"/>
              </w:rPr>
              <w:t>18.331</w:t>
            </w:r>
          </w:p>
        </w:tc>
      </w:tr>
      <w:tr w:rsidR="00E63DF0" w:rsidRPr="00FA4CAC" w14:paraId="6B019A25" w14:textId="77777777" w:rsidTr="00BE0722">
        <w:tc>
          <w:tcPr>
            <w:tcW w:w="3201" w:type="dxa"/>
            <w:tcBorders>
              <w:top w:val="double" w:sz="4" w:space="0" w:color="FFFFFF"/>
              <w:left w:val="double" w:sz="4" w:space="0" w:color="FFFFFF"/>
              <w:right w:val="double" w:sz="4" w:space="0" w:color="FFFFFF"/>
            </w:tcBorders>
            <w:vAlign w:val="center"/>
          </w:tcPr>
          <w:p w14:paraId="3C447AAF"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Employees</w:t>
            </w:r>
          </w:p>
        </w:tc>
        <w:tc>
          <w:tcPr>
            <w:tcW w:w="3200" w:type="dxa"/>
            <w:tcBorders>
              <w:top w:val="double" w:sz="4" w:space="0" w:color="FFFFFF"/>
              <w:left w:val="double" w:sz="4" w:space="0" w:color="FFFFFF"/>
              <w:right w:val="double" w:sz="4" w:space="0" w:color="FFFFFF"/>
            </w:tcBorders>
          </w:tcPr>
          <w:p w14:paraId="2A236770" w14:textId="77777777" w:rsidR="00E63DF0" w:rsidRPr="00FA4CAC" w:rsidRDefault="00E63DF0" w:rsidP="00BE0722">
            <w:pPr>
              <w:jc w:val="center"/>
              <w:rPr>
                <w:rFonts w:ascii="Arial" w:hAnsi="Arial" w:cs="Arial"/>
              </w:rPr>
            </w:pPr>
            <w:r w:rsidRPr="00FA4CAC">
              <w:rPr>
                <w:rFonts w:ascii="Arial" w:hAnsi="Arial" w:cs="Arial"/>
                <w:sz w:val="20"/>
                <w:szCs w:val="20"/>
                <w:lang w:val="en-US"/>
              </w:rPr>
              <w:t>19.630</w:t>
            </w:r>
          </w:p>
        </w:tc>
        <w:tc>
          <w:tcPr>
            <w:tcW w:w="3201" w:type="dxa"/>
            <w:tcBorders>
              <w:top w:val="double" w:sz="4" w:space="0" w:color="FFFFFF"/>
              <w:left w:val="double" w:sz="4" w:space="0" w:color="FFFFFF"/>
              <w:right w:val="double" w:sz="4" w:space="0" w:color="FFFFFF"/>
            </w:tcBorders>
          </w:tcPr>
          <w:p w14:paraId="2B4401B0" w14:textId="77777777" w:rsidR="00E63DF0" w:rsidRPr="00FA4CAC" w:rsidRDefault="00E63DF0" w:rsidP="00BE0722">
            <w:pPr>
              <w:jc w:val="center"/>
              <w:rPr>
                <w:rFonts w:ascii="Arial" w:hAnsi="Arial" w:cs="Arial"/>
              </w:rPr>
            </w:pPr>
            <w:r w:rsidRPr="00FA4CAC">
              <w:rPr>
                <w:rFonts w:ascii="Arial" w:hAnsi="Arial" w:cs="Arial"/>
                <w:sz w:val="20"/>
                <w:szCs w:val="20"/>
                <w:lang w:val="en-US"/>
              </w:rPr>
              <w:t>22.664</w:t>
            </w:r>
          </w:p>
        </w:tc>
      </w:tr>
      <w:tr w:rsidR="00E63DF0" w:rsidRPr="00FA4CAC" w14:paraId="1D36BDA9"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37837C25"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Value Added</w:t>
            </w:r>
          </w:p>
        </w:tc>
        <w:tc>
          <w:tcPr>
            <w:tcW w:w="3200" w:type="dxa"/>
            <w:tcBorders>
              <w:top w:val="double" w:sz="4" w:space="0" w:color="FFFFFF"/>
              <w:left w:val="double" w:sz="4" w:space="0" w:color="FFFFFF"/>
              <w:bottom w:val="double" w:sz="4" w:space="0" w:color="FFFFFF"/>
              <w:right w:val="double" w:sz="4" w:space="0" w:color="FFFFFF"/>
            </w:tcBorders>
          </w:tcPr>
          <w:p w14:paraId="4A3E7746" w14:textId="77777777" w:rsidR="00E63DF0" w:rsidRPr="00FA4CAC" w:rsidRDefault="00E63DF0" w:rsidP="00BE0722">
            <w:pPr>
              <w:jc w:val="center"/>
              <w:rPr>
                <w:rFonts w:ascii="Arial" w:hAnsi="Arial" w:cs="Arial"/>
              </w:rPr>
            </w:pPr>
            <w:r w:rsidRPr="00FA4CAC">
              <w:rPr>
                <w:rFonts w:ascii="Arial" w:hAnsi="Arial" w:cs="Arial"/>
                <w:sz w:val="20"/>
                <w:szCs w:val="20"/>
                <w:lang w:val="en-US"/>
              </w:rPr>
              <w:t>60,248.880</w:t>
            </w:r>
          </w:p>
        </w:tc>
        <w:tc>
          <w:tcPr>
            <w:tcW w:w="3201" w:type="dxa"/>
            <w:tcBorders>
              <w:top w:val="double" w:sz="4" w:space="0" w:color="FFFFFF"/>
              <w:left w:val="double" w:sz="4" w:space="0" w:color="FFFFFF"/>
              <w:bottom w:val="double" w:sz="4" w:space="0" w:color="FFFFFF"/>
              <w:right w:val="double" w:sz="4" w:space="0" w:color="FFFFFF"/>
            </w:tcBorders>
          </w:tcPr>
          <w:p w14:paraId="59729E7B" w14:textId="77777777" w:rsidR="00E63DF0" w:rsidRPr="00FA4CAC" w:rsidRDefault="00E63DF0" w:rsidP="00BE0722">
            <w:pPr>
              <w:jc w:val="center"/>
              <w:rPr>
                <w:rFonts w:ascii="Arial" w:hAnsi="Arial" w:cs="Arial"/>
              </w:rPr>
            </w:pPr>
            <w:r w:rsidRPr="00FA4CAC">
              <w:rPr>
                <w:rFonts w:ascii="Arial" w:hAnsi="Arial" w:cs="Arial"/>
                <w:sz w:val="20"/>
                <w:szCs w:val="20"/>
                <w:lang w:val="en-US"/>
              </w:rPr>
              <w:t>34,835.600</w:t>
            </w:r>
          </w:p>
        </w:tc>
      </w:tr>
      <w:tr w:rsidR="00E63DF0" w:rsidRPr="00FA4CAC" w14:paraId="58DAA4A2"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816C23A" w14:textId="77777777" w:rsidR="00E63DF0" w:rsidRPr="00FA4CAC" w:rsidRDefault="00E63DF0" w:rsidP="00BE0722">
            <w:pPr>
              <w:jc w:val="center"/>
              <w:rPr>
                <w:rFonts w:ascii="Arial" w:hAnsi="Arial" w:cs="Arial"/>
              </w:rPr>
            </w:pPr>
            <w:r w:rsidRPr="00FA4CAC">
              <w:rPr>
                <w:rFonts w:ascii="Arial" w:hAnsi="Arial" w:cs="Arial"/>
                <w:i/>
                <w:iCs/>
                <w:sz w:val="20"/>
                <w:szCs w:val="20"/>
                <w:lang w:val="en-US"/>
              </w:rPr>
              <w:t>EBITDA</w:t>
            </w:r>
          </w:p>
        </w:tc>
        <w:tc>
          <w:tcPr>
            <w:tcW w:w="3200" w:type="dxa"/>
            <w:tcBorders>
              <w:top w:val="double" w:sz="4" w:space="0" w:color="FFFFFF"/>
              <w:left w:val="double" w:sz="4" w:space="0" w:color="FFFFFF"/>
              <w:bottom w:val="double" w:sz="4" w:space="0" w:color="FFFFFF"/>
              <w:right w:val="double" w:sz="4" w:space="0" w:color="FFFFFF"/>
            </w:tcBorders>
          </w:tcPr>
          <w:p w14:paraId="7C260FFF" w14:textId="77777777" w:rsidR="00E63DF0" w:rsidRPr="00FA4CAC" w:rsidRDefault="00E63DF0" w:rsidP="00BE0722">
            <w:pPr>
              <w:jc w:val="center"/>
              <w:rPr>
                <w:rFonts w:ascii="Arial" w:hAnsi="Arial" w:cs="Arial"/>
              </w:rPr>
            </w:pPr>
            <w:r w:rsidRPr="00FA4CAC">
              <w:rPr>
                <w:rFonts w:ascii="Arial" w:hAnsi="Arial" w:cs="Arial"/>
                <w:sz w:val="20"/>
                <w:szCs w:val="20"/>
                <w:lang w:val="en-US"/>
              </w:rPr>
              <w:t>444.731</w:t>
            </w:r>
          </w:p>
        </w:tc>
        <w:tc>
          <w:tcPr>
            <w:tcW w:w="3201" w:type="dxa"/>
            <w:tcBorders>
              <w:top w:val="double" w:sz="4" w:space="0" w:color="FFFFFF"/>
              <w:left w:val="double" w:sz="4" w:space="0" w:color="FFFFFF"/>
              <w:bottom w:val="double" w:sz="4" w:space="0" w:color="FFFFFF"/>
              <w:right w:val="double" w:sz="4" w:space="0" w:color="FFFFFF"/>
            </w:tcBorders>
          </w:tcPr>
          <w:p w14:paraId="5B409D2D" w14:textId="77777777" w:rsidR="00E63DF0" w:rsidRPr="00FA4CAC" w:rsidRDefault="00E63DF0" w:rsidP="00BE0722">
            <w:pPr>
              <w:jc w:val="center"/>
              <w:rPr>
                <w:rFonts w:ascii="Arial" w:hAnsi="Arial" w:cs="Arial"/>
              </w:rPr>
            </w:pPr>
            <w:r w:rsidRPr="00FA4CAC">
              <w:rPr>
                <w:rFonts w:ascii="Arial" w:hAnsi="Arial" w:cs="Arial"/>
                <w:sz w:val="20"/>
                <w:szCs w:val="20"/>
                <w:lang w:val="en-US"/>
              </w:rPr>
              <w:t>1,033.520</w:t>
            </w:r>
          </w:p>
        </w:tc>
      </w:tr>
      <w:tr w:rsidR="00E63DF0" w:rsidRPr="00FA4CAC" w14:paraId="1092E9DD"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56EABA29" w14:textId="77777777" w:rsidR="00E63DF0" w:rsidRPr="00FA4CAC" w:rsidRDefault="00E63DF0" w:rsidP="00BE0722">
            <w:pPr>
              <w:jc w:val="center"/>
              <w:rPr>
                <w:rFonts w:ascii="Arial" w:hAnsi="Arial" w:cs="Arial"/>
                <w:b/>
                <w:bCs/>
                <w:i/>
                <w:iCs/>
                <w:sz w:val="20"/>
                <w:szCs w:val="20"/>
                <w:lang w:val="en-US"/>
              </w:rPr>
            </w:pPr>
            <w:r w:rsidRPr="00FA4CAC">
              <w:rPr>
                <w:rFonts w:ascii="Arial" w:hAnsi="Arial" w:cs="Arial"/>
                <w:b/>
                <w:bCs/>
                <w:i/>
                <w:iCs/>
                <w:sz w:val="20"/>
                <w:szCs w:val="20"/>
                <w:lang w:val="en-US"/>
              </w:rPr>
              <w:t>Drop-out</w:t>
            </w:r>
          </w:p>
        </w:tc>
        <w:tc>
          <w:tcPr>
            <w:tcW w:w="3200" w:type="dxa"/>
            <w:tcBorders>
              <w:top w:val="double" w:sz="4" w:space="0" w:color="FFFFFF"/>
              <w:left w:val="double" w:sz="4" w:space="0" w:color="FFFFFF"/>
              <w:bottom w:val="double" w:sz="4" w:space="0" w:color="FFFFFF"/>
              <w:right w:val="double" w:sz="4" w:space="0" w:color="FFFFFF"/>
            </w:tcBorders>
          </w:tcPr>
          <w:p w14:paraId="05F49289" w14:textId="77777777" w:rsidR="00E63DF0" w:rsidRPr="00FA4CAC" w:rsidRDefault="00E63DF0" w:rsidP="00BE0722">
            <w:pPr>
              <w:jc w:val="center"/>
              <w:rPr>
                <w:rFonts w:ascii="Arial" w:hAnsi="Arial" w:cs="Arial"/>
                <w:sz w:val="20"/>
                <w:szCs w:val="20"/>
                <w:lang w:val="en-US"/>
              </w:rPr>
            </w:pPr>
          </w:p>
        </w:tc>
        <w:tc>
          <w:tcPr>
            <w:tcW w:w="3201" w:type="dxa"/>
            <w:tcBorders>
              <w:top w:val="double" w:sz="4" w:space="0" w:color="FFFFFF"/>
              <w:left w:val="double" w:sz="4" w:space="0" w:color="FFFFFF"/>
              <w:bottom w:val="double" w:sz="4" w:space="0" w:color="FFFFFF"/>
              <w:right w:val="double" w:sz="4" w:space="0" w:color="FFFFFF"/>
            </w:tcBorders>
          </w:tcPr>
          <w:p w14:paraId="12A64ADE" w14:textId="77777777" w:rsidR="00E63DF0" w:rsidRPr="00FA4CAC" w:rsidRDefault="00E63DF0" w:rsidP="00BE0722">
            <w:pPr>
              <w:jc w:val="center"/>
              <w:rPr>
                <w:rFonts w:ascii="Arial" w:hAnsi="Arial" w:cs="Arial"/>
                <w:sz w:val="20"/>
                <w:szCs w:val="20"/>
                <w:lang w:val="en-US"/>
              </w:rPr>
            </w:pPr>
          </w:p>
        </w:tc>
      </w:tr>
      <w:tr w:rsidR="00E63DF0" w:rsidRPr="00FA4CAC" w14:paraId="01EECE30"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6F227423"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Maturity</w:t>
            </w:r>
          </w:p>
        </w:tc>
        <w:tc>
          <w:tcPr>
            <w:tcW w:w="3200" w:type="dxa"/>
            <w:tcBorders>
              <w:top w:val="double" w:sz="4" w:space="0" w:color="FFFFFF"/>
              <w:left w:val="double" w:sz="4" w:space="0" w:color="FFFFFF"/>
              <w:bottom w:val="double" w:sz="4" w:space="0" w:color="FFFFFF"/>
              <w:right w:val="double" w:sz="4" w:space="0" w:color="FFFFFF"/>
            </w:tcBorders>
          </w:tcPr>
          <w:p w14:paraId="17CE4D0A"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15.727</w:t>
            </w:r>
          </w:p>
        </w:tc>
        <w:tc>
          <w:tcPr>
            <w:tcW w:w="3201" w:type="dxa"/>
            <w:tcBorders>
              <w:top w:val="double" w:sz="4" w:space="0" w:color="FFFFFF"/>
              <w:left w:val="double" w:sz="4" w:space="0" w:color="FFFFFF"/>
              <w:bottom w:val="double" w:sz="4" w:space="0" w:color="FFFFFF"/>
              <w:right w:val="double" w:sz="4" w:space="0" w:color="FFFFFF"/>
            </w:tcBorders>
          </w:tcPr>
          <w:p w14:paraId="606E48E1"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13.114</w:t>
            </w:r>
          </w:p>
        </w:tc>
      </w:tr>
      <w:tr w:rsidR="00E63DF0" w:rsidRPr="00FA4CAC" w14:paraId="3F9E2F4C"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4168B0E0"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Debts</w:t>
            </w:r>
          </w:p>
        </w:tc>
        <w:tc>
          <w:tcPr>
            <w:tcW w:w="3200" w:type="dxa"/>
            <w:tcBorders>
              <w:top w:val="double" w:sz="4" w:space="0" w:color="FFFFFF"/>
              <w:left w:val="double" w:sz="4" w:space="0" w:color="FFFFFF"/>
              <w:bottom w:val="double" w:sz="4" w:space="0" w:color="FFFFFF"/>
              <w:right w:val="double" w:sz="4" w:space="0" w:color="FFFFFF"/>
            </w:tcBorders>
          </w:tcPr>
          <w:p w14:paraId="68564602"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3,267.017</w:t>
            </w:r>
          </w:p>
        </w:tc>
        <w:tc>
          <w:tcPr>
            <w:tcW w:w="3201" w:type="dxa"/>
            <w:tcBorders>
              <w:top w:val="double" w:sz="4" w:space="0" w:color="FFFFFF"/>
              <w:left w:val="double" w:sz="4" w:space="0" w:color="FFFFFF"/>
              <w:bottom w:val="double" w:sz="4" w:space="0" w:color="FFFFFF"/>
              <w:right w:val="double" w:sz="4" w:space="0" w:color="FFFFFF"/>
            </w:tcBorders>
          </w:tcPr>
          <w:p w14:paraId="50C8BA41"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13,067.100</w:t>
            </w:r>
          </w:p>
        </w:tc>
      </w:tr>
      <w:tr w:rsidR="00E63DF0" w:rsidRPr="00FA4CAC" w14:paraId="00A37130"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32894EBA"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Assets</w:t>
            </w:r>
          </w:p>
        </w:tc>
        <w:tc>
          <w:tcPr>
            <w:tcW w:w="3200" w:type="dxa"/>
            <w:tcBorders>
              <w:top w:val="double" w:sz="4" w:space="0" w:color="FFFFFF"/>
              <w:left w:val="double" w:sz="4" w:space="0" w:color="FFFFFF"/>
              <w:bottom w:val="double" w:sz="4" w:space="0" w:color="FFFFFF"/>
              <w:right w:val="double" w:sz="4" w:space="0" w:color="FFFFFF"/>
            </w:tcBorders>
          </w:tcPr>
          <w:p w14:paraId="589E006C"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1,330.922</w:t>
            </w:r>
          </w:p>
        </w:tc>
        <w:tc>
          <w:tcPr>
            <w:tcW w:w="3201" w:type="dxa"/>
            <w:tcBorders>
              <w:top w:val="double" w:sz="4" w:space="0" w:color="FFFFFF"/>
              <w:left w:val="double" w:sz="4" w:space="0" w:color="FFFFFF"/>
              <w:bottom w:val="double" w:sz="4" w:space="0" w:color="FFFFFF"/>
              <w:right w:val="double" w:sz="4" w:space="0" w:color="FFFFFF"/>
            </w:tcBorders>
          </w:tcPr>
          <w:p w14:paraId="40831AAF"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5,322.211</w:t>
            </w:r>
          </w:p>
        </w:tc>
      </w:tr>
      <w:tr w:rsidR="00E63DF0" w:rsidRPr="00FA4CAC" w14:paraId="46D7F6CB"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1939E81A"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Production</w:t>
            </w:r>
          </w:p>
        </w:tc>
        <w:tc>
          <w:tcPr>
            <w:tcW w:w="3200" w:type="dxa"/>
            <w:tcBorders>
              <w:top w:val="double" w:sz="4" w:space="0" w:color="FFFFFF"/>
              <w:left w:val="double" w:sz="4" w:space="0" w:color="FFFFFF"/>
              <w:bottom w:val="double" w:sz="4" w:space="0" w:color="FFFFFF"/>
              <w:right w:val="double" w:sz="4" w:space="0" w:color="FFFFFF"/>
            </w:tcBorders>
          </w:tcPr>
          <w:p w14:paraId="5D89E09F"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4,459.459</w:t>
            </w:r>
          </w:p>
        </w:tc>
        <w:tc>
          <w:tcPr>
            <w:tcW w:w="3201" w:type="dxa"/>
            <w:tcBorders>
              <w:top w:val="double" w:sz="4" w:space="0" w:color="FFFFFF"/>
              <w:left w:val="double" w:sz="4" w:space="0" w:color="FFFFFF"/>
              <w:bottom w:val="double" w:sz="4" w:space="0" w:color="FFFFFF"/>
              <w:right w:val="double" w:sz="4" w:space="0" w:color="FFFFFF"/>
            </w:tcBorders>
          </w:tcPr>
          <w:p w14:paraId="0D7B1B6E"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14,717.910</w:t>
            </w:r>
          </w:p>
        </w:tc>
      </w:tr>
      <w:tr w:rsidR="00E63DF0" w:rsidRPr="00FA4CAC" w14:paraId="3FF44880"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6623AD8C"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Revenues</w:t>
            </w:r>
          </w:p>
        </w:tc>
        <w:tc>
          <w:tcPr>
            <w:tcW w:w="3200" w:type="dxa"/>
            <w:tcBorders>
              <w:top w:val="double" w:sz="4" w:space="0" w:color="FFFFFF"/>
              <w:left w:val="double" w:sz="4" w:space="0" w:color="FFFFFF"/>
              <w:bottom w:val="double" w:sz="4" w:space="0" w:color="FFFFFF"/>
              <w:right w:val="double" w:sz="4" w:space="0" w:color="FFFFFF"/>
            </w:tcBorders>
          </w:tcPr>
          <w:p w14:paraId="01C5D1F8"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4,228.070</w:t>
            </w:r>
          </w:p>
        </w:tc>
        <w:tc>
          <w:tcPr>
            <w:tcW w:w="3201" w:type="dxa"/>
            <w:tcBorders>
              <w:top w:val="double" w:sz="4" w:space="0" w:color="FFFFFF"/>
              <w:left w:val="double" w:sz="4" w:space="0" w:color="FFFFFF"/>
              <w:bottom w:val="double" w:sz="4" w:space="0" w:color="FFFFFF"/>
              <w:right w:val="double" w:sz="4" w:space="0" w:color="FFFFFF"/>
            </w:tcBorders>
          </w:tcPr>
          <w:p w14:paraId="1D14BF1C"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12,899.840</w:t>
            </w:r>
          </w:p>
        </w:tc>
      </w:tr>
      <w:tr w:rsidR="00E63DF0" w:rsidRPr="00FA4CAC" w14:paraId="7F00E7CE"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198E313E"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ROE</w:t>
            </w:r>
          </w:p>
        </w:tc>
        <w:tc>
          <w:tcPr>
            <w:tcW w:w="3200" w:type="dxa"/>
            <w:tcBorders>
              <w:top w:val="double" w:sz="4" w:space="0" w:color="FFFFFF"/>
              <w:left w:val="double" w:sz="4" w:space="0" w:color="FFFFFF"/>
              <w:bottom w:val="double" w:sz="4" w:space="0" w:color="FFFFFF"/>
              <w:right w:val="double" w:sz="4" w:space="0" w:color="FFFFFF"/>
            </w:tcBorders>
          </w:tcPr>
          <w:p w14:paraId="7F03C9B9"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9.755</w:t>
            </w:r>
          </w:p>
        </w:tc>
        <w:tc>
          <w:tcPr>
            <w:tcW w:w="3201" w:type="dxa"/>
            <w:tcBorders>
              <w:top w:val="double" w:sz="4" w:space="0" w:color="FFFFFF"/>
              <w:left w:val="double" w:sz="4" w:space="0" w:color="FFFFFF"/>
              <w:bottom w:val="double" w:sz="4" w:space="0" w:color="FFFFFF"/>
              <w:right w:val="double" w:sz="4" w:space="0" w:color="FFFFFF"/>
            </w:tcBorders>
          </w:tcPr>
          <w:p w14:paraId="4F5EB2DF"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17.918</w:t>
            </w:r>
          </w:p>
        </w:tc>
      </w:tr>
      <w:tr w:rsidR="00E63DF0" w:rsidRPr="00FA4CAC" w14:paraId="7961EFFC"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60C9BF06"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Employees</w:t>
            </w:r>
          </w:p>
        </w:tc>
        <w:tc>
          <w:tcPr>
            <w:tcW w:w="3200" w:type="dxa"/>
            <w:tcBorders>
              <w:top w:val="double" w:sz="4" w:space="0" w:color="FFFFFF"/>
              <w:left w:val="double" w:sz="4" w:space="0" w:color="FFFFFF"/>
              <w:bottom w:val="double" w:sz="4" w:space="0" w:color="FFFFFF"/>
              <w:right w:val="double" w:sz="4" w:space="0" w:color="FFFFFF"/>
            </w:tcBorders>
          </w:tcPr>
          <w:p w14:paraId="36B22651"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23.373</w:t>
            </w:r>
          </w:p>
        </w:tc>
        <w:tc>
          <w:tcPr>
            <w:tcW w:w="3201" w:type="dxa"/>
            <w:tcBorders>
              <w:top w:val="double" w:sz="4" w:space="0" w:color="FFFFFF"/>
              <w:left w:val="double" w:sz="4" w:space="0" w:color="FFFFFF"/>
              <w:bottom w:val="double" w:sz="4" w:space="0" w:color="FFFFFF"/>
              <w:right w:val="double" w:sz="4" w:space="0" w:color="FFFFFF"/>
            </w:tcBorders>
          </w:tcPr>
          <w:p w14:paraId="6B74C2CC"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105.646</w:t>
            </w:r>
          </w:p>
        </w:tc>
      </w:tr>
      <w:tr w:rsidR="00E63DF0" w:rsidRPr="00FA4CAC" w14:paraId="066944A1" w14:textId="77777777" w:rsidTr="00BE0722">
        <w:tc>
          <w:tcPr>
            <w:tcW w:w="3201" w:type="dxa"/>
            <w:tcBorders>
              <w:top w:val="double" w:sz="4" w:space="0" w:color="FFFFFF"/>
              <w:left w:val="double" w:sz="4" w:space="0" w:color="FFFFFF"/>
              <w:bottom w:val="double" w:sz="4" w:space="0" w:color="FFFFFF"/>
              <w:right w:val="double" w:sz="4" w:space="0" w:color="FFFFFF"/>
            </w:tcBorders>
            <w:vAlign w:val="center"/>
          </w:tcPr>
          <w:p w14:paraId="3D409BB2"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Value Added</w:t>
            </w:r>
          </w:p>
        </w:tc>
        <w:tc>
          <w:tcPr>
            <w:tcW w:w="3200" w:type="dxa"/>
            <w:tcBorders>
              <w:top w:val="double" w:sz="4" w:space="0" w:color="FFFFFF"/>
              <w:left w:val="double" w:sz="4" w:space="0" w:color="FFFFFF"/>
              <w:bottom w:val="double" w:sz="4" w:space="0" w:color="FFFFFF"/>
              <w:right w:val="double" w:sz="4" w:space="0" w:color="FFFFFF"/>
            </w:tcBorders>
          </w:tcPr>
          <w:p w14:paraId="72A1CCF5"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51,812.620</w:t>
            </w:r>
          </w:p>
        </w:tc>
        <w:tc>
          <w:tcPr>
            <w:tcW w:w="3201" w:type="dxa"/>
            <w:tcBorders>
              <w:top w:val="double" w:sz="4" w:space="0" w:color="FFFFFF"/>
              <w:left w:val="double" w:sz="4" w:space="0" w:color="FFFFFF"/>
              <w:bottom w:val="double" w:sz="4" w:space="0" w:color="FFFFFF"/>
              <w:right w:val="double" w:sz="4" w:space="0" w:color="FFFFFF"/>
            </w:tcBorders>
          </w:tcPr>
          <w:p w14:paraId="4440D647"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36,647.770</w:t>
            </w:r>
          </w:p>
        </w:tc>
      </w:tr>
      <w:tr w:rsidR="00E63DF0" w:rsidRPr="00C4476C" w14:paraId="43E1203C" w14:textId="77777777" w:rsidTr="00BE0722">
        <w:tc>
          <w:tcPr>
            <w:tcW w:w="3201" w:type="dxa"/>
            <w:tcBorders>
              <w:top w:val="double" w:sz="4" w:space="0" w:color="FFFFFF"/>
              <w:left w:val="double" w:sz="4" w:space="0" w:color="FFFFFF"/>
              <w:bottom w:val="double" w:sz="4" w:space="0" w:color="000000" w:themeColor="text1"/>
              <w:right w:val="double" w:sz="4" w:space="0" w:color="FFFFFF"/>
            </w:tcBorders>
            <w:vAlign w:val="center"/>
          </w:tcPr>
          <w:p w14:paraId="0F7A7802" w14:textId="77777777" w:rsidR="00E63DF0" w:rsidRPr="00FA4CAC" w:rsidRDefault="00E63DF0" w:rsidP="00BE0722">
            <w:pPr>
              <w:jc w:val="center"/>
              <w:rPr>
                <w:rFonts w:ascii="Arial" w:hAnsi="Arial" w:cs="Arial"/>
                <w:i/>
                <w:iCs/>
                <w:sz w:val="20"/>
                <w:szCs w:val="20"/>
                <w:lang w:val="en-US"/>
              </w:rPr>
            </w:pPr>
            <w:r w:rsidRPr="00FA4CAC">
              <w:rPr>
                <w:rFonts w:ascii="Arial" w:hAnsi="Arial" w:cs="Arial"/>
                <w:i/>
                <w:iCs/>
                <w:sz w:val="20"/>
                <w:szCs w:val="20"/>
                <w:lang w:val="en-US"/>
              </w:rPr>
              <w:t>EBITDA</w:t>
            </w:r>
          </w:p>
        </w:tc>
        <w:tc>
          <w:tcPr>
            <w:tcW w:w="3200" w:type="dxa"/>
            <w:tcBorders>
              <w:top w:val="double" w:sz="4" w:space="0" w:color="FFFFFF"/>
              <w:left w:val="double" w:sz="4" w:space="0" w:color="FFFFFF"/>
              <w:bottom w:val="double" w:sz="4" w:space="0" w:color="000000" w:themeColor="text1"/>
              <w:right w:val="double" w:sz="4" w:space="0" w:color="FFFFFF"/>
            </w:tcBorders>
          </w:tcPr>
          <w:p w14:paraId="685A9BF2"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360.479</w:t>
            </w:r>
          </w:p>
        </w:tc>
        <w:tc>
          <w:tcPr>
            <w:tcW w:w="3201" w:type="dxa"/>
            <w:tcBorders>
              <w:top w:val="double" w:sz="4" w:space="0" w:color="FFFFFF"/>
              <w:left w:val="double" w:sz="4" w:space="0" w:color="FFFFFF"/>
              <w:bottom w:val="double" w:sz="4" w:space="0" w:color="000000" w:themeColor="text1"/>
              <w:right w:val="double" w:sz="4" w:space="0" w:color="FFFFFF"/>
            </w:tcBorders>
          </w:tcPr>
          <w:p w14:paraId="771D8E18" w14:textId="77777777" w:rsidR="00E63DF0" w:rsidRPr="00FA4CAC" w:rsidRDefault="00E63DF0" w:rsidP="00BE0722">
            <w:pPr>
              <w:jc w:val="center"/>
              <w:rPr>
                <w:rFonts w:ascii="Arial" w:hAnsi="Arial" w:cs="Arial"/>
                <w:sz w:val="20"/>
                <w:szCs w:val="20"/>
                <w:lang w:val="en-US"/>
              </w:rPr>
            </w:pPr>
            <w:r w:rsidRPr="00FA4CAC">
              <w:rPr>
                <w:rFonts w:ascii="Arial" w:hAnsi="Arial" w:cs="Arial"/>
                <w:sz w:val="20"/>
                <w:szCs w:val="20"/>
                <w:lang w:val="en-US"/>
              </w:rPr>
              <w:t>1,372.77</w:t>
            </w:r>
          </w:p>
        </w:tc>
      </w:tr>
    </w:tbl>
    <w:p w14:paraId="2E9E7ED5" w14:textId="77777777" w:rsidR="00E63DF0" w:rsidRDefault="00E63DF0" w:rsidP="00E63DF0">
      <w:pPr>
        <w:rPr>
          <w:rFonts w:ascii="Arial" w:hAnsi="Arial" w:cs="Arial"/>
        </w:rPr>
      </w:pPr>
    </w:p>
    <w:p w14:paraId="11746D79" w14:textId="77777777" w:rsidR="00E63DF0" w:rsidRDefault="00E63DF0" w:rsidP="00E63DF0">
      <w:pPr>
        <w:rPr>
          <w:rFonts w:ascii="Arial" w:hAnsi="Arial" w:cs="Arial"/>
        </w:rPr>
      </w:pPr>
    </w:p>
    <w:p w14:paraId="3A98885C" w14:textId="77777777" w:rsidR="00E63DF0" w:rsidRDefault="00E63DF0" w:rsidP="00E63DF0">
      <w:pPr>
        <w:rPr>
          <w:rFonts w:ascii="Arial" w:hAnsi="Arial" w:cs="Arial"/>
        </w:rPr>
      </w:pPr>
    </w:p>
    <w:p w14:paraId="08B3FD41" w14:textId="77777777" w:rsidR="00E63DF0" w:rsidRDefault="00E63DF0" w:rsidP="00E63DF0">
      <w:pPr>
        <w:rPr>
          <w:rFonts w:ascii="Arial" w:hAnsi="Arial" w:cs="Arial"/>
        </w:rPr>
      </w:pPr>
    </w:p>
    <w:p w14:paraId="7C075331" w14:textId="77777777" w:rsidR="00E63DF0" w:rsidRDefault="00E63DF0" w:rsidP="00E63DF0">
      <w:pPr>
        <w:rPr>
          <w:rFonts w:ascii="Arial" w:hAnsi="Arial" w:cs="Arial"/>
        </w:rPr>
      </w:pPr>
    </w:p>
    <w:p w14:paraId="400F81ED" w14:textId="77777777" w:rsidR="00E63DF0" w:rsidRDefault="00E63DF0" w:rsidP="00E63DF0">
      <w:pPr>
        <w:rPr>
          <w:rFonts w:ascii="Arial" w:hAnsi="Arial" w:cs="Arial"/>
        </w:rPr>
      </w:pPr>
    </w:p>
    <w:p w14:paraId="2DF835FE" w14:textId="77777777" w:rsidR="00E63DF0" w:rsidRDefault="00E63DF0" w:rsidP="00E63DF0">
      <w:pPr>
        <w:rPr>
          <w:rFonts w:ascii="Arial" w:hAnsi="Arial" w:cs="Arial"/>
        </w:rPr>
      </w:pPr>
    </w:p>
    <w:p w14:paraId="263C2366" w14:textId="77777777" w:rsidR="00E63DF0" w:rsidRDefault="00E63DF0" w:rsidP="00E63DF0">
      <w:pPr>
        <w:rPr>
          <w:rFonts w:ascii="Arial" w:hAnsi="Arial" w:cs="Arial"/>
        </w:rPr>
      </w:pPr>
    </w:p>
    <w:p w14:paraId="6C26B686" w14:textId="77777777" w:rsidR="00E63DF0" w:rsidRDefault="00E63DF0" w:rsidP="00E63DF0">
      <w:pPr>
        <w:rPr>
          <w:rFonts w:ascii="Arial" w:hAnsi="Arial" w:cs="Arial"/>
        </w:rPr>
      </w:pPr>
    </w:p>
    <w:p w14:paraId="243534E8" w14:textId="77777777" w:rsidR="00E63DF0" w:rsidRDefault="00E63DF0" w:rsidP="00E63DF0">
      <w:pPr>
        <w:rPr>
          <w:rFonts w:ascii="Arial" w:hAnsi="Arial" w:cs="Arial"/>
        </w:rPr>
      </w:pPr>
    </w:p>
    <w:p w14:paraId="283B7649" w14:textId="77777777" w:rsidR="00E63DF0" w:rsidRDefault="00E63DF0" w:rsidP="00E63DF0">
      <w:pPr>
        <w:rPr>
          <w:rFonts w:ascii="Arial" w:hAnsi="Arial" w:cs="Arial"/>
        </w:rPr>
      </w:pPr>
    </w:p>
    <w:p w14:paraId="0C35855F" w14:textId="77777777" w:rsidR="00E63DF0" w:rsidRDefault="00E63DF0" w:rsidP="00E63DF0">
      <w:pPr>
        <w:rPr>
          <w:rFonts w:ascii="Arial" w:hAnsi="Arial" w:cs="Arial"/>
        </w:rPr>
      </w:pPr>
    </w:p>
    <w:p w14:paraId="7C4A3F7C" w14:textId="77777777" w:rsidR="00E63DF0" w:rsidRDefault="00E63DF0" w:rsidP="00E63DF0">
      <w:pPr>
        <w:rPr>
          <w:rFonts w:ascii="Arial" w:hAnsi="Arial" w:cs="Arial"/>
        </w:rPr>
      </w:pPr>
    </w:p>
    <w:p w14:paraId="47727E2B" w14:textId="77777777" w:rsidR="00E63DF0" w:rsidRDefault="00E63DF0" w:rsidP="00E63DF0">
      <w:pPr>
        <w:rPr>
          <w:rFonts w:ascii="Arial" w:hAnsi="Arial" w:cs="Arial"/>
        </w:rPr>
      </w:pPr>
    </w:p>
    <w:p w14:paraId="0E5F16B5" w14:textId="77777777" w:rsidR="00E63DF0" w:rsidRDefault="00E63DF0" w:rsidP="00E63DF0">
      <w:pPr>
        <w:rPr>
          <w:rFonts w:ascii="Arial" w:hAnsi="Arial" w:cs="Arial"/>
        </w:rPr>
      </w:pPr>
    </w:p>
    <w:p w14:paraId="70F6E47C" w14:textId="77777777" w:rsidR="00E63DF0" w:rsidRDefault="00E63DF0" w:rsidP="00E63DF0">
      <w:pPr>
        <w:rPr>
          <w:rFonts w:ascii="Arial" w:hAnsi="Arial" w:cs="Arial"/>
        </w:rPr>
      </w:pPr>
    </w:p>
    <w:p w14:paraId="4AA854DE" w14:textId="77777777" w:rsidR="00E63DF0" w:rsidRPr="00C4476C" w:rsidRDefault="00E63DF0" w:rsidP="00E63DF0">
      <w:pPr>
        <w:rPr>
          <w:rFonts w:ascii="Arial" w:hAnsi="Arial" w:cs="Arial"/>
        </w:rPr>
      </w:pPr>
      <w:r>
        <w:rPr>
          <w:rFonts w:ascii="Arial" w:hAnsi="Arial" w:cs="Arial"/>
        </w:rPr>
        <w:br w:type="page"/>
      </w:r>
    </w:p>
    <w:p w14:paraId="36CCB12D" w14:textId="77777777" w:rsidR="00E63DF0" w:rsidRPr="009727F8" w:rsidRDefault="00E63DF0" w:rsidP="00E63DF0">
      <w:pPr>
        <w:pStyle w:val="Didascalia"/>
        <w:contextualSpacing/>
        <w:jc w:val="center"/>
        <w:rPr>
          <w:rFonts w:ascii="Arial" w:hAnsi="Arial" w:cs="Arial"/>
          <w:i w:val="0"/>
          <w:iCs w:val="0"/>
          <w:color w:val="000000" w:themeColor="text1"/>
          <w:sz w:val="20"/>
          <w:szCs w:val="20"/>
        </w:rPr>
      </w:pPr>
      <w:r w:rsidRPr="009727F8">
        <w:rPr>
          <w:rFonts w:ascii="Arial" w:hAnsi="Arial" w:cs="Arial"/>
          <w:b/>
          <w:bCs/>
          <w:i w:val="0"/>
          <w:iCs w:val="0"/>
          <w:color w:val="000000" w:themeColor="text1"/>
          <w:sz w:val="20"/>
          <w:szCs w:val="20"/>
        </w:rPr>
        <w:lastRenderedPageBreak/>
        <w:t>Table 3A.</w:t>
      </w:r>
      <w:r w:rsidRPr="009727F8">
        <w:rPr>
          <w:rFonts w:ascii="Arial" w:hAnsi="Arial" w:cs="Arial"/>
          <w:color w:val="000000" w:themeColor="text1"/>
          <w:sz w:val="20"/>
          <w:szCs w:val="20"/>
        </w:rPr>
        <w:t xml:space="preserve"> </w:t>
      </w:r>
      <w:r w:rsidRPr="009727F8">
        <w:rPr>
          <w:rFonts w:ascii="Arial" w:hAnsi="Arial" w:cs="Arial"/>
          <w:i w:val="0"/>
          <w:iCs w:val="0"/>
          <w:color w:val="000000" w:themeColor="text1"/>
          <w:sz w:val="20"/>
          <w:szCs w:val="20"/>
        </w:rPr>
        <w:t xml:space="preserve">Descriptive statistics (number and percentage) relative to </w:t>
      </w:r>
    </w:p>
    <w:p w14:paraId="65B5CDBB" w14:textId="77777777" w:rsidR="00E63DF0" w:rsidRPr="009727F8" w:rsidRDefault="00E63DF0" w:rsidP="00E63DF0">
      <w:pPr>
        <w:pStyle w:val="Didascalia"/>
        <w:contextualSpacing/>
        <w:jc w:val="center"/>
        <w:rPr>
          <w:rFonts w:ascii="Arial" w:hAnsi="Arial" w:cs="Arial"/>
          <w:i w:val="0"/>
          <w:iCs w:val="0"/>
          <w:color w:val="000000" w:themeColor="text1"/>
          <w:sz w:val="20"/>
          <w:szCs w:val="20"/>
        </w:rPr>
      </w:pPr>
      <w:r w:rsidRPr="009727F8">
        <w:rPr>
          <w:rFonts w:ascii="Arial" w:hAnsi="Arial" w:cs="Arial"/>
          <w:i w:val="0"/>
          <w:iCs w:val="0"/>
          <w:color w:val="000000" w:themeColor="text1"/>
          <w:sz w:val="20"/>
          <w:szCs w:val="20"/>
        </w:rPr>
        <w:t>the stratification and dichotomous variables</w:t>
      </w:r>
    </w:p>
    <w:tbl>
      <w:tblPr>
        <w:tblStyle w:val="Grigliatabella"/>
        <w:tblW w:w="5000" w:type="pct"/>
        <w:jc w:val="center"/>
        <w:tblInd w:w="0" w:type="dxa"/>
        <w:tblLook w:val="04A0" w:firstRow="1" w:lastRow="0" w:firstColumn="1" w:lastColumn="0" w:noHBand="0" w:noVBand="1"/>
      </w:tblPr>
      <w:tblGrid>
        <w:gridCol w:w="2777"/>
        <w:gridCol w:w="876"/>
        <w:gridCol w:w="1293"/>
        <w:gridCol w:w="947"/>
        <w:gridCol w:w="1322"/>
        <w:gridCol w:w="992"/>
        <w:gridCol w:w="1401"/>
      </w:tblGrid>
      <w:tr w:rsidR="00E63DF0" w:rsidRPr="00C4476C" w14:paraId="0CA894BB" w14:textId="77777777" w:rsidTr="00BE0722">
        <w:trPr>
          <w:jc w:val="center"/>
        </w:trPr>
        <w:tc>
          <w:tcPr>
            <w:tcW w:w="1445" w:type="pct"/>
            <w:tcBorders>
              <w:top w:val="double" w:sz="4" w:space="0" w:color="000000"/>
              <w:left w:val="double" w:sz="4" w:space="0" w:color="FFFFFF"/>
              <w:bottom w:val="double" w:sz="4" w:space="0" w:color="000000"/>
              <w:right w:val="double" w:sz="4" w:space="0" w:color="FFFFFF"/>
            </w:tcBorders>
            <w:shd w:val="clear" w:color="auto" w:fill="auto"/>
            <w:vAlign w:val="center"/>
          </w:tcPr>
          <w:p w14:paraId="0AA27C98" w14:textId="77777777" w:rsidR="00E63DF0" w:rsidRPr="00C4476C" w:rsidRDefault="00E63DF0" w:rsidP="00BE0722">
            <w:pPr>
              <w:spacing w:line="360" w:lineRule="auto"/>
              <w:contextualSpacing/>
              <w:jc w:val="center"/>
              <w:rPr>
                <w:rFonts w:ascii="Arial" w:hAnsi="Arial" w:cs="Arial"/>
                <w:b/>
                <w:bCs/>
                <w:noProof/>
                <w:color w:val="000000" w:themeColor="text1"/>
                <w:sz w:val="20"/>
                <w:szCs w:val="20"/>
                <w:shd w:val="clear" w:color="auto" w:fill="FFFFFF"/>
                <w:lang w:val="en-US"/>
              </w:rPr>
            </w:pPr>
            <w:r w:rsidRPr="00C4476C">
              <w:rPr>
                <w:rFonts w:ascii="Arial" w:hAnsi="Arial" w:cs="Arial"/>
                <w:b/>
                <w:bCs/>
                <w:noProof/>
                <w:color w:val="000000" w:themeColor="text1"/>
                <w:sz w:val="20"/>
                <w:szCs w:val="20"/>
                <w:shd w:val="clear" w:color="auto" w:fill="FFFFFF"/>
                <w:lang w:val="en-US"/>
              </w:rPr>
              <w:t>Variables</w:t>
            </w:r>
          </w:p>
        </w:tc>
        <w:tc>
          <w:tcPr>
            <w:tcW w:w="1129" w:type="pct"/>
            <w:gridSpan w:val="2"/>
            <w:tcBorders>
              <w:top w:val="double" w:sz="4" w:space="0" w:color="000000"/>
              <w:left w:val="double" w:sz="4" w:space="0" w:color="FFFFFF"/>
              <w:bottom w:val="double" w:sz="4" w:space="0" w:color="000000"/>
              <w:right w:val="double" w:sz="4" w:space="0" w:color="FFFFFF"/>
            </w:tcBorders>
            <w:shd w:val="clear" w:color="auto" w:fill="auto"/>
            <w:vAlign w:val="center"/>
          </w:tcPr>
          <w:p w14:paraId="169277C9" w14:textId="77777777" w:rsidR="00E63DF0" w:rsidRPr="00C4476C" w:rsidRDefault="00E63DF0" w:rsidP="00BE0722">
            <w:pPr>
              <w:spacing w:line="360" w:lineRule="auto"/>
              <w:contextualSpacing/>
              <w:jc w:val="center"/>
              <w:rPr>
                <w:rFonts w:ascii="Arial" w:hAnsi="Arial" w:cs="Arial"/>
                <w:b/>
                <w:bCs/>
                <w:noProof/>
                <w:color w:val="000000" w:themeColor="text1"/>
                <w:sz w:val="20"/>
                <w:szCs w:val="20"/>
                <w:shd w:val="clear" w:color="auto" w:fill="FFFFFF"/>
                <w:lang w:val="en-US"/>
              </w:rPr>
            </w:pPr>
            <w:r w:rsidRPr="00C4476C">
              <w:rPr>
                <w:rFonts w:ascii="Arial" w:hAnsi="Arial" w:cs="Arial"/>
                <w:b/>
                <w:bCs/>
                <w:noProof/>
                <w:color w:val="000000" w:themeColor="text1"/>
                <w:sz w:val="20"/>
                <w:szCs w:val="20"/>
                <w:shd w:val="clear" w:color="auto" w:fill="FFFFFF"/>
                <w:lang w:val="en-US"/>
              </w:rPr>
              <w:t>Untreated</w:t>
            </w:r>
          </w:p>
        </w:tc>
        <w:tc>
          <w:tcPr>
            <w:tcW w:w="1181" w:type="pct"/>
            <w:gridSpan w:val="2"/>
            <w:tcBorders>
              <w:top w:val="double" w:sz="4" w:space="0" w:color="000000"/>
              <w:left w:val="double" w:sz="4" w:space="0" w:color="FFFFFF"/>
              <w:bottom w:val="double" w:sz="4" w:space="0" w:color="000000"/>
              <w:right w:val="double" w:sz="4" w:space="0" w:color="FFFFFF"/>
            </w:tcBorders>
            <w:shd w:val="clear" w:color="auto" w:fill="auto"/>
            <w:vAlign w:val="center"/>
          </w:tcPr>
          <w:p w14:paraId="0C0A2613" w14:textId="77777777" w:rsidR="00E63DF0" w:rsidRPr="00C4476C" w:rsidRDefault="00E63DF0" w:rsidP="00BE0722">
            <w:pPr>
              <w:spacing w:line="360" w:lineRule="auto"/>
              <w:contextualSpacing/>
              <w:jc w:val="center"/>
              <w:rPr>
                <w:rFonts w:ascii="Arial" w:hAnsi="Arial" w:cs="Arial"/>
                <w:b/>
                <w:bCs/>
                <w:noProof/>
                <w:color w:val="000000" w:themeColor="text1"/>
                <w:sz w:val="20"/>
                <w:szCs w:val="20"/>
                <w:shd w:val="clear" w:color="auto" w:fill="FFFFFF"/>
                <w:lang w:val="en-US"/>
              </w:rPr>
            </w:pPr>
            <w:r w:rsidRPr="00C4476C">
              <w:rPr>
                <w:rFonts w:ascii="Arial" w:hAnsi="Arial" w:cs="Arial"/>
                <w:b/>
                <w:bCs/>
                <w:noProof/>
                <w:color w:val="000000" w:themeColor="text1"/>
                <w:sz w:val="20"/>
                <w:szCs w:val="20"/>
                <w:shd w:val="clear" w:color="auto" w:fill="FFFFFF"/>
                <w:lang w:val="en-US"/>
              </w:rPr>
              <w:t>Treated</w:t>
            </w:r>
          </w:p>
        </w:tc>
        <w:tc>
          <w:tcPr>
            <w:tcW w:w="1245" w:type="pct"/>
            <w:gridSpan w:val="2"/>
            <w:tcBorders>
              <w:top w:val="double" w:sz="4" w:space="0" w:color="000000"/>
              <w:left w:val="double" w:sz="4" w:space="0" w:color="FFFFFF"/>
              <w:bottom w:val="double" w:sz="4" w:space="0" w:color="000000"/>
              <w:right w:val="double" w:sz="4" w:space="0" w:color="FFFFFF"/>
            </w:tcBorders>
            <w:shd w:val="clear" w:color="auto" w:fill="auto"/>
          </w:tcPr>
          <w:p w14:paraId="7C636863" w14:textId="77777777" w:rsidR="00E63DF0" w:rsidRPr="00C4476C" w:rsidRDefault="00E63DF0" w:rsidP="00BE0722">
            <w:pPr>
              <w:spacing w:line="360" w:lineRule="auto"/>
              <w:contextualSpacing/>
              <w:jc w:val="center"/>
              <w:rPr>
                <w:rFonts w:ascii="Arial" w:hAnsi="Arial" w:cs="Arial"/>
                <w:b/>
                <w:bCs/>
                <w:noProof/>
                <w:color w:val="000000" w:themeColor="text1"/>
                <w:sz w:val="20"/>
                <w:szCs w:val="20"/>
                <w:shd w:val="clear" w:color="auto" w:fill="FFFFFF"/>
                <w:lang w:val="en-US"/>
              </w:rPr>
            </w:pPr>
            <w:r w:rsidRPr="00C4476C">
              <w:rPr>
                <w:rFonts w:ascii="Arial" w:hAnsi="Arial" w:cs="Arial"/>
                <w:b/>
                <w:bCs/>
                <w:noProof/>
                <w:color w:val="000000" w:themeColor="text1"/>
                <w:sz w:val="20"/>
                <w:szCs w:val="20"/>
                <w:shd w:val="clear" w:color="auto" w:fill="FFFFFF"/>
                <w:lang w:val="en-US"/>
              </w:rPr>
              <w:t>Drop-out</w:t>
            </w:r>
          </w:p>
        </w:tc>
      </w:tr>
      <w:tr w:rsidR="00E63DF0" w:rsidRPr="00C4476C" w14:paraId="10E96123" w14:textId="77777777" w:rsidTr="00BE0722">
        <w:trPr>
          <w:jc w:val="center"/>
        </w:trPr>
        <w:tc>
          <w:tcPr>
            <w:tcW w:w="1445" w:type="pct"/>
            <w:tcBorders>
              <w:top w:val="double" w:sz="4" w:space="0" w:color="000000"/>
              <w:left w:val="double" w:sz="4" w:space="0" w:color="FFFFFF"/>
              <w:bottom w:val="double" w:sz="4" w:space="0" w:color="FFFFFF" w:themeColor="background1"/>
              <w:right w:val="double" w:sz="4" w:space="0" w:color="FFFFFF"/>
            </w:tcBorders>
            <w:shd w:val="clear" w:color="auto" w:fill="auto"/>
            <w:vAlign w:val="center"/>
          </w:tcPr>
          <w:p w14:paraId="3A5E79AA"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456" w:type="pct"/>
            <w:tcBorders>
              <w:top w:val="double" w:sz="4" w:space="0" w:color="000000"/>
              <w:left w:val="double" w:sz="4" w:space="0" w:color="FFFFFF"/>
              <w:bottom w:val="double" w:sz="4" w:space="0" w:color="000000"/>
              <w:right w:val="double" w:sz="4" w:space="0" w:color="FFFFFF"/>
            </w:tcBorders>
            <w:shd w:val="clear" w:color="auto" w:fill="auto"/>
            <w:vAlign w:val="center"/>
          </w:tcPr>
          <w:p w14:paraId="556E3D48"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Obs.</w:t>
            </w:r>
          </w:p>
        </w:tc>
        <w:tc>
          <w:tcPr>
            <w:tcW w:w="673" w:type="pct"/>
            <w:tcBorders>
              <w:top w:val="double" w:sz="4" w:space="0" w:color="000000"/>
              <w:left w:val="double" w:sz="4" w:space="0" w:color="FFFFFF"/>
              <w:bottom w:val="double" w:sz="4" w:space="0" w:color="000000"/>
              <w:right w:val="double" w:sz="4" w:space="0" w:color="FFFFFF"/>
            </w:tcBorders>
            <w:shd w:val="clear" w:color="auto" w:fill="auto"/>
            <w:vAlign w:val="center"/>
          </w:tcPr>
          <w:p w14:paraId="0131DAC9"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Percentage</w:t>
            </w:r>
          </w:p>
        </w:tc>
        <w:tc>
          <w:tcPr>
            <w:tcW w:w="493" w:type="pct"/>
            <w:tcBorders>
              <w:left w:val="double" w:sz="4" w:space="0" w:color="FFFFFF"/>
              <w:bottom w:val="double" w:sz="4" w:space="0" w:color="000000"/>
              <w:right w:val="double" w:sz="4" w:space="0" w:color="FFFFFF"/>
            </w:tcBorders>
            <w:shd w:val="clear" w:color="auto" w:fill="auto"/>
            <w:vAlign w:val="center"/>
          </w:tcPr>
          <w:p w14:paraId="70A30C83"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Obs.</w:t>
            </w:r>
          </w:p>
        </w:tc>
        <w:tc>
          <w:tcPr>
            <w:tcW w:w="688" w:type="pct"/>
            <w:tcBorders>
              <w:left w:val="double" w:sz="4" w:space="0" w:color="FFFFFF"/>
              <w:bottom w:val="double" w:sz="4" w:space="0" w:color="000000"/>
              <w:right w:val="double" w:sz="4" w:space="0" w:color="FFFFFF"/>
            </w:tcBorders>
            <w:shd w:val="clear" w:color="auto" w:fill="auto"/>
            <w:vAlign w:val="center"/>
          </w:tcPr>
          <w:p w14:paraId="3A23DFF9"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Percentage</w:t>
            </w:r>
          </w:p>
        </w:tc>
        <w:tc>
          <w:tcPr>
            <w:tcW w:w="516" w:type="pct"/>
            <w:tcBorders>
              <w:left w:val="double" w:sz="4" w:space="0" w:color="FFFFFF"/>
              <w:bottom w:val="double" w:sz="4" w:space="0" w:color="000000"/>
              <w:right w:val="double" w:sz="4" w:space="0" w:color="FFFFFF"/>
            </w:tcBorders>
            <w:shd w:val="clear" w:color="auto" w:fill="auto"/>
          </w:tcPr>
          <w:p w14:paraId="0D54255B"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Obs.</w:t>
            </w:r>
          </w:p>
        </w:tc>
        <w:tc>
          <w:tcPr>
            <w:tcW w:w="729" w:type="pct"/>
            <w:tcBorders>
              <w:left w:val="double" w:sz="4" w:space="0" w:color="FFFFFF"/>
              <w:bottom w:val="double" w:sz="4" w:space="0" w:color="000000"/>
              <w:right w:val="double" w:sz="4" w:space="0" w:color="FFFFFF"/>
            </w:tcBorders>
            <w:shd w:val="clear" w:color="auto" w:fill="auto"/>
          </w:tcPr>
          <w:p w14:paraId="7029DBFD"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Percentage</w:t>
            </w:r>
          </w:p>
        </w:tc>
      </w:tr>
      <w:tr w:rsidR="00E63DF0" w:rsidRPr="00C4476C" w14:paraId="2473BF8D" w14:textId="77777777" w:rsidTr="00BE0722">
        <w:trPr>
          <w:jc w:val="center"/>
        </w:trPr>
        <w:tc>
          <w:tcPr>
            <w:tcW w:w="1445" w:type="pct"/>
            <w:tcBorders>
              <w:top w:val="double" w:sz="4" w:space="0" w:color="FFFFFF" w:themeColor="background1"/>
              <w:left w:val="double" w:sz="4" w:space="0" w:color="FFFFFF"/>
              <w:bottom w:val="double" w:sz="4" w:space="0" w:color="FFFFFF" w:themeColor="background1"/>
              <w:right w:val="double" w:sz="4" w:space="0" w:color="FFFFFF"/>
            </w:tcBorders>
            <w:shd w:val="clear" w:color="auto" w:fill="auto"/>
            <w:vAlign w:val="center"/>
          </w:tcPr>
          <w:p w14:paraId="644048AA"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Ateco</w:t>
            </w:r>
          </w:p>
        </w:tc>
        <w:tc>
          <w:tcPr>
            <w:tcW w:w="456" w:type="pct"/>
            <w:tcBorders>
              <w:top w:val="double" w:sz="4" w:space="0" w:color="000000"/>
              <w:left w:val="double" w:sz="4" w:space="0" w:color="FFFFFF"/>
              <w:bottom w:val="double" w:sz="4" w:space="0" w:color="FFFFFF" w:themeColor="background1"/>
              <w:right w:val="double" w:sz="4" w:space="0" w:color="FFFFFF"/>
            </w:tcBorders>
            <w:shd w:val="clear" w:color="auto" w:fill="auto"/>
            <w:vAlign w:val="center"/>
          </w:tcPr>
          <w:p w14:paraId="11309081"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673" w:type="pct"/>
            <w:tcBorders>
              <w:top w:val="double" w:sz="4" w:space="0" w:color="000000"/>
              <w:left w:val="double" w:sz="4" w:space="0" w:color="FFFFFF"/>
              <w:bottom w:val="double" w:sz="4" w:space="0" w:color="FFFFFF" w:themeColor="background1"/>
              <w:right w:val="double" w:sz="4" w:space="0" w:color="FFFFFF"/>
            </w:tcBorders>
            <w:shd w:val="clear" w:color="auto" w:fill="auto"/>
            <w:vAlign w:val="center"/>
          </w:tcPr>
          <w:p w14:paraId="0F246A2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493" w:type="pct"/>
            <w:tcBorders>
              <w:top w:val="double" w:sz="4" w:space="0" w:color="000000"/>
              <w:left w:val="double" w:sz="4" w:space="0" w:color="FFFFFF"/>
              <w:bottom w:val="double" w:sz="4" w:space="0" w:color="FFFFFF" w:themeColor="background1"/>
              <w:right w:val="double" w:sz="4" w:space="0" w:color="FFFFFF"/>
            </w:tcBorders>
            <w:shd w:val="clear" w:color="auto" w:fill="auto"/>
            <w:vAlign w:val="center"/>
          </w:tcPr>
          <w:p w14:paraId="0309F480"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688" w:type="pct"/>
            <w:tcBorders>
              <w:top w:val="double" w:sz="4" w:space="0" w:color="000000"/>
              <w:left w:val="double" w:sz="4" w:space="0" w:color="FFFFFF"/>
              <w:bottom w:val="double" w:sz="4" w:space="0" w:color="FFFFFF" w:themeColor="background1"/>
              <w:right w:val="double" w:sz="4" w:space="0" w:color="FFFFFF"/>
            </w:tcBorders>
            <w:shd w:val="clear" w:color="auto" w:fill="auto"/>
            <w:vAlign w:val="center"/>
          </w:tcPr>
          <w:p w14:paraId="2FF59629"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1245" w:type="pct"/>
            <w:gridSpan w:val="2"/>
            <w:tcBorders>
              <w:top w:val="double" w:sz="4" w:space="0" w:color="000000"/>
              <w:left w:val="double" w:sz="4" w:space="0" w:color="FFFFFF"/>
              <w:bottom w:val="double" w:sz="4" w:space="0" w:color="FFFFFF" w:themeColor="background1"/>
              <w:right w:val="double" w:sz="4" w:space="0" w:color="FFFFFF"/>
            </w:tcBorders>
            <w:shd w:val="clear" w:color="auto" w:fill="auto"/>
          </w:tcPr>
          <w:p w14:paraId="7B8E7D8F"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r>
      <w:tr w:rsidR="00E63DF0" w:rsidRPr="00C4476C" w14:paraId="11F4A388" w14:textId="77777777" w:rsidTr="00BE0722">
        <w:trPr>
          <w:jc w:val="center"/>
        </w:trPr>
        <w:tc>
          <w:tcPr>
            <w:tcW w:w="1445"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07884D95"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Manufacturing</w:t>
            </w:r>
          </w:p>
        </w:tc>
        <w:tc>
          <w:tcPr>
            <w:tcW w:w="456"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1314F9F0"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2,857</w:t>
            </w:r>
          </w:p>
        </w:tc>
        <w:tc>
          <w:tcPr>
            <w:tcW w:w="673"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26C5377E"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43.6</w:t>
            </w:r>
          </w:p>
        </w:tc>
        <w:tc>
          <w:tcPr>
            <w:tcW w:w="493" w:type="pct"/>
            <w:tcBorders>
              <w:top w:val="double" w:sz="4" w:space="0" w:color="FFFFFF" w:themeColor="background1"/>
              <w:left w:val="double" w:sz="4" w:space="0" w:color="FFFFFF"/>
              <w:bottom w:val="double" w:sz="4" w:space="0" w:color="FFFFFF"/>
              <w:right w:val="double" w:sz="4" w:space="0" w:color="FFFFFF"/>
            </w:tcBorders>
            <w:shd w:val="clear" w:color="auto" w:fill="auto"/>
          </w:tcPr>
          <w:p w14:paraId="76EEA54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594</w:t>
            </w:r>
          </w:p>
        </w:tc>
        <w:tc>
          <w:tcPr>
            <w:tcW w:w="688" w:type="pct"/>
            <w:tcBorders>
              <w:top w:val="double" w:sz="4" w:space="0" w:color="FFFFFF" w:themeColor="background1"/>
              <w:left w:val="double" w:sz="4" w:space="0" w:color="FFFFFF"/>
              <w:bottom w:val="double" w:sz="4" w:space="0" w:color="FFFFFF"/>
              <w:right w:val="double" w:sz="4" w:space="0" w:color="FFFFFF"/>
            </w:tcBorders>
            <w:shd w:val="clear" w:color="auto" w:fill="auto"/>
          </w:tcPr>
          <w:p w14:paraId="3C487495"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51.4</w:t>
            </w:r>
          </w:p>
        </w:tc>
        <w:tc>
          <w:tcPr>
            <w:tcW w:w="516" w:type="pct"/>
            <w:tcBorders>
              <w:top w:val="double" w:sz="4" w:space="0" w:color="FFFFFF" w:themeColor="background1"/>
              <w:left w:val="double" w:sz="4" w:space="0" w:color="FFFFFF"/>
              <w:bottom w:val="double" w:sz="4" w:space="0" w:color="FFFFFF"/>
              <w:right w:val="double" w:sz="4" w:space="0" w:color="FFFFFF"/>
            </w:tcBorders>
            <w:shd w:val="clear" w:color="auto" w:fill="auto"/>
          </w:tcPr>
          <w:p w14:paraId="42AD4A7A"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379</w:t>
            </w:r>
          </w:p>
        </w:tc>
        <w:tc>
          <w:tcPr>
            <w:tcW w:w="729" w:type="pct"/>
            <w:tcBorders>
              <w:top w:val="double" w:sz="4" w:space="0" w:color="FFFFFF" w:themeColor="background1"/>
              <w:left w:val="double" w:sz="4" w:space="0" w:color="FFFFFF"/>
              <w:bottom w:val="double" w:sz="4" w:space="0" w:color="FFFFFF"/>
              <w:right w:val="double" w:sz="4" w:space="0" w:color="FFFFFF"/>
            </w:tcBorders>
            <w:shd w:val="clear" w:color="auto" w:fill="auto"/>
          </w:tcPr>
          <w:p w14:paraId="0D0EF5B4"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37.5</w:t>
            </w:r>
          </w:p>
        </w:tc>
      </w:tr>
      <w:tr w:rsidR="00E63DF0" w:rsidRPr="00C4476C" w14:paraId="261FCFD9" w14:textId="77777777" w:rsidTr="00BE0722">
        <w:trPr>
          <w:jc w:val="center"/>
        </w:trPr>
        <w:tc>
          <w:tcPr>
            <w:tcW w:w="1445" w:type="pct"/>
            <w:tcBorders>
              <w:top w:val="double" w:sz="4" w:space="0" w:color="FFFFFF"/>
              <w:left w:val="double" w:sz="4" w:space="0" w:color="FFFFFF"/>
              <w:bottom w:val="double" w:sz="4" w:space="0" w:color="FFFFFF"/>
              <w:right w:val="double" w:sz="4" w:space="0" w:color="FFFFFF"/>
            </w:tcBorders>
            <w:shd w:val="clear" w:color="auto" w:fill="auto"/>
            <w:vAlign w:val="center"/>
          </w:tcPr>
          <w:p w14:paraId="7132412A"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Construction</w:t>
            </w:r>
          </w:p>
        </w:tc>
        <w:tc>
          <w:tcPr>
            <w:tcW w:w="456" w:type="pct"/>
            <w:tcBorders>
              <w:top w:val="double" w:sz="4" w:space="0" w:color="FFFFFF"/>
              <w:left w:val="double" w:sz="4" w:space="0" w:color="FFFFFF"/>
              <w:bottom w:val="double" w:sz="4" w:space="0" w:color="FFFFFF"/>
              <w:right w:val="double" w:sz="4" w:space="0" w:color="FFFFFF"/>
            </w:tcBorders>
            <w:shd w:val="clear" w:color="auto" w:fill="auto"/>
            <w:vAlign w:val="center"/>
          </w:tcPr>
          <w:p w14:paraId="2FFAE145"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1,683</w:t>
            </w:r>
          </w:p>
        </w:tc>
        <w:tc>
          <w:tcPr>
            <w:tcW w:w="67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46A0D507"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25.7</w:t>
            </w:r>
          </w:p>
        </w:tc>
        <w:tc>
          <w:tcPr>
            <w:tcW w:w="493" w:type="pct"/>
            <w:tcBorders>
              <w:top w:val="double" w:sz="4" w:space="0" w:color="FFFFFF"/>
              <w:left w:val="double" w:sz="4" w:space="0" w:color="FFFFFF"/>
              <w:bottom w:val="double" w:sz="4" w:space="0" w:color="FFFFFF"/>
              <w:right w:val="double" w:sz="4" w:space="0" w:color="FFFFFF"/>
            </w:tcBorders>
            <w:shd w:val="clear" w:color="auto" w:fill="auto"/>
          </w:tcPr>
          <w:p w14:paraId="231959E4"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240</w:t>
            </w:r>
          </w:p>
        </w:tc>
        <w:tc>
          <w:tcPr>
            <w:tcW w:w="688" w:type="pct"/>
            <w:tcBorders>
              <w:top w:val="double" w:sz="4" w:space="0" w:color="FFFFFF"/>
              <w:left w:val="double" w:sz="4" w:space="0" w:color="FFFFFF"/>
              <w:bottom w:val="double" w:sz="4" w:space="0" w:color="FFFFFF"/>
              <w:right w:val="double" w:sz="4" w:space="0" w:color="FFFFFF"/>
            </w:tcBorders>
            <w:shd w:val="clear" w:color="auto" w:fill="auto"/>
          </w:tcPr>
          <w:p w14:paraId="1E9A4C55"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22.5</w:t>
            </w:r>
          </w:p>
        </w:tc>
        <w:tc>
          <w:tcPr>
            <w:tcW w:w="516" w:type="pct"/>
            <w:tcBorders>
              <w:top w:val="double" w:sz="4" w:space="0" w:color="FFFFFF"/>
              <w:left w:val="double" w:sz="4" w:space="0" w:color="FFFFFF"/>
              <w:bottom w:val="double" w:sz="4" w:space="0" w:color="FFFFFF"/>
              <w:right w:val="double" w:sz="4" w:space="0" w:color="FFFFFF"/>
            </w:tcBorders>
            <w:shd w:val="clear" w:color="auto" w:fill="auto"/>
          </w:tcPr>
          <w:p w14:paraId="206F1DD1"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305</w:t>
            </w:r>
          </w:p>
        </w:tc>
        <w:tc>
          <w:tcPr>
            <w:tcW w:w="729" w:type="pct"/>
            <w:tcBorders>
              <w:top w:val="double" w:sz="4" w:space="0" w:color="FFFFFF"/>
              <w:left w:val="double" w:sz="4" w:space="0" w:color="FFFFFF"/>
              <w:bottom w:val="double" w:sz="4" w:space="0" w:color="FFFFFF"/>
              <w:right w:val="double" w:sz="4" w:space="0" w:color="FFFFFF"/>
            </w:tcBorders>
            <w:shd w:val="clear" w:color="auto" w:fill="auto"/>
          </w:tcPr>
          <w:p w14:paraId="61D79299"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30.2</w:t>
            </w:r>
          </w:p>
        </w:tc>
      </w:tr>
      <w:tr w:rsidR="00E63DF0" w:rsidRPr="00C4476C" w14:paraId="23ADBF98" w14:textId="77777777" w:rsidTr="00BE0722">
        <w:trPr>
          <w:jc w:val="center"/>
        </w:trPr>
        <w:tc>
          <w:tcPr>
            <w:tcW w:w="1445" w:type="pct"/>
            <w:tcBorders>
              <w:top w:val="double" w:sz="4" w:space="0" w:color="FFFFFF"/>
              <w:left w:val="double" w:sz="4" w:space="0" w:color="FFFFFF"/>
              <w:bottom w:val="double" w:sz="4" w:space="0" w:color="FFFFFF"/>
              <w:right w:val="double" w:sz="4" w:space="0" w:color="FFFFFF"/>
            </w:tcBorders>
            <w:shd w:val="clear" w:color="auto" w:fill="auto"/>
            <w:vAlign w:val="center"/>
          </w:tcPr>
          <w:p w14:paraId="2D7590A0"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Other</w:t>
            </w:r>
          </w:p>
        </w:tc>
        <w:tc>
          <w:tcPr>
            <w:tcW w:w="456" w:type="pct"/>
            <w:tcBorders>
              <w:top w:val="double" w:sz="4" w:space="0" w:color="FFFFFF"/>
              <w:left w:val="double" w:sz="4" w:space="0" w:color="FFFFFF"/>
              <w:bottom w:val="double" w:sz="4" w:space="0" w:color="FFFFFF"/>
              <w:right w:val="double" w:sz="4" w:space="0" w:color="FFFFFF"/>
            </w:tcBorders>
            <w:shd w:val="clear" w:color="auto" w:fill="auto"/>
            <w:vAlign w:val="center"/>
          </w:tcPr>
          <w:p w14:paraId="123A06F8"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1,881</w:t>
            </w:r>
          </w:p>
        </w:tc>
        <w:tc>
          <w:tcPr>
            <w:tcW w:w="67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572A1E73"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28.7</w:t>
            </w:r>
          </w:p>
        </w:tc>
        <w:tc>
          <w:tcPr>
            <w:tcW w:w="493" w:type="pct"/>
            <w:tcBorders>
              <w:top w:val="double" w:sz="4" w:space="0" w:color="FFFFFF"/>
              <w:left w:val="double" w:sz="4" w:space="0" w:color="FFFFFF"/>
              <w:bottom w:val="double" w:sz="4" w:space="0" w:color="FFFFFF"/>
              <w:right w:val="double" w:sz="4" w:space="0" w:color="FFFFFF"/>
            </w:tcBorders>
            <w:shd w:val="clear" w:color="auto" w:fill="auto"/>
          </w:tcPr>
          <w:p w14:paraId="05DF1120"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264</w:t>
            </w:r>
          </w:p>
        </w:tc>
        <w:tc>
          <w:tcPr>
            <w:tcW w:w="688" w:type="pct"/>
            <w:tcBorders>
              <w:top w:val="double" w:sz="4" w:space="0" w:color="FFFFFF"/>
              <w:left w:val="double" w:sz="4" w:space="0" w:color="FFFFFF"/>
              <w:bottom w:val="double" w:sz="4" w:space="0" w:color="FFFFFF"/>
              <w:right w:val="double" w:sz="4" w:space="0" w:color="FFFFFF"/>
            </w:tcBorders>
            <w:shd w:val="clear" w:color="auto" w:fill="auto"/>
          </w:tcPr>
          <w:p w14:paraId="59A0A8F4"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24.7</w:t>
            </w:r>
          </w:p>
        </w:tc>
        <w:tc>
          <w:tcPr>
            <w:tcW w:w="516" w:type="pct"/>
            <w:tcBorders>
              <w:top w:val="double" w:sz="4" w:space="0" w:color="FFFFFF"/>
              <w:left w:val="double" w:sz="4" w:space="0" w:color="FFFFFF"/>
              <w:bottom w:val="double" w:sz="4" w:space="0" w:color="FFFFFF"/>
              <w:right w:val="double" w:sz="4" w:space="0" w:color="FFFFFF"/>
            </w:tcBorders>
            <w:shd w:val="clear" w:color="auto" w:fill="auto"/>
          </w:tcPr>
          <w:p w14:paraId="037E788E"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314</w:t>
            </w:r>
          </w:p>
        </w:tc>
        <w:tc>
          <w:tcPr>
            <w:tcW w:w="729" w:type="pct"/>
            <w:tcBorders>
              <w:top w:val="double" w:sz="4" w:space="0" w:color="FFFFFF"/>
              <w:left w:val="double" w:sz="4" w:space="0" w:color="FFFFFF"/>
              <w:bottom w:val="double" w:sz="4" w:space="0" w:color="FFFFFF"/>
              <w:right w:val="double" w:sz="4" w:space="0" w:color="FFFFFF"/>
            </w:tcBorders>
            <w:shd w:val="clear" w:color="auto" w:fill="auto"/>
          </w:tcPr>
          <w:p w14:paraId="25E37FE2"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31.1</w:t>
            </w:r>
          </w:p>
        </w:tc>
      </w:tr>
      <w:tr w:rsidR="00E63DF0" w:rsidRPr="00C4476C" w14:paraId="1F7229C9" w14:textId="77777777" w:rsidTr="00BE0722">
        <w:trPr>
          <w:jc w:val="center"/>
        </w:trPr>
        <w:tc>
          <w:tcPr>
            <w:tcW w:w="1445"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5B9BF06D"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Unknown</w:t>
            </w:r>
          </w:p>
        </w:tc>
        <w:tc>
          <w:tcPr>
            <w:tcW w:w="456"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08636702"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137</w:t>
            </w:r>
          </w:p>
        </w:tc>
        <w:tc>
          <w:tcPr>
            <w:tcW w:w="673"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6873704C"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2.1</w:t>
            </w:r>
          </w:p>
        </w:tc>
        <w:tc>
          <w:tcPr>
            <w:tcW w:w="493" w:type="pct"/>
            <w:tcBorders>
              <w:top w:val="double" w:sz="4" w:space="0" w:color="FFFFFF"/>
              <w:left w:val="double" w:sz="4" w:space="0" w:color="FFFFFF"/>
              <w:bottom w:val="double" w:sz="4" w:space="0" w:color="FFFFFF" w:themeColor="background1"/>
              <w:right w:val="double" w:sz="4" w:space="0" w:color="FFFFFF"/>
            </w:tcBorders>
            <w:shd w:val="clear" w:color="auto" w:fill="auto"/>
          </w:tcPr>
          <w:p w14:paraId="2FA7F2C5"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16</w:t>
            </w:r>
          </w:p>
        </w:tc>
        <w:tc>
          <w:tcPr>
            <w:tcW w:w="688" w:type="pct"/>
            <w:tcBorders>
              <w:top w:val="double" w:sz="4" w:space="0" w:color="FFFFFF"/>
              <w:left w:val="double" w:sz="4" w:space="0" w:color="FFFFFF"/>
              <w:bottom w:val="double" w:sz="4" w:space="0" w:color="FFFFFF" w:themeColor="background1"/>
              <w:right w:val="double" w:sz="4" w:space="0" w:color="FFFFFF"/>
            </w:tcBorders>
            <w:shd w:val="clear" w:color="auto" w:fill="auto"/>
          </w:tcPr>
          <w:p w14:paraId="59193D44"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1.5</w:t>
            </w:r>
          </w:p>
        </w:tc>
        <w:tc>
          <w:tcPr>
            <w:tcW w:w="516" w:type="pct"/>
            <w:tcBorders>
              <w:top w:val="double" w:sz="4" w:space="0" w:color="FFFFFF"/>
              <w:left w:val="double" w:sz="4" w:space="0" w:color="FFFFFF"/>
              <w:bottom w:val="double" w:sz="4" w:space="0" w:color="FFFFFF" w:themeColor="background1"/>
              <w:right w:val="double" w:sz="4" w:space="0" w:color="FFFFFF"/>
            </w:tcBorders>
            <w:shd w:val="clear" w:color="auto" w:fill="auto"/>
          </w:tcPr>
          <w:p w14:paraId="38504168"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12</w:t>
            </w:r>
          </w:p>
        </w:tc>
        <w:tc>
          <w:tcPr>
            <w:tcW w:w="729" w:type="pct"/>
            <w:tcBorders>
              <w:top w:val="double" w:sz="4" w:space="0" w:color="FFFFFF"/>
              <w:left w:val="double" w:sz="4" w:space="0" w:color="FFFFFF"/>
              <w:bottom w:val="double" w:sz="4" w:space="0" w:color="FFFFFF" w:themeColor="background1"/>
              <w:right w:val="double" w:sz="4" w:space="0" w:color="FFFFFF"/>
            </w:tcBorders>
            <w:shd w:val="clear" w:color="auto" w:fill="auto"/>
          </w:tcPr>
          <w:p w14:paraId="79E9F53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1.2</w:t>
            </w:r>
          </w:p>
        </w:tc>
      </w:tr>
      <w:tr w:rsidR="00E63DF0" w:rsidRPr="00C4476C" w14:paraId="07F1CB80" w14:textId="77777777" w:rsidTr="00BE0722">
        <w:trPr>
          <w:jc w:val="center"/>
        </w:trPr>
        <w:tc>
          <w:tcPr>
            <w:tcW w:w="1445" w:type="pct"/>
            <w:tcBorders>
              <w:top w:val="double" w:sz="4" w:space="0" w:color="FFFFFF" w:themeColor="background1"/>
              <w:left w:val="double" w:sz="4" w:space="0" w:color="FFFFFF"/>
              <w:right w:val="double" w:sz="4" w:space="0" w:color="FFFFFF"/>
            </w:tcBorders>
            <w:shd w:val="clear" w:color="auto" w:fill="auto"/>
            <w:vAlign w:val="center"/>
          </w:tcPr>
          <w:p w14:paraId="79B9CAD3"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Company type</w:t>
            </w:r>
          </w:p>
        </w:tc>
        <w:tc>
          <w:tcPr>
            <w:tcW w:w="456" w:type="pct"/>
            <w:tcBorders>
              <w:top w:val="double" w:sz="4" w:space="0" w:color="FFFFFF" w:themeColor="background1"/>
              <w:left w:val="double" w:sz="4" w:space="0" w:color="FFFFFF"/>
              <w:right w:val="double" w:sz="4" w:space="0" w:color="FFFFFF"/>
            </w:tcBorders>
            <w:shd w:val="clear" w:color="auto" w:fill="auto"/>
            <w:vAlign w:val="center"/>
          </w:tcPr>
          <w:p w14:paraId="67A6F371"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673" w:type="pct"/>
            <w:tcBorders>
              <w:top w:val="double" w:sz="4" w:space="0" w:color="FFFFFF" w:themeColor="background1"/>
              <w:left w:val="double" w:sz="4" w:space="0" w:color="FFFFFF"/>
              <w:right w:val="double" w:sz="4" w:space="0" w:color="FFFFFF"/>
            </w:tcBorders>
            <w:shd w:val="clear" w:color="auto" w:fill="auto"/>
            <w:vAlign w:val="center"/>
          </w:tcPr>
          <w:p w14:paraId="0AD61A62"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493" w:type="pct"/>
            <w:tcBorders>
              <w:top w:val="double" w:sz="4" w:space="0" w:color="FFFFFF" w:themeColor="background1"/>
              <w:left w:val="double" w:sz="4" w:space="0" w:color="FFFFFF"/>
              <w:right w:val="double" w:sz="4" w:space="0" w:color="FFFFFF"/>
            </w:tcBorders>
            <w:shd w:val="clear" w:color="auto" w:fill="auto"/>
            <w:vAlign w:val="center"/>
          </w:tcPr>
          <w:p w14:paraId="52BEDD65"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688" w:type="pct"/>
            <w:tcBorders>
              <w:top w:val="double" w:sz="4" w:space="0" w:color="FFFFFF" w:themeColor="background1"/>
              <w:left w:val="double" w:sz="4" w:space="0" w:color="FFFFFF"/>
              <w:right w:val="double" w:sz="4" w:space="0" w:color="FFFFFF"/>
            </w:tcBorders>
            <w:shd w:val="clear" w:color="auto" w:fill="auto"/>
            <w:vAlign w:val="center"/>
          </w:tcPr>
          <w:p w14:paraId="7F404394"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1245" w:type="pct"/>
            <w:gridSpan w:val="2"/>
            <w:tcBorders>
              <w:top w:val="double" w:sz="4" w:space="0" w:color="FFFFFF" w:themeColor="background1"/>
              <w:left w:val="double" w:sz="4" w:space="0" w:color="FFFFFF"/>
              <w:right w:val="double" w:sz="4" w:space="0" w:color="FFFFFF"/>
            </w:tcBorders>
            <w:shd w:val="clear" w:color="auto" w:fill="auto"/>
          </w:tcPr>
          <w:p w14:paraId="5F6D8770"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r>
      <w:tr w:rsidR="00E63DF0" w:rsidRPr="00C4476C" w14:paraId="1588DD76" w14:textId="77777777" w:rsidTr="00BE0722">
        <w:trPr>
          <w:jc w:val="center"/>
        </w:trPr>
        <w:tc>
          <w:tcPr>
            <w:tcW w:w="1445" w:type="pct"/>
            <w:tcBorders>
              <w:top w:val="double" w:sz="4" w:space="0" w:color="FFFFFF"/>
              <w:left w:val="double" w:sz="4" w:space="0" w:color="FFFFFF"/>
              <w:bottom w:val="double" w:sz="4" w:space="0" w:color="FFFFFF"/>
              <w:right w:val="double" w:sz="4" w:space="0" w:color="FFFFFF"/>
            </w:tcBorders>
            <w:shd w:val="clear" w:color="auto" w:fill="auto"/>
            <w:vAlign w:val="center"/>
          </w:tcPr>
          <w:p w14:paraId="6218B1FC"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Srl</w:t>
            </w:r>
          </w:p>
        </w:tc>
        <w:tc>
          <w:tcPr>
            <w:tcW w:w="456" w:type="pct"/>
            <w:tcBorders>
              <w:top w:val="double" w:sz="4" w:space="0" w:color="FFFFFF"/>
              <w:left w:val="double" w:sz="4" w:space="0" w:color="FFFFFF"/>
              <w:bottom w:val="double" w:sz="4" w:space="0" w:color="FFFFFF"/>
              <w:right w:val="double" w:sz="4" w:space="0" w:color="FFFFFF"/>
            </w:tcBorders>
            <w:shd w:val="clear" w:color="auto" w:fill="auto"/>
            <w:vAlign w:val="center"/>
          </w:tcPr>
          <w:p w14:paraId="6870EB22"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5,927</w:t>
            </w:r>
          </w:p>
        </w:tc>
        <w:tc>
          <w:tcPr>
            <w:tcW w:w="67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4EF96858"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90.4</w:t>
            </w:r>
          </w:p>
        </w:tc>
        <w:tc>
          <w:tcPr>
            <w:tcW w:w="49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5124CE83"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954</w:t>
            </w:r>
          </w:p>
        </w:tc>
        <w:tc>
          <w:tcPr>
            <w:tcW w:w="688" w:type="pct"/>
            <w:tcBorders>
              <w:top w:val="double" w:sz="4" w:space="0" w:color="FFFFFF"/>
              <w:left w:val="double" w:sz="4" w:space="0" w:color="FFFFFF"/>
              <w:bottom w:val="double" w:sz="4" w:space="0" w:color="FFFFFF"/>
              <w:right w:val="double" w:sz="4" w:space="0" w:color="FFFFFF"/>
            </w:tcBorders>
            <w:shd w:val="clear" w:color="auto" w:fill="auto"/>
            <w:vAlign w:val="center"/>
          </w:tcPr>
          <w:p w14:paraId="0C134991"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89.2</w:t>
            </w:r>
          </w:p>
        </w:tc>
        <w:tc>
          <w:tcPr>
            <w:tcW w:w="516" w:type="pct"/>
            <w:tcBorders>
              <w:top w:val="double" w:sz="4" w:space="0" w:color="FFFFFF"/>
              <w:left w:val="double" w:sz="4" w:space="0" w:color="FFFFFF"/>
              <w:bottom w:val="double" w:sz="4" w:space="0" w:color="FFFFFF"/>
              <w:right w:val="double" w:sz="4" w:space="0" w:color="FFFFFF"/>
            </w:tcBorders>
            <w:shd w:val="clear" w:color="auto" w:fill="auto"/>
          </w:tcPr>
          <w:p w14:paraId="5AF9E836"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902</w:t>
            </w:r>
          </w:p>
        </w:tc>
        <w:tc>
          <w:tcPr>
            <w:tcW w:w="729" w:type="pct"/>
            <w:tcBorders>
              <w:top w:val="double" w:sz="4" w:space="0" w:color="FFFFFF"/>
              <w:left w:val="double" w:sz="4" w:space="0" w:color="FFFFFF"/>
              <w:bottom w:val="double" w:sz="4" w:space="0" w:color="FFFFFF"/>
              <w:right w:val="double" w:sz="4" w:space="0" w:color="FFFFFF"/>
            </w:tcBorders>
            <w:shd w:val="clear" w:color="auto" w:fill="auto"/>
          </w:tcPr>
          <w:p w14:paraId="404E43B9"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89.3</w:t>
            </w:r>
          </w:p>
        </w:tc>
      </w:tr>
      <w:tr w:rsidR="00E63DF0" w:rsidRPr="00C4476C" w14:paraId="53D827CE" w14:textId="77777777" w:rsidTr="00BE0722">
        <w:trPr>
          <w:jc w:val="center"/>
        </w:trPr>
        <w:tc>
          <w:tcPr>
            <w:tcW w:w="1445" w:type="pct"/>
            <w:tcBorders>
              <w:top w:val="double" w:sz="4" w:space="0" w:color="FFFFFF"/>
              <w:left w:val="double" w:sz="4" w:space="0" w:color="FFFFFF"/>
              <w:bottom w:val="double" w:sz="4" w:space="0" w:color="FFFFFF"/>
              <w:right w:val="double" w:sz="4" w:space="0" w:color="FFFFFF"/>
            </w:tcBorders>
            <w:shd w:val="clear" w:color="auto" w:fill="auto"/>
            <w:vAlign w:val="center"/>
          </w:tcPr>
          <w:p w14:paraId="3EA4B5C2"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Spa</w:t>
            </w:r>
          </w:p>
        </w:tc>
        <w:tc>
          <w:tcPr>
            <w:tcW w:w="456" w:type="pct"/>
            <w:tcBorders>
              <w:top w:val="double" w:sz="4" w:space="0" w:color="FFFFFF"/>
              <w:left w:val="double" w:sz="4" w:space="0" w:color="FFFFFF"/>
              <w:bottom w:val="double" w:sz="4" w:space="0" w:color="FFFFFF"/>
              <w:right w:val="double" w:sz="4" w:space="0" w:color="FFFFFF"/>
            </w:tcBorders>
            <w:shd w:val="clear" w:color="auto" w:fill="auto"/>
            <w:vAlign w:val="center"/>
          </w:tcPr>
          <w:p w14:paraId="4FDDAEAA"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317</w:t>
            </w:r>
          </w:p>
        </w:tc>
        <w:tc>
          <w:tcPr>
            <w:tcW w:w="67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06828BC6"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4.8</w:t>
            </w:r>
          </w:p>
        </w:tc>
        <w:tc>
          <w:tcPr>
            <w:tcW w:w="49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5938E081"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84</w:t>
            </w:r>
          </w:p>
        </w:tc>
        <w:tc>
          <w:tcPr>
            <w:tcW w:w="688" w:type="pct"/>
            <w:tcBorders>
              <w:top w:val="double" w:sz="4" w:space="0" w:color="FFFFFF"/>
              <w:left w:val="double" w:sz="4" w:space="0" w:color="FFFFFF"/>
              <w:bottom w:val="double" w:sz="4" w:space="0" w:color="FFFFFF"/>
              <w:right w:val="double" w:sz="4" w:space="0" w:color="FFFFFF"/>
            </w:tcBorders>
            <w:shd w:val="clear" w:color="auto" w:fill="auto"/>
            <w:vAlign w:val="center"/>
          </w:tcPr>
          <w:p w14:paraId="760989D4"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7.9</w:t>
            </w:r>
          </w:p>
        </w:tc>
        <w:tc>
          <w:tcPr>
            <w:tcW w:w="516" w:type="pct"/>
            <w:tcBorders>
              <w:top w:val="double" w:sz="4" w:space="0" w:color="FFFFFF"/>
              <w:left w:val="double" w:sz="4" w:space="0" w:color="FFFFFF"/>
              <w:bottom w:val="double" w:sz="4" w:space="0" w:color="FFFFFF"/>
              <w:right w:val="double" w:sz="4" w:space="0" w:color="FFFFFF"/>
            </w:tcBorders>
            <w:shd w:val="clear" w:color="auto" w:fill="auto"/>
          </w:tcPr>
          <w:p w14:paraId="66F98977"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57</w:t>
            </w:r>
          </w:p>
        </w:tc>
        <w:tc>
          <w:tcPr>
            <w:tcW w:w="729" w:type="pct"/>
            <w:tcBorders>
              <w:top w:val="double" w:sz="4" w:space="0" w:color="FFFFFF"/>
              <w:left w:val="double" w:sz="4" w:space="0" w:color="FFFFFF"/>
              <w:bottom w:val="double" w:sz="4" w:space="0" w:color="FFFFFF"/>
              <w:right w:val="double" w:sz="4" w:space="0" w:color="FFFFFF"/>
            </w:tcBorders>
            <w:shd w:val="clear" w:color="auto" w:fill="auto"/>
          </w:tcPr>
          <w:p w14:paraId="0E1B9963"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5.6</w:t>
            </w:r>
          </w:p>
        </w:tc>
      </w:tr>
      <w:tr w:rsidR="00E63DF0" w:rsidRPr="00C4476C" w14:paraId="32EE2D76" w14:textId="77777777" w:rsidTr="00BE0722">
        <w:trPr>
          <w:jc w:val="center"/>
        </w:trPr>
        <w:tc>
          <w:tcPr>
            <w:tcW w:w="1445" w:type="pct"/>
            <w:tcBorders>
              <w:top w:val="double" w:sz="4" w:space="0" w:color="FFFFFF"/>
              <w:left w:val="double" w:sz="4" w:space="0" w:color="FFFFFF"/>
              <w:bottom w:val="double" w:sz="4" w:space="0" w:color="FFFFFF"/>
              <w:right w:val="double" w:sz="4" w:space="0" w:color="FFFFFF"/>
            </w:tcBorders>
            <w:shd w:val="clear" w:color="auto" w:fill="auto"/>
            <w:vAlign w:val="center"/>
          </w:tcPr>
          <w:p w14:paraId="267BF68F"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Cooperative and Corsortia</w:t>
            </w:r>
          </w:p>
        </w:tc>
        <w:tc>
          <w:tcPr>
            <w:tcW w:w="456" w:type="pct"/>
            <w:tcBorders>
              <w:top w:val="double" w:sz="4" w:space="0" w:color="FFFFFF"/>
              <w:left w:val="double" w:sz="4" w:space="0" w:color="FFFFFF"/>
              <w:bottom w:val="double" w:sz="4" w:space="0" w:color="FFFFFF"/>
              <w:right w:val="double" w:sz="4" w:space="0" w:color="FFFFFF"/>
            </w:tcBorders>
            <w:shd w:val="clear" w:color="auto" w:fill="auto"/>
            <w:vAlign w:val="center"/>
          </w:tcPr>
          <w:p w14:paraId="7CAE94E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286</w:t>
            </w:r>
          </w:p>
        </w:tc>
        <w:tc>
          <w:tcPr>
            <w:tcW w:w="67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50944527"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4.4</w:t>
            </w:r>
          </w:p>
        </w:tc>
        <w:tc>
          <w:tcPr>
            <w:tcW w:w="49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632DC926"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25</w:t>
            </w:r>
          </w:p>
        </w:tc>
        <w:tc>
          <w:tcPr>
            <w:tcW w:w="688" w:type="pct"/>
            <w:tcBorders>
              <w:top w:val="double" w:sz="4" w:space="0" w:color="FFFFFF"/>
              <w:left w:val="double" w:sz="4" w:space="0" w:color="FFFFFF"/>
              <w:bottom w:val="double" w:sz="4" w:space="0" w:color="FFFFFF"/>
              <w:right w:val="double" w:sz="4" w:space="0" w:color="FFFFFF"/>
            </w:tcBorders>
            <w:shd w:val="clear" w:color="auto" w:fill="auto"/>
            <w:vAlign w:val="center"/>
          </w:tcPr>
          <w:p w14:paraId="6E8AAACB"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2.3</w:t>
            </w:r>
          </w:p>
        </w:tc>
        <w:tc>
          <w:tcPr>
            <w:tcW w:w="516" w:type="pct"/>
            <w:tcBorders>
              <w:top w:val="double" w:sz="4" w:space="0" w:color="FFFFFF"/>
              <w:left w:val="double" w:sz="4" w:space="0" w:color="FFFFFF"/>
              <w:bottom w:val="double" w:sz="4" w:space="0" w:color="FFFFFF"/>
              <w:right w:val="double" w:sz="4" w:space="0" w:color="FFFFFF"/>
            </w:tcBorders>
            <w:shd w:val="clear" w:color="auto" w:fill="auto"/>
          </w:tcPr>
          <w:p w14:paraId="58C70E7A"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45</w:t>
            </w:r>
          </w:p>
        </w:tc>
        <w:tc>
          <w:tcPr>
            <w:tcW w:w="729" w:type="pct"/>
            <w:tcBorders>
              <w:top w:val="double" w:sz="4" w:space="0" w:color="FFFFFF"/>
              <w:left w:val="double" w:sz="4" w:space="0" w:color="FFFFFF"/>
              <w:bottom w:val="double" w:sz="4" w:space="0" w:color="FFFFFF"/>
              <w:right w:val="double" w:sz="4" w:space="0" w:color="FFFFFF"/>
            </w:tcBorders>
            <w:shd w:val="clear" w:color="auto" w:fill="auto"/>
          </w:tcPr>
          <w:p w14:paraId="67834B57"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4.5</w:t>
            </w:r>
          </w:p>
        </w:tc>
      </w:tr>
      <w:tr w:rsidR="00E63DF0" w:rsidRPr="00C4476C" w14:paraId="4712808D" w14:textId="77777777" w:rsidTr="00BE0722">
        <w:trPr>
          <w:jc w:val="center"/>
        </w:trPr>
        <w:tc>
          <w:tcPr>
            <w:tcW w:w="1445"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7652CE12"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Other</w:t>
            </w:r>
          </w:p>
        </w:tc>
        <w:tc>
          <w:tcPr>
            <w:tcW w:w="456"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61B8904F"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28</w:t>
            </w:r>
          </w:p>
        </w:tc>
        <w:tc>
          <w:tcPr>
            <w:tcW w:w="673"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008505A3"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0.4</w:t>
            </w:r>
          </w:p>
        </w:tc>
        <w:tc>
          <w:tcPr>
            <w:tcW w:w="493"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0A35F704"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6</w:t>
            </w:r>
          </w:p>
        </w:tc>
        <w:tc>
          <w:tcPr>
            <w:tcW w:w="688"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5351FBCA"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0.6</w:t>
            </w:r>
          </w:p>
        </w:tc>
        <w:tc>
          <w:tcPr>
            <w:tcW w:w="516" w:type="pct"/>
            <w:tcBorders>
              <w:top w:val="double" w:sz="4" w:space="0" w:color="FFFFFF"/>
              <w:left w:val="double" w:sz="4" w:space="0" w:color="FFFFFF"/>
              <w:bottom w:val="double" w:sz="4" w:space="0" w:color="FFFFFF" w:themeColor="background1"/>
              <w:right w:val="double" w:sz="4" w:space="0" w:color="FFFFFF"/>
            </w:tcBorders>
            <w:shd w:val="clear" w:color="auto" w:fill="auto"/>
          </w:tcPr>
          <w:p w14:paraId="0B356797"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6</w:t>
            </w:r>
          </w:p>
        </w:tc>
        <w:tc>
          <w:tcPr>
            <w:tcW w:w="729" w:type="pct"/>
            <w:tcBorders>
              <w:top w:val="double" w:sz="4" w:space="0" w:color="FFFFFF"/>
              <w:left w:val="double" w:sz="4" w:space="0" w:color="FFFFFF"/>
              <w:bottom w:val="double" w:sz="4" w:space="0" w:color="FFFFFF" w:themeColor="background1"/>
              <w:right w:val="double" w:sz="4" w:space="0" w:color="FFFFFF"/>
            </w:tcBorders>
            <w:shd w:val="clear" w:color="auto" w:fill="auto"/>
          </w:tcPr>
          <w:p w14:paraId="1AD3B6A4"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0.6</w:t>
            </w:r>
          </w:p>
        </w:tc>
      </w:tr>
      <w:tr w:rsidR="00E63DF0" w:rsidRPr="00C4476C" w14:paraId="3F670089" w14:textId="77777777" w:rsidTr="00BE0722">
        <w:trPr>
          <w:jc w:val="center"/>
        </w:trPr>
        <w:tc>
          <w:tcPr>
            <w:tcW w:w="1445"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2BDA8C4C"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Macro region</w:t>
            </w:r>
          </w:p>
        </w:tc>
        <w:tc>
          <w:tcPr>
            <w:tcW w:w="456"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7A4508BC"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673"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456D1F4A"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493"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065631A1"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688"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33BA9580"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1245" w:type="pct"/>
            <w:gridSpan w:val="2"/>
            <w:tcBorders>
              <w:top w:val="double" w:sz="4" w:space="0" w:color="FFFFFF" w:themeColor="background1"/>
              <w:left w:val="double" w:sz="4" w:space="0" w:color="FFFFFF"/>
              <w:bottom w:val="double" w:sz="4" w:space="0" w:color="FFFFFF"/>
              <w:right w:val="double" w:sz="4" w:space="0" w:color="FFFFFF"/>
            </w:tcBorders>
            <w:shd w:val="clear" w:color="auto" w:fill="auto"/>
          </w:tcPr>
          <w:p w14:paraId="18062931"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r>
      <w:tr w:rsidR="00E63DF0" w:rsidRPr="00C4476C" w14:paraId="70F19334" w14:textId="77777777" w:rsidTr="00BE0722">
        <w:trPr>
          <w:jc w:val="center"/>
        </w:trPr>
        <w:tc>
          <w:tcPr>
            <w:tcW w:w="1445" w:type="pct"/>
            <w:tcBorders>
              <w:top w:val="double" w:sz="4" w:space="0" w:color="FFFFFF"/>
              <w:left w:val="double" w:sz="4" w:space="0" w:color="FFFFFF"/>
              <w:bottom w:val="double" w:sz="4" w:space="0" w:color="FFFFFF"/>
              <w:right w:val="double" w:sz="4" w:space="0" w:color="FFFFFF"/>
            </w:tcBorders>
            <w:shd w:val="clear" w:color="auto" w:fill="auto"/>
            <w:vAlign w:val="center"/>
          </w:tcPr>
          <w:p w14:paraId="6D8C6966"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North</w:t>
            </w:r>
          </w:p>
        </w:tc>
        <w:tc>
          <w:tcPr>
            <w:tcW w:w="456" w:type="pct"/>
            <w:tcBorders>
              <w:top w:val="double" w:sz="4" w:space="0" w:color="FFFFFF"/>
              <w:left w:val="double" w:sz="4" w:space="0" w:color="FFFFFF"/>
              <w:bottom w:val="double" w:sz="4" w:space="0" w:color="FFFFFF"/>
              <w:right w:val="double" w:sz="4" w:space="0" w:color="FFFFFF"/>
            </w:tcBorders>
            <w:shd w:val="clear" w:color="auto" w:fill="auto"/>
            <w:vAlign w:val="center"/>
          </w:tcPr>
          <w:p w14:paraId="3EB461E5"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3,148</w:t>
            </w:r>
          </w:p>
        </w:tc>
        <w:tc>
          <w:tcPr>
            <w:tcW w:w="67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291C60F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48.0</w:t>
            </w:r>
          </w:p>
        </w:tc>
        <w:tc>
          <w:tcPr>
            <w:tcW w:w="49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40C198BC"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633</w:t>
            </w:r>
          </w:p>
        </w:tc>
        <w:tc>
          <w:tcPr>
            <w:tcW w:w="688" w:type="pct"/>
            <w:tcBorders>
              <w:top w:val="double" w:sz="4" w:space="0" w:color="FFFFFF"/>
              <w:left w:val="double" w:sz="4" w:space="0" w:color="FFFFFF"/>
              <w:bottom w:val="double" w:sz="4" w:space="0" w:color="FFFFFF"/>
              <w:right w:val="double" w:sz="4" w:space="0" w:color="FFFFFF"/>
            </w:tcBorders>
            <w:shd w:val="clear" w:color="auto" w:fill="auto"/>
            <w:vAlign w:val="center"/>
          </w:tcPr>
          <w:p w14:paraId="5E0D416E"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59.2</w:t>
            </w:r>
          </w:p>
        </w:tc>
        <w:tc>
          <w:tcPr>
            <w:tcW w:w="516" w:type="pct"/>
            <w:tcBorders>
              <w:top w:val="double" w:sz="4" w:space="0" w:color="FFFFFF"/>
              <w:left w:val="double" w:sz="4" w:space="0" w:color="FFFFFF"/>
              <w:bottom w:val="double" w:sz="4" w:space="0" w:color="FFFFFF"/>
              <w:right w:val="double" w:sz="4" w:space="0" w:color="FFFFFF"/>
            </w:tcBorders>
            <w:shd w:val="clear" w:color="auto" w:fill="auto"/>
          </w:tcPr>
          <w:p w14:paraId="3D9410B2"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295</w:t>
            </w:r>
          </w:p>
        </w:tc>
        <w:tc>
          <w:tcPr>
            <w:tcW w:w="729" w:type="pct"/>
            <w:tcBorders>
              <w:top w:val="double" w:sz="4" w:space="0" w:color="FFFFFF"/>
              <w:left w:val="double" w:sz="4" w:space="0" w:color="FFFFFF"/>
              <w:bottom w:val="double" w:sz="4" w:space="0" w:color="FFFFFF"/>
              <w:right w:val="double" w:sz="4" w:space="0" w:color="FFFFFF"/>
            </w:tcBorders>
            <w:shd w:val="clear" w:color="auto" w:fill="auto"/>
          </w:tcPr>
          <w:p w14:paraId="7451608A"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29.2</w:t>
            </w:r>
          </w:p>
        </w:tc>
      </w:tr>
      <w:tr w:rsidR="00E63DF0" w:rsidRPr="00C4476C" w14:paraId="1F05346F" w14:textId="77777777" w:rsidTr="00BE0722">
        <w:trPr>
          <w:jc w:val="center"/>
        </w:trPr>
        <w:tc>
          <w:tcPr>
            <w:tcW w:w="1445" w:type="pct"/>
            <w:tcBorders>
              <w:top w:val="double" w:sz="4" w:space="0" w:color="FFFFFF"/>
              <w:left w:val="double" w:sz="4" w:space="0" w:color="FFFFFF"/>
              <w:bottom w:val="double" w:sz="4" w:space="0" w:color="FFFFFF"/>
              <w:right w:val="double" w:sz="4" w:space="0" w:color="FFFFFF"/>
            </w:tcBorders>
            <w:shd w:val="clear" w:color="auto" w:fill="auto"/>
            <w:vAlign w:val="center"/>
          </w:tcPr>
          <w:p w14:paraId="7EA92281"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Centre</w:t>
            </w:r>
          </w:p>
        </w:tc>
        <w:tc>
          <w:tcPr>
            <w:tcW w:w="456" w:type="pct"/>
            <w:tcBorders>
              <w:top w:val="double" w:sz="4" w:space="0" w:color="FFFFFF"/>
              <w:left w:val="double" w:sz="4" w:space="0" w:color="FFFFFF"/>
              <w:bottom w:val="double" w:sz="4" w:space="0" w:color="FFFFFF"/>
              <w:right w:val="double" w:sz="4" w:space="0" w:color="FFFFFF"/>
            </w:tcBorders>
            <w:shd w:val="clear" w:color="auto" w:fill="auto"/>
            <w:vAlign w:val="center"/>
          </w:tcPr>
          <w:p w14:paraId="399DAF5E"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1,294</w:t>
            </w:r>
          </w:p>
        </w:tc>
        <w:tc>
          <w:tcPr>
            <w:tcW w:w="67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715D7067"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19.7</w:t>
            </w:r>
          </w:p>
        </w:tc>
        <w:tc>
          <w:tcPr>
            <w:tcW w:w="49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28AE15A8"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270</w:t>
            </w:r>
          </w:p>
        </w:tc>
        <w:tc>
          <w:tcPr>
            <w:tcW w:w="688" w:type="pct"/>
            <w:tcBorders>
              <w:top w:val="double" w:sz="4" w:space="0" w:color="FFFFFF"/>
              <w:left w:val="double" w:sz="4" w:space="0" w:color="FFFFFF"/>
              <w:bottom w:val="double" w:sz="4" w:space="0" w:color="FFFFFF"/>
              <w:right w:val="double" w:sz="4" w:space="0" w:color="FFFFFF"/>
            </w:tcBorders>
            <w:shd w:val="clear" w:color="auto" w:fill="auto"/>
            <w:vAlign w:val="center"/>
          </w:tcPr>
          <w:p w14:paraId="398199A2"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25.3</w:t>
            </w:r>
          </w:p>
        </w:tc>
        <w:tc>
          <w:tcPr>
            <w:tcW w:w="516" w:type="pct"/>
            <w:tcBorders>
              <w:top w:val="double" w:sz="4" w:space="0" w:color="FFFFFF"/>
              <w:left w:val="double" w:sz="4" w:space="0" w:color="FFFFFF"/>
              <w:bottom w:val="double" w:sz="4" w:space="0" w:color="FFFFFF"/>
              <w:right w:val="double" w:sz="4" w:space="0" w:color="FFFFFF"/>
            </w:tcBorders>
            <w:shd w:val="clear" w:color="auto" w:fill="auto"/>
          </w:tcPr>
          <w:p w14:paraId="3BEFC042"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290</w:t>
            </w:r>
          </w:p>
        </w:tc>
        <w:tc>
          <w:tcPr>
            <w:tcW w:w="729" w:type="pct"/>
            <w:tcBorders>
              <w:top w:val="double" w:sz="4" w:space="0" w:color="FFFFFF"/>
              <w:left w:val="double" w:sz="4" w:space="0" w:color="FFFFFF"/>
              <w:bottom w:val="double" w:sz="4" w:space="0" w:color="FFFFFF"/>
              <w:right w:val="double" w:sz="4" w:space="0" w:color="FFFFFF"/>
            </w:tcBorders>
            <w:shd w:val="clear" w:color="auto" w:fill="auto"/>
          </w:tcPr>
          <w:p w14:paraId="77AF66BC"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28.7</w:t>
            </w:r>
          </w:p>
        </w:tc>
      </w:tr>
      <w:tr w:rsidR="00E63DF0" w:rsidRPr="00C4476C" w14:paraId="7ACBD94C" w14:textId="77777777" w:rsidTr="00BE0722">
        <w:trPr>
          <w:jc w:val="center"/>
        </w:trPr>
        <w:tc>
          <w:tcPr>
            <w:tcW w:w="1445"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25B93CA6"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South</w:t>
            </w:r>
          </w:p>
        </w:tc>
        <w:tc>
          <w:tcPr>
            <w:tcW w:w="456"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4E587A3B"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2,116</w:t>
            </w:r>
          </w:p>
        </w:tc>
        <w:tc>
          <w:tcPr>
            <w:tcW w:w="673"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3355FFA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32.3</w:t>
            </w:r>
          </w:p>
        </w:tc>
        <w:tc>
          <w:tcPr>
            <w:tcW w:w="493"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053E6C50"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166</w:t>
            </w:r>
          </w:p>
        </w:tc>
        <w:tc>
          <w:tcPr>
            <w:tcW w:w="688" w:type="pct"/>
            <w:tcBorders>
              <w:top w:val="double" w:sz="4" w:space="0" w:color="FFFFFF"/>
              <w:left w:val="double" w:sz="4" w:space="0" w:color="FFFFFF"/>
              <w:bottom w:val="double" w:sz="4" w:space="0" w:color="FFFFFF" w:themeColor="background1"/>
              <w:right w:val="double" w:sz="4" w:space="0" w:color="FFFFFF"/>
            </w:tcBorders>
            <w:shd w:val="clear" w:color="auto" w:fill="auto"/>
            <w:vAlign w:val="center"/>
          </w:tcPr>
          <w:p w14:paraId="46CDF215"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15.5</w:t>
            </w:r>
          </w:p>
        </w:tc>
        <w:tc>
          <w:tcPr>
            <w:tcW w:w="516" w:type="pct"/>
            <w:tcBorders>
              <w:top w:val="double" w:sz="4" w:space="0" w:color="FFFFFF"/>
              <w:left w:val="double" w:sz="4" w:space="0" w:color="FFFFFF"/>
              <w:bottom w:val="double" w:sz="4" w:space="0" w:color="FFFFFF" w:themeColor="background1"/>
              <w:right w:val="double" w:sz="4" w:space="0" w:color="FFFFFF"/>
            </w:tcBorders>
            <w:shd w:val="clear" w:color="auto" w:fill="auto"/>
          </w:tcPr>
          <w:p w14:paraId="65CCF23C"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425</w:t>
            </w:r>
          </w:p>
        </w:tc>
        <w:tc>
          <w:tcPr>
            <w:tcW w:w="729" w:type="pct"/>
            <w:tcBorders>
              <w:top w:val="double" w:sz="4" w:space="0" w:color="FFFFFF"/>
              <w:left w:val="double" w:sz="4" w:space="0" w:color="FFFFFF"/>
              <w:bottom w:val="double" w:sz="4" w:space="0" w:color="FFFFFF" w:themeColor="background1"/>
              <w:right w:val="double" w:sz="4" w:space="0" w:color="FFFFFF"/>
            </w:tcBorders>
            <w:shd w:val="clear" w:color="auto" w:fill="auto"/>
          </w:tcPr>
          <w:p w14:paraId="0275C323"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42.1</w:t>
            </w:r>
          </w:p>
        </w:tc>
      </w:tr>
      <w:tr w:rsidR="00E63DF0" w:rsidRPr="00C4476C" w14:paraId="24AB1B8A" w14:textId="77777777" w:rsidTr="00BE0722">
        <w:trPr>
          <w:jc w:val="center"/>
        </w:trPr>
        <w:tc>
          <w:tcPr>
            <w:tcW w:w="1445"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795C32AB" w14:textId="77777777" w:rsidR="00E63DF0" w:rsidRPr="00C4476C" w:rsidRDefault="00E63DF0" w:rsidP="00BE0722">
            <w:pPr>
              <w:spacing w:line="360" w:lineRule="auto"/>
              <w:contextualSpacing/>
              <w:jc w:val="center"/>
              <w:rPr>
                <w:rFonts w:ascii="Arial" w:hAnsi="Arial" w:cs="Arial"/>
                <w:i/>
                <w:iCs/>
                <w:noProof/>
                <w:color w:val="000000" w:themeColor="text1"/>
                <w:sz w:val="20"/>
                <w:szCs w:val="20"/>
                <w:shd w:val="clear" w:color="auto" w:fill="FFFFFF"/>
                <w:lang w:val="en-US"/>
              </w:rPr>
            </w:pPr>
            <w:r w:rsidRPr="00C4476C">
              <w:rPr>
                <w:rFonts w:ascii="Arial" w:hAnsi="Arial" w:cs="Arial"/>
                <w:i/>
                <w:iCs/>
                <w:noProof/>
                <w:color w:val="000000" w:themeColor="text1"/>
                <w:sz w:val="20"/>
                <w:szCs w:val="20"/>
                <w:shd w:val="clear" w:color="auto" w:fill="FFFFFF"/>
                <w:lang w:val="en-US"/>
              </w:rPr>
              <w:t>Technology</w:t>
            </w:r>
          </w:p>
        </w:tc>
        <w:tc>
          <w:tcPr>
            <w:tcW w:w="456"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6110B6D7"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673"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59434586"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493"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04CF0358"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688" w:type="pct"/>
            <w:tcBorders>
              <w:top w:val="double" w:sz="4" w:space="0" w:color="FFFFFF" w:themeColor="background1"/>
              <w:left w:val="double" w:sz="4" w:space="0" w:color="FFFFFF"/>
              <w:bottom w:val="double" w:sz="4" w:space="0" w:color="FFFFFF"/>
              <w:right w:val="double" w:sz="4" w:space="0" w:color="FFFFFF"/>
            </w:tcBorders>
            <w:shd w:val="clear" w:color="auto" w:fill="auto"/>
            <w:vAlign w:val="center"/>
          </w:tcPr>
          <w:p w14:paraId="14BFFC65"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c>
          <w:tcPr>
            <w:tcW w:w="1245" w:type="pct"/>
            <w:gridSpan w:val="2"/>
            <w:tcBorders>
              <w:top w:val="double" w:sz="4" w:space="0" w:color="FFFFFF" w:themeColor="background1"/>
              <w:left w:val="double" w:sz="4" w:space="0" w:color="FFFFFF"/>
              <w:bottom w:val="double" w:sz="4" w:space="0" w:color="FFFFFF"/>
              <w:right w:val="double" w:sz="4" w:space="0" w:color="FFFFFF"/>
            </w:tcBorders>
            <w:shd w:val="clear" w:color="auto" w:fill="auto"/>
          </w:tcPr>
          <w:p w14:paraId="244275BA"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p>
        </w:tc>
      </w:tr>
      <w:tr w:rsidR="00E63DF0" w:rsidRPr="00C4476C" w14:paraId="470243C1" w14:textId="77777777" w:rsidTr="00BE0722">
        <w:trPr>
          <w:jc w:val="center"/>
        </w:trPr>
        <w:tc>
          <w:tcPr>
            <w:tcW w:w="1445" w:type="pct"/>
            <w:tcBorders>
              <w:top w:val="double" w:sz="4" w:space="0" w:color="FFFFFF"/>
              <w:left w:val="double" w:sz="4" w:space="0" w:color="FFFFFF"/>
              <w:bottom w:val="double" w:sz="4" w:space="0" w:color="FFFFFF"/>
              <w:right w:val="double" w:sz="4" w:space="0" w:color="FFFFFF"/>
            </w:tcBorders>
            <w:shd w:val="clear" w:color="auto" w:fill="auto"/>
            <w:vAlign w:val="center"/>
          </w:tcPr>
          <w:p w14:paraId="534C5519"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High</w:t>
            </w:r>
          </w:p>
        </w:tc>
        <w:tc>
          <w:tcPr>
            <w:tcW w:w="456" w:type="pct"/>
            <w:tcBorders>
              <w:top w:val="double" w:sz="4" w:space="0" w:color="FFFFFF"/>
              <w:left w:val="double" w:sz="4" w:space="0" w:color="FFFFFF"/>
              <w:bottom w:val="double" w:sz="4" w:space="0" w:color="FFFFFF"/>
              <w:right w:val="double" w:sz="4" w:space="0" w:color="FFFFFF"/>
            </w:tcBorders>
            <w:shd w:val="clear" w:color="auto" w:fill="auto"/>
            <w:vAlign w:val="center"/>
          </w:tcPr>
          <w:p w14:paraId="3269835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3,877</w:t>
            </w:r>
          </w:p>
        </w:tc>
        <w:tc>
          <w:tcPr>
            <w:tcW w:w="67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14E1541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59.1</w:t>
            </w:r>
          </w:p>
        </w:tc>
        <w:tc>
          <w:tcPr>
            <w:tcW w:w="493" w:type="pct"/>
            <w:tcBorders>
              <w:top w:val="double" w:sz="4" w:space="0" w:color="FFFFFF"/>
              <w:left w:val="double" w:sz="4" w:space="0" w:color="FFFFFF"/>
              <w:bottom w:val="double" w:sz="4" w:space="0" w:color="FFFFFF"/>
              <w:right w:val="double" w:sz="4" w:space="0" w:color="FFFFFF"/>
            </w:tcBorders>
            <w:shd w:val="clear" w:color="auto" w:fill="auto"/>
            <w:vAlign w:val="center"/>
          </w:tcPr>
          <w:p w14:paraId="2364A165"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591</w:t>
            </w:r>
          </w:p>
        </w:tc>
        <w:tc>
          <w:tcPr>
            <w:tcW w:w="688" w:type="pct"/>
            <w:tcBorders>
              <w:top w:val="double" w:sz="4" w:space="0" w:color="FFFFFF"/>
              <w:left w:val="double" w:sz="4" w:space="0" w:color="FFFFFF"/>
              <w:bottom w:val="double" w:sz="4" w:space="0" w:color="FFFFFF"/>
              <w:right w:val="double" w:sz="4" w:space="0" w:color="FFFFFF"/>
            </w:tcBorders>
            <w:shd w:val="clear" w:color="auto" w:fill="auto"/>
            <w:vAlign w:val="center"/>
          </w:tcPr>
          <w:p w14:paraId="669076C2"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55.3</w:t>
            </w:r>
          </w:p>
        </w:tc>
        <w:tc>
          <w:tcPr>
            <w:tcW w:w="516" w:type="pct"/>
            <w:tcBorders>
              <w:top w:val="double" w:sz="4" w:space="0" w:color="FFFFFF"/>
              <w:left w:val="double" w:sz="4" w:space="0" w:color="FFFFFF"/>
              <w:bottom w:val="double" w:sz="4" w:space="0" w:color="FFFFFF"/>
              <w:right w:val="double" w:sz="4" w:space="0" w:color="FFFFFF"/>
            </w:tcBorders>
            <w:shd w:val="clear" w:color="auto" w:fill="auto"/>
          </w:tcPr>
          <w:p w14:paraId="4F28CCD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648</w:t>
            </w:r>
          </w:p>
        </w:tc>
        <w:tc>
          <w:tcPr>
            <w:tcW w:w="729" w:type="pct"/>
            <w:tcBorders>
              <w:top w:val="double" w:sz="4" w:space="0" w:color="FFFFFF"/>
              <w:left w:val="double" w:sz="4" w:space="0" w:color="FFFFFF"/>
              <w:bottom w:val="double" w:sz="4" w:space="0" w:color="FFFFFF"/>
              <w:right w:val="double" w:sz="4" w:space="0" w:color="FFFFFF"/>
            </w:tcBorders>
            <w:shd w:val="clear" w:color="auto" w:fill="auto"/>
          </w:tcPr>
          <w:p w14:paraId="6B4812B3"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64.2</w:t>
            </w:r>
          </w:p>
        </w:tc>
      </w:tr>
      <w:tr w:rsidR="00E63DF0" w:rsidRPr="00C4476C" w14:paraId="1362A832" w14:textId="77777777" w:rsidTr="00BE0722">
        <w:trPr>
          <w:jc w:val="center"/>
        </w:trPr>
        <w:tc>
          <w:tcPr>
            <w:tcW w:w="1445" w:type="pct"/>
            <w:tcBorders>
              <w:top w:val="double" w:sz="4" w:space="0" w:color="FFFFFF"/>
              <w:left w:val="double" w:sz="4" w:space="0" w:color="FFFFFF"/>
              <w:bottom w:val="double" w:sz="4" w:space="0" w:color="000000"/>
              <w:right w:val="double" w:sz="4" w:space="0" w:color="FFFFFF"/>
            </w:tcBorders>
            <w:shd w:val="clear" w:color="auto" w:fill="auto"/>
            <w:vAlign w:val="center"/>
          </w:tcPr>
          <w:p w14:paraId="3CEE1E27" w14:textId="77777777" w:rsidR="00E63DF0" w:rsidRPr="00C4476C" w:rsidRDefault="00E63DF0" w:rsidP="00BE0722">
            <w:pPr>
              <w:spacing w:line="360" w:lineRule="auto"/>
              <w:contextualSpacing/>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Low</w:t>
            </w:r>
          </w:p>
        </w:tc>
        <w:tc>
          <w:tcPr>
            <w:tcW w:w="456" w:type="pct"/>
            <w:tcBorders>
              <w:top w:val="double" w:sz="4" w:space="0" w:color="FFFFFF"/>
              <w:left w:val="double" w:sz="4" w:space="0" w:color="FFFFFF"/>
              <w:bottom w:val="double" w:sz="4" w:space="0" w:color="000000"/>
              <w:right w:val="double" w:sz="4" w:space="0" w:color="FFFFFF"/>
            </w:tcBorders>
            <w:shd w:val="clear" w:color="auto" w:fill="auto"/>
            <w:vAlign w:val="center"/>
          </w:tcPr>
          <w:p w14:paraId="16078C3F"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2,681</w:t>
            </w:r>
          </w:p>
        </w:tc>
        <w:tc>
          <w:tcPr>
            <w:tcW w:w="673" w:type="pct"/>
            <w:tcBorders>
              <w:top w:val="double" w:sz="4" w:space="0" w:color="FFFFFF"/>
              <w:left w:val="double" w:sz="4" w:space="0" w:color="FFFFFF"/>
              <w:bottom w:val="double" w:sz="4" w:space="0" w:color="000000"/>
              <w:right w:val="double" w:sz="4" w:space="0" w:color="FFFFFF"/>
            </w:tcBorders>
            <w:shd w:val="clear" w:color="auto" w:fill="auto"/>
            <w:vAlign w:val="center"/>
          </w:tcPr>
          <w:p w14:paraId="3A9C0AB4"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40.9</w:t>
            </w:r>
          </w:p>
        </w:tc>
        <w:tc>
          <w:tcPr>
            <w:tcW w:w="493" w:type="pct"/>
            <w:tcBorders>
              <w:top w:val="double" w:sz="4" w:space="0" w:color="FFFFFF"/>
              <w:left w:val="double" w:sz="4" w:space="0" w:color="FFFFFF"/>
              <w:bottom w:val="double" w:sz="4" w:space="0" w:color="000000"/>
              <w:right w:val="double" w:sz="4" w:space="0" w:color="FFFFFF"/>
            </w:tcBorders>
            <w:shd w:val="clear" w:color="auto" w:fill="auto"/>
            <w:vAlign w:val="center"/>
          </w:tcPr>
          <w:p w14:paraId="0F536F9D"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478</w:t>
            </w:r>
          </w:p>
        </w:tc>
        <w:tc>
          <w:tcPr>
            <w:tcW w:w="688" w:type="pct"/>
            <w:tcBorders>
              <w:top w:val="double" w:sz="4" w:space="0" w:color="FFFFFF"/>
              <w:left w:val="double" w:sz="4" w:space="0" w:color="FFFFFF"/>
              <w:bottom w:val="double" w:sz="4" w:space="0" w:color="000000"/>
              <w:right w:val="double" w:sz="4" w:space="0" w:color="FFFFFF"/>
            </w:tcBorders>
            <w:shd w:val="clear" w:color="auto" w:fill="auto"/>
            <w:vAlign w:val="center"/>
          </w:tcPr>
          <w:p w14:paraId="0EED93CF"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44.7</w:t>
            </w:r>
          </w:p>
        </w:tc>
        <w:tc>
          <w:tcPr>
            <w:tcW w:w="516" w:type="pct"/>
            <w:tcBorders>
              <w:top w:val="double" w:sz="4" w:space="0" w:color="FFFFFF"/>
              <w:left w:val="double" w:sz="4" w:space="0" w:color="FFFFFF"/>
              <w:bottom w:val="double" w:sz="4" w:space="0" w:color="000000"/>
              <w:right w:val="double" w:sz="4" w:space="0" w:color="FFFFFF"/>
            </w:tcBorders>
            <w:shd w:val="clear" w:color="auto" w:fill="auto"/>
          </w:tcPr>
          <w:p w14:paraId="4B4C2166"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362</w:t>
            </w:r>
          </w:p>
        </w:tc>
        <w:tc>
          <w:tcPr>
            <w:tcW w:w="729" w:type="pct"/>
            <w:tcBorders>
              <w:top w:val="double" w:sz="4" w:space="0" w:color="FFFFFF"/>
              <w:left w:val="double" w:sz="4" w:space="0" w:color="FFFFFF"/>
              <w:bottom w:val="double" w:sz="4" w:space="0" w:color="000000"/>
              <w:right w:val="double" w:sz="4" w:space="0" w:color="FFFFFF"/>
            </w:tcBorders>
            <w:shd w:val="clear" w:color="auto" w:fill="auto"/>
          </w:tcPr>
          <w:p w14:paraId="42AA1E8C" w14:textId="77777777" w:rsidR="00E63DF0" w:rsidRPr="00C4476C" w:rsidRDefault="00E63DF0" w:rsidP="00BE0722">
            <w:pPr>
              <w:spacing w:line="360" w:lineRule="auto"/>
              <w:contextualSpacing/>
              <w:jc w:val="center"/>
              <w:rPr>
                <w:rFonts w:ascii="Arial" w:hAnsi="Arial" w:cs="Arial"/>
                <w:noProof/>
                <w:color w:val="000000" w:themeColor="text1"/>
                <w:sz w:val="20"/>
                <w:szCs w:val="20"/>
                <w:shd w:val="clear" w:color="auto" w:fill="FFFFFF"/>
                <w:lang w:val="en-US"/>
              </w:rPr>
            </w:pPr>
            <w:r w:rsidRPr="00C4476C">
              <w:rPr>
                <w:rFonts w:ascii="Arial" w:hAnsi="Arial" w:cs="Arial"/>
                <w:noProof/>
                <w:color w:val="000000" w:themeColor="text1"/>
                <w:sz w:val="20"/>
                <w:szCs w:val="20"/>
                <w:shd w:val="clear" w:color="auto" w:fill="FFFFFF"/>
                <w:lang w:val="en-US"/>
              </w:rPr>
              <w:t>35.8</w:t>
            </w:r>
          </w:p>
        </w:tc>
      </w:tr>
    </w:tbl>
    <w:p w14:paraId="4ADB36A4" w14:textId="77777777" w:rsidR="00E63DF0" w:rsidRDefault="00E63DF0" w:rsidP="00E63DF0">
      <w:pPr>
        <w:tabs>
          <w:tab w:val="left" w:pos="2665"/>
        </w:tabs>
        <w:rPr>
          <w:rFonts w:ascii="Arial" w:hAnsi="Arial" w:cs="Arial"/>
        </w:rPr>
      </w:pPr>
    </w:p>
    <w:p w14:paraId="56CC1F6C" w14:textId="77777777" w:rsidR="00E63DF0" w:rsidRDefault="00E63DF0" w:rsidP="00E63DF0">
      <w:pPr>
        <w:tabs>
          <w:tab w:val="left" w:pos="2665"/>
        </w:tabs>
        <w:rPr>
          <w:rFonts w:ascii="Arial" w:hAnsi="Arial" w:cs="Arial"/>
        </w:rPr>
      </w:pPr>
    </w:p>
    <w:p w14:paraId="6FDE5703" w14:textId="77777777" w:rsidR="00E63DF0" w:rsidRDefault="00E63DF0" w:rsidP="00E63DF0">
      <w:pPr>
        <w:tabs>
          <w:tab w:val="left" w:pos="2665"/>
        </w:tabs>
        <w:rPr>
          <w:rFonts w:ascii="Arial" w:hAnsi="Arial" w:cs="Arial"/>
        </w:rPr>
      </w:pPr>
    </w:p>
    <w:p w14:paraId="3FBCF3B1" w14:textId="77777777" w:rsidR="00E63DF0" w:rsidRDefault="00E63DF0" w:rsidP="00E63DF0">
      <w:pPr>
        <w:tabs>
          <w:tab w:val="left" w:pos="2665"/>
        </w:tabs>
        <w:rPr>
          <w:rFonts w:ascii="Arial" w:hAnsi="Arial" w:cs="Arial"/>
        </w:rPr>
      </w:pPr>
    </w:p>
    <w:p w14:paraId="4EDDB2D4" w14:textId="77777777" w:rsidR="00E63DF0" w:rsidRDefault="00E63DF0" w:rsidP="00E63DF0">
      <w:pPr>
        <w:tabs>
          <w:tab w:val="left" w:pos="2665"/>
        </w:tabs>
        <w:rPr>
          <w:rFonts w:ascii="Arial" w:hAnsi="Arial" w:cs="Arial"/>
        </w:rPr>
      </w:pPr>
    </w:p>
    <w:p w14:paraId="2A224D94" w14:textId="77777777" w:rsidR="00E63DF0" w:rsidRDefault="00E63DF0" w:rsidP="00E63DF0">
      <w:pPr>
        <w:tabs>
          <w:tab w:val="left" w:pos="2665"/>
        </w:tabs>
        <w:rPr>
          <w:rFonts w:ascii="Arial" w:hAnsi="Arial" w:cs="Arial"/>
        </w:rPr>
      </w:pPr>
    </w:p>
    <w:p w14:paraId="0106E316" w14:textId="77777777" w:rsidR="00E63DF0" w:rsidRDefault="00E63DF0" w:rsidP="00E63DF0">
      <w:pPr>
        <w:tabs>
          <w:tab w:val="left" w:pos="2665"/>
        </w:tabs>
        <w:rPr>
          <w:rFonts w:ascii="Arial" w:hAnsi="Arial" w:cs="Arial"/>
        </w:rPr>
      </w:pPr>
    </w:p>
    <w:p w14:paraId="00427EF0" w14:textId="77777777" w:rsidR="00E63DF0" w:rsidRDefault="00E63DF0" w:rsidP="00E63DF0">
      <w:pPr>
        <w:tabs>
          <w:tab w:val="left" w:pos="2665"/>
        </w:tabs>
        <w:rPr>
          <w:rFonts w:ascii="Arial" w:hAnsi="Arial" w:cs="Arial"/>
        </w:rPr>
      </w:pPr>
    </w:p>
    <w:p w14:paraId="120C7CA8" w14:textId="77777777" w:rsidR="00E63DF0" w:rsidRDefault="00E63DF0" w:rsidP="00E63DF0">
      <w:pPr>
        <w:tabs>
          <w:tab w:val="left" w:pos="2665"/>
        </w:tabs>
        <w:rPr>
          <w:rFonts w:ascii="Arial" w:hAnsi="Arial" w:cs="Arial"/>
        </w:rPr>
      </w:pPr>
    </w:p>
    <w:p w14:paraId="0416F23E" w14:textId="77777777" w:rsidR="00E63DF0" w:rsidRDefault="00E63DF0" w:rsidP="00E63DF0">
      <w:pPr>
        <w:tabs>
          <w:tab w:val="left" w:pos="2665"/>
        </w:tabs>
        <w:rPr>
          <w:rFonts w:ascii="Arial" w:hAnsi="Arial" w:cs="Arial"/>
        </w:rPr>
      </w:pPr>
    </w:p>
    <w:p w14:paraId="7F57DAE2" w14:textId="77777777" w:rsidR="00E63DF0" w:rsidRDefault="00E63DF0" w:rsidP="00E63DF0">
      <w:pPr>
        <w:tabs>
          <w:tab w:val="left" w:pos="2665"/>
        </w:tabs>
        <w:rPr>
          <w:rFonts w:ascii="Arial" w:hAnsi="Arial" w:cs="Arial"/>
        </w:rPr>
      </w:pPr>
    </w:p>
    <w:p w14:paraId="6875104D" w14:textId="77777777" w:rsidR="00E63DF0" w:rsidRDefault="00E63DF0" w:rsidP="00E63DF0">
      <w:pPr>
        <w:tabs>
          <w:tab w:val="left" w:pos="2665"/>
        </w:tabs>
        <w:rPr>
          <w:rFonts w:ascii="Arial" w:hAnsi="Arial" w:cs="Arial"/>
        </w:rPr>
      </w:pPr>
    </w:p>
    <w:p w14:paraId="6DFF5215" w14:textId="77777777" w:rsidR="00E63DF0" w:rsidRDefault="00E63DF0" w:rsidP="00E63DF0">
      <w:pPr>
        <w:tabs>
          <w:tab w:val="left" w:pos="2665"/>
        </w:tabs>
        <w:rPr>
          <w:rFonts w:ascii="Arial" w:hAnsi="Arial" w:cs="Arial"/>
        </w:rPr>
      </w:pPr>
    </w:p>
    <w:p w14:paraId="76FCCFFC" w14:textId="77777777" w:rsidR="00E63DF0" w:rsidRDefault="00E63DF0" w:rsidP="00E63DF0">
      <w:pPr>
        <w:tabs>
          <w:tab w:val="left" w:pos="2665"/>
        </w:tabs>
        <w:rPr>
          <w:rFonts w:ascii="Arial" w:hAnsi="Arial" w:cs="Arial"/>
        </w:rPr>
      </w:pPr>
    </w:p>
    <w:p w14:paraId="5BC3E703" w14:textId="77777777" w:rsidR="00E63DF0" w:rsidRDefault="00E63DF0" w:rsidP="00E63DF0">
      <w:pPr>
        <w:tabs>
          <w:tab w:val="left" w:pos="2665"/>
        </w:tabs>
        <w:rPr>
          <w:rFonts w:ascii="Arial" w:hAnsi="Arial" w:cs="Arial"/>
        </w:rPr>
      </w:pPr>
    </w:p>
    <w:p w14:paraId="058250A9" w14:textId="77777777" w:rsidR="00E63DF0" w:rsidRDefault="00E63DF0" w:rsidP="00E63DF0">
      <w:pPr>
        <w:tabs>
          <w:tab w:val="left" w:pos="2665"/>
        </w:tabs>
        <w:rPr>
          <w:rFonts w:ascii="Arial" w:hAnsi="Arial" w:cs="Arial"/>
        </w:rPr>
      </w:pPr>
    </w:p>
    <w:p w14:paraId="735D0C74" w14:textId="77777777" w:rsidR="00E63DF0" w:rsidRDefault="00E63DF0" w:rsidP="00E63DF0">
      <w:pPr>
        <w:tabs>
          <w:tab w:val="left" w:pos="2665"/>
        </w:tabs>
        <w:rPr>
          <w:rFonts w:ascii="Arial" w:hAnsi="Arial" w:cs="Arial"/>
        </w:rPr>
      </w:pPr>
    </w:p>
    <w:p w14:paraId="53B3ACA9" w14:textId="77777777" w:rsidR="00E63DF0" w:rsidRDefault="00E63DF0" w:rsidP="00E63DF0">
      <w:pPr>
        <w:tabs>
          <w:tab w:val="left" w:pos="2665"/>
        </w:tabs>
        <w:rPr>
          <w:rFonts w:ascii="Arial" w:hAnsi="Arial" w:cs="Arial"/>
        </w:rPr>
      </w:pPr>
    </w:p>
    <w:p w14:paraId="2EF3A63D" w14:textId="77777777" w:rsidR="00E63DF0" w:rsidRDefault="00E63DF0" w:rsidP="00E63DF0">
      <w:pPr>
        <w:tabs>
          <w:tab w:val="left" w:pos="2665"/>
        </w:tabs>
        <w:rPr>
          <w:rFonts w:ascii="Arial" w:hAnsi="Arial" w:cs="Arial"/>
        </w:rPr>
      </w:pPr>
    </w:p>
    <w:p w14:paraId="543D39A4" w14:textId="77777777" w:rsidR="00E63DF0" w:rsidRPr="00C4476C" w:rsidRDefault="00E63DF0" w:rsidP="00E63DF0">
      <w:pPr>
        <w:rPr>
          <w:rFonts w:ascii="Arial" w:hAnsi="Arial" w:cs="Arial"/>
        </w:rPr>
      </w:pPr>
      <w:r>
        <w:rPr>
          <w:rFonts w:ascii="Arial" w:hAnsi="Arial" w:cs="Arial"/>
        </w:rPr>
        <w:br w:type="page"/>
      </w:r>
    </w:p>
    <w:p w14:paraId="4BD92D5B" w14:textId="77777777" w:rsidR="00E63DF0" w:rsidRPr="009727F8" w:rsidRDefault="00E63DF0" w:rsidP="00E63DF0">
      <w:pPr>
        <w:tabs>
          <w:tab w:val="left" w:pos="2665"/>
        </w:tabs>
        <w:jc w:val="center"/>
        <w:rPr>
          <w:rFonts w:ascii="Arial" w:hAnsi="Arial" w:cs="Arial"/>
          <w:noProof/>
          <w:color w:val="000000" w:themeColor="text1"/>
          <w:sz w:val="20"/>
          <w:szCs w:val="20"/>
          <w:shd w:val="clear" w:color="auto" w:fill="FFFFFF"/>
          <w:lang w:val="en-US"/>
        </w:rPr>
      </w:pPr>
      <w:r w:rsidRPr="009727F8">
        <w:rPr>
          <w:rFonts w:ascii="Arial" w:hAnsi="Arial" w:cs="Arial"/>
          <w:b/>
          <w:bCs/>
          <w:sz w:val="20"/>
          <w:szCs w:val="20"/>
          <w:lang w:val="en-US"/>
        </w:rPr>
        <w:lastRenderedPageBreak/>
        <w:t>Table 4A.</w:t>
      </w:r>
      <w:r w:rsidRPr="009727F8">
        <w:rPr>
          <w:rFonts w:ascii="Arial" w:hAnsi="Arial" w:cs="Arial"/>
          <w:sz w:val="20"/>
          <w:szCs w:val="20"/>
          <w:lang w:val="en-US"/>
        </w:rPr>
        <w:t xml:space="preserve"> </w:t>
      </w:r>
      <w:r w:rsidRPr="009727F8">
        <w:rPr>
          <w:rFonts w:ascii="Arial" w:hAnsi="Arial" w:cs="Arial"/>
          <w:noProof/>
          <w:color w:val="000000" w:themeColor="text1"/>
          <w:sz w:val="20"/>
          <w:szCs w:val="20"/>
          <w:shd w:val="clear" w:color="auto" w:fill="FFFFFF"/>
          <w:lang w:val="en-US"/>
        </w:rPr>
        <w:t xml:space="preserve">Comparison of logarithm and ranked variables describing the balance sheet data </w:t>
      </w:r>
    </w:p>
    <w:p w14:paraId="65ADE1A9" w14:textId="77777777" w:rsidR="00E63DF0" w:rsidRPr="009727F8" w:rsidRDefault="00E63DF0" w:rsidP="00E63DF0">
      <w:pPr>
        <w:tabs>
          <w:tab w:val="left" w:pos="2665"/>
        </w:tabs>
        <w:jc w:val="center"/>
        <w:rPr>
          <w:rFonts w:ascii="Arial" w:hAnsi="Arial" w:cs="Arial"/>
          <w:noProof/>
          <w:color w:val="000000" w:themeColor="text1"/>
          <w:sz w:val="20"/>
          <w:szCs w:val="20"/>
          <w:shd w:val="clear" w:color="auto" w:fill="FFFFFF"/>
          <w:lang w:val="en-US"/>
        </w:rPr>
      </w:pPr>
      <w:r w:rsidRPr="009727F8">
        <w:rPr>
          <w:rFonts w:ascii="Arial" w:hAnsi="Arial" w:cs="Arial"/>
          <w:noProof/>
          <w:color w:val="000000" w:themeColor="text1"/>
          <w:sz w:val="20"/>
          <w:szCs w:val="20"/>
          <w:shd w:val="clear" w:color="auto" w:fill="FFFFFF"/>
          <w:lang w:val="en-US"/>
        </w:rPr>
        <w:t xml:space="preserve">before policy intervention for </w:t>
      </w:r>
      <w:r w:rsidRPr="009727F8">
        <w:rPr>
          <w:rFonts w:ascii="Arial" w:hAnsi="Arial" w:cs="Arial"/>
          <w:i/>
          <w:iCs/>
          <w:noProof/>
          <w:color w:val="000000" w:themeColor="text1"/>
          <w:sz w:val="20"/>
          <w:szCs w:val="20"/>
          <w:shd w:val="clear" w:color="auto" w:fill="FFFFFF"/>
          <w:lang w:val="en-US"/>
        </w:rPr>
        <w:t>untreated</w:t>
      </w:r>
      <w:r w:rsidRPr="009727F8">
        <w:rPr>
          <w:rFonts w:ascii="Arial" w:hAnsi="Arial" w:cs="Arial"/>
          <w:noProof/>
          <w:color w:val="000000" w:themeColor="text1"/>
          <w:sz w:val="20"/>
          <w:szCs w:val="20"/>
          <w:shd w:val="clear" w:color="auto" w:fill="FFFFFF"/>
          <w:lang w:val="en-US"/>
        </w:rPr>
        <w:t xml:space="preserve">, </w:t>
      </w:r>
      <w:r w:rsidRPr="009727F8">
        <w:rPr>
          <w:rFonts w:ascii="Arial" w:hAnsi="Arial" w:cs="Arial"/>
          <w:i/>
          <w:iCs/>
          <w:noProof/>
          <w:color w:val="000000" w:themeColor="text1"/>
          <w:sz w:val="20"/>
          <w:szCs w:val="20"/>
          <w:shd w:val="clear" w:color="auto" w:fill="FFFFFF"/>
          <w:lang w:val="en-US"/>
        </w:rPr>
        <w:t>treated</w:t>
      </w:r>
      <w:r w:rsidRPr="009727F8">
        <w:rPr>
          <w:rFonts w:ascii="Arial" w:hAnsi="Arial" w:cs="Arial"/>
          <w:noProof/>
          <w:color w:val="000000" w:themeColor="text1"/>
          <w:sz w:val="20"/>
          <w:szCs w:val="20"/>
          <w:shd w:val="clear" w:color="auto" w:fill="FFFFFF"/>
          <w:lang w:val="en-US"/>
        </w:rPr>
        <w:t xml:space="preserve"> and </w:t>
      </w:r>
      <w:r w:rsidRPr="009727F8">
        <w:rPr>
          <w:rFonts w:ascii="Arial" w:hAnsi="Arial" w:cs="Arial"/>
          <w:i/>
          <w:iCs/>
          <w:noProof/>
          <w:color w:val="000000" w:themeColor="text1"/>
          <w:sz w:val="20"/>
          <w:szCs w:val="20"/>
          <w:shd w:val="clear" w:color="auto" w:fill="FFFFFF"/>
          <w:lang w:val="en-US"/>
        </w:rPr>
        <w:t>drop-out</w:t>
      </w:r>
      <w:r w:rsidRPr="009727F8">
        <w:rPr>
          <w:rFonts w:ascii="Arial" w:hAnsi="Arial" w:cs="Arial"/>
          <w:noProof/>
          <w:color w:val="000000" w:themeColor="text1"/>
          <w:sz w:val="20"/>
          <w:szCs w:val="20"/>
          <w:shd w:val="clear" w:color="auto" w:fill="FFFFFF"/>
          <w:lang w:val="en-US"/>
        </w:rPr>
        <w:t xml:space="preserve"> firms</w:t>
      </w:r>
    </w:p>
    <w:p w14:paraId="5AB6F5EC" w14:textId="77777777" w:rsidR="00E63DF0" w:rsidRPr="00C4476C" w:rsidRDefault="00E63DF0" w:rsidP="00E63DF0">
      <w:pPr>
        <w:tabs>
          <w:tab w:val="left" w:pos="2665"/>
        </w:tabs>
        <w:jc w:val="center"/>
        <w:rPr>
          <w:rFonts w:ascii="Arial" w:hAnsi="Arial" w:cs="Arial"/>
          <w:lang w:val="en-US"/>
        </w:rPr>
      </w:pPr>
    </w:p>
    <w:tbl>
      <w:tblPr>
        <w:tblW w:w="0" w:type="auto"/>
        <w:jc w:val="center"/>
        <w:tblLook w:val="0000" w:firstRow="0" w:lastRow="0" w:firstColumn="0" w:lastColumn="0" w:noHBand="0" w:noVBand="0"/>
      </w:tblPr>
      <w:tblGrid>
        <w:gridCol w:w="2556"/>
        <w:gridCol w:w="1130"/>
        <w:gridCol w:w="1417"/>
        <w:gridCol w:w="1696"/>
      </w:tblGrid>
      <w:tr w:rsidR="00E63DF0" w:rsidRPr="003E5D44" w14:paraId="3C0D48ED" w14:textId="77777777" w:rsidTr="00BE0722">
        <w:trPr>
          <w:jc w:val="center"/>
        </w:trPr>
        <w:tc>
          <w:tcPr>
            <w:tcW w:w="6799" w:type="dxa"/>
            <w:gridSpan w:val="4"/>
            <w:tcBorders>
              <w:top w:val="double" w:sz="4" w:space="0" w:color="000000"/>
              <w:left w:val="single" w:sz="4" w:space="0" w:color="FFFFFF" w:themeColor="background1"/>
              <w:bottom w:val="double" w:sz="4" w:space="0" w:color="000000"/>
              <w:right w:val="single" w:sz="4" w:space="0" w:color="FFFFFF"/>
            </w:tcBorders>
            <w:shd w:val="clear" w:color="auto" w:fill="auto"/>
          </w:tcPr>
          <w:p w14:paraId="38053D4B"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Before</w:t>
            </w:r>
          </w:p>
        </w:tc>
      </w:tr>
      <w:tr w:rsidR="00E63DF0" w:rsidRPr="003E5D44" w14:paraId="34C74855" w14:textId="77777777" w:rsidTr="00BE0722">
        <w:trPr>
          <w:jc w:val="center"/>
        </w:trPr>
        <w:tc>
          <w:tcPr>
            <w:tcW w:w="2556" w:type="dxa"/>
            <w:tcBorders>
              <w:top w:val="double" w:sz="4" w:space="0" w:color="000000"/>
              <w:left w:val="single" w:sz="4" w:space="0" w:color="FFFFFF" w:themeColor="background1"/>
              <w:bottom w:val="double" w:sz="4" w:space="0" w:color="000000"/>
              <w:right w:val="single" w:sz="4" w:space="0" w:color="FFFFFF"/>
            </w:tcBorders>
            <w:shd w:val="clear" w:color="auto" w:fill="auto"/>
          </w:tcPr>
          <w:p w14:paraId="64B38E67"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Untreated</w:t>
            </w:r>
          </w:p>
        </w:tc>
        <w:tc>
          <w:tcPr>
            <w:tcW w:w="1130" w:type="dxa"/>
            <w:tcBorders>
              <w:top w:val="double" w:sz="4" w:space="0" w:color="000000"/>
              <w:left w:val="single" w:sz="4" w:space="0" w:color="FFFFFF"/>
              <w:bottom w:val="double" w:sz="4" w:space="0" w:color="000000"/>
              <w:right w:val="single" w:sz="4" w:space="0" w:color="FFFFFF"/>
            </w:tcBorders>
            <w:shd w:val="clear" w:color="auto" w:fill="auto"/>
          </w:tcPr>
          <w:p w14:paraId="576AEB3F"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Obs.</w:t>
            </w:r>
          </w:p>
        </w:tc>
        <w:tc>
          <w:tcPr>
            <w:tcW w:w="1417" w:type="dxa"/>
            <w:tcBorders>
              <w:top w:val="double" w:sz="4" w:space="0" w:color="000000"/>
              <w:left w:val="single" w:sz="4" w:space="0" w:color="FFFFFF"/>
              <w:bottom w:val="double" w:sz="4" w:space="0" w:color="000000"/>
              <w:right w:val="single" w:sz="4" w:space="0" w:color="FFFFFF"/>
            </w:tcBorders>
            <w:shd w:val="clear" w:color="auto" w:fill="auto"/>
          </w:tcPr>
          <w:p w14:paraId="3BCFA3F5"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Mean</w:t>
            </w:r>
          </w:p>
        </w:tc>
        <w:tc>
          <w:tcPr>
            <w:tcW w:w="1696" w:type="dxa"/>
            <w:tcBorders>
              <w:top w:val="double" w:sz="4" w:space="0" w:color="000000"/>
              <w:left w:val="single" w:sz="4" w:space="0" w:color="FFFFFF"/>
              <w:bottom w:val="double" w:sz="4" w:space="0" w:color="000000"/>
              <w:right w:val="single" w:sz="4" w:space="0" w:color="FFFFFF"/>
            </w:tcBorders>
            <w:shd w:val="clear" w:color="auto" w:fill="auto"/>
          </w:tcPr>
          <w:p w14:paraId="27D1C034"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SD</w:t>
            </w:r>
          </w:p>
        </w:tc>
      </w:tr>
      <w:tr w:rsidR="00E63DF0" w:rsidRPr="003E5D44" w14:paraId="6AA27C95" w14:textId="77777777" w:rsidTr="00BE0722">
        <w:trPr>
          <w:jc w:val="center"/>
        </w:trPr>
        <w:tc>
          <w:tcPr>
            <w:tcW w:w="2556" w:type="dxa"/>
            <w:tcBorders>
              <w:top w:val="single" w:sz="4" w:space="0" w:color="FFFFFF"/>
              <w:left w:val="single" w:sz="4" w:space="0" w:color="FFFFFF"/>
              <w:bottom w:val="double" w:sz="4" w:space="0" w:color="FFFFFF"/>
              <w:right w:val="single" w:sz="4" w:space="0" w:color="FFFFFF"/>
            </w:tcBorders>
            <w:shd w:val="clear" w:color="auto" w:fill="auto"/>
          </w:tcPr>
          <w:p w14:paraId="5C2EBC9E"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(ln)Debts</w:t>
            </w:r>
          </w:p>
        </w:tc>
        <w:tc>
          <w:tcPr>
            <w:tcW w:w="1130" w:type="dxa"/>
            <w:tcBorders>
              <w:top w:val="single" w:sz="4" w:space="0" w:color="FFFFFF"/>
              <w:left w:val="single" w:sz="4" w:space="0" w:color="FFFFFF"/>
              <w:bottom w:val="double" w:sz="4" w:space="0" w:color="FFFFFF"/>
              <w:right w:val="single" w:sz="4" w:space="0" w:color="FFFFFF"/>
            </w:tcBorders>
            <w:shd w:val="clear" w:color="auto" w:fill="auto"/>
          </w:tcPr>
          <w:p w14:paraId="0806EE2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6,388</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0CEA8E68"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6.808</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1D65EF85"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1.364</w:t>
            </w:r>
          </w:p>
        </w:tc>
      </w:tr>
      <w:tr w:rsidR="00E63DF0" w:rsidRPr="003E5D44" w14:paraId="2852C11A" w14:textId="77777777" w:rsidTr="00BE0722">
        <w:trPr>
          <w:jc w:val="center"/>
        </w:trPr>
        <w:tc>
          <w:tcPr>
            <w:tcW w:w="2556" w:type="dxa"/>
            <w:tcBorders>
              <w:top w:val="double" w:sz="4" w:space="0" w:color="FFFFFF"/>
              <w:left w:val="single" w:sz="4" w:space="0" w:color="FFFFFF"/>
              <w:bottom w:val="double" w:sz="4" w:space="0" w:color="FFFFFF" w:themeColor="background1"/>
              <w:right w:val="single" w:sz="4" w:space="0" w:color="FFFFFF"/>
            </w:tcBorders>
            <w:shd w:val="clear" w:color="auto" w:fill="auto"/>
          </w:tcPr>
          <w:p w14:paraId="769253F7"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(Ranked)Assets</w:t>
            </w:r>
          </w:p>
        </w:tc>
        <w:tc>
          <w:tcPr>
            <w:tcW w:w="1130" w:type="dxa"/>
            <w:tcBorders>
              <w:top w:val="double" w:sz="4" w:space="0" w:color="FFFFFF"/>
              <w:left w:val="single" w:sz="4" w:space="0" w:color="FFFFFF"/>
              <w:bottom w:val="double" w:sz="4" w:space="0" w:color="FFFFFF"/>
              <w:right w:val="single" w:sz="4" w:space="0" w:color="FFFFFF"/>
            </w:tcBorders>
            <w:shd w:val="clear" w:color="auto" w:fill="auto"/>
          </w:tcPr>
          <w:p w14:paraId="66AC23E3"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double" w:sz="4" w:space="0" w:color="FFFFFF"/>
              <w:left w:val="single" w:sz="4" w:space="0" w:color="FFFFFF"/>
              <w:bottom w:val="double" w:sz="4" w:space="0" w:color="FFFFFF"/>
              <w:right w:val="single" w:sz="4" w:space="0" w:color="FFFFFF"/>
            </w:tcBorders>
            <w:shd w:val="clear" w:color="auto" w:fill="auto"/>
          </w:tcPr>
          <w:p w14:paraId="74E9B0B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42.543</w:t>
            </w:r>
          </w:p>
        </w:tc>
        <w:tc>
          <w:tcPr>
            <w:tcW w:w="1696" w:type="dxa"/>
            <w:tcBorders>
              <w:top w:val="double" w:sz="4" w:space="0" w:color="FFFFFF"/>
              <w:left w:val="single" w:sz="4" w:space="0" w:color="FFFFFF"/>
              <w:bottom w:val="double" w:sz="4" w:space="0" w:color="FFFFFF"/>
              <w:right w:val="single" w:sz="4" w:space="0" w:color="FFFFFF"/>
            </w:tcBorders>
            <w:shd w:val="clear" w:color="auto" w:fill="auto"/>
          </w:tcPr>
          <w:p w14:paraId="442DB3AD"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24.916</w:t>
            </w:r>
          </w:p>
        </w:tc>
      </w:tr>
      <w:tr w:rsidR="00E63DF0" w:rsidRPr="003E5D44" w14:paraId="7B95B8BB"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09C6C057"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(Ranked)Production</w:t>
            </w:r>
          </w:p>
        </w:tc>
        <w:tc>
          <w:tcPr>
            <w:tcW w:w="1130" w:type="dxa"/>
            <w:tcBorders>
              <w:top w:val="single" w:sz="4" w:space="0" w:color="FFFFFF"/>
              <w:left w:val="single" w:sz="4" w:space="0" w:color="FFFFFF"/>
              <w:bottom w:val="double" w:sz="4" w:space="0" w:color="FFFFFF"/>
              <w:right w:val="single" w:sz="4" w:space="0" w:color="FFFFFF"/>
            </w:tcBorders>
            <w:shd w:val="clear" w:color="auto" w:fill="auto"/>
          </w:tcPr>
          <w:p w14:paraId="28CD7E6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6E781DF8"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42.339</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1122B56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24.995</w:t>
            </w:r>
          </w:p>
        </w:tc>
      </w:tr>
      <w:tr w:rsidR="00E63DF0" w:rsidRPr="003E5D44" w14:paraId="7F0B91E6"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39DCE45B"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(ln)Revenues</w:t>
            </w:r>
          </w:p>
        </w:tc>
        <w:tc>
          <w:tcPr>
            <w:tcW w:w="1130" w:type="dxa"/>
            <w:tcBorders>
              <w:top w:val="single" w:sz="4" w:space="0" w:color="FFFFFF"/>
              <w:left w:val="single" w:sz="4" w:space="0" w:color="FFFFFF"/>
              <w:bottom w:val="double" w:sz="4" w:space="0" w:color="FFFFFF" w:themeColor="background1"/>
              <w:right w:val="single" w:sz="4" w:space="0" w:color="FFFFFF"/>
            </w:tcBorders>
            <w:shd w:val="clear" w:color="auto" w:fill="auto"/>
          </w:tcPr>
          <w:p w14:paraId="6A314BA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6,328</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0030224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7.143</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519FEB1D"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1.403</w:t>
            </w:r>
          </w:p>
        </w:tc>
      </w:tr>
      <w:tr w:rsidR="00E63DF0" w:rsidRPr="003E5D44" w14:paraId="0E17001D"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79E90F06"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(Ranked)ROE</w:t>
            </w:r>
          </w:p>
        </w:tc>
        <w:tc>
          <w:tcPr>
            <w:tcW w:w="1130"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7CF25DB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79028ED8"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43.021</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722EF26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25.120</w:t>
            </w:r>
          </w:p>
        </w:tc>
      </w:tr>
      <w:tr w:rsidR="00E63DF0" w:rsidRPr="003E5D44" w14:paraId="092942B0"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236C1B26"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(ln)Employees</w:t>
            </w:r>
          </w:p>
        </w:tc>
        <w:tc>
          <w:tcPr>
            <w:tcW w:w="1130" w:type="dxa"/>
            <w:tcBorders>
              <w:top w:val="single" w:sz="4" w:space="0" w:color="FFFFFF"/>
              <w:left w:val="single" w:sz="4" w:space="0" w:color="FFFFFF"/>
              <w:bottom w:val="double" w:sz="4" w:space="0" w:color="FFFFFF"/>
              <w:right w:val="single" w:sz="4" w:space="0" w:color="FFFFFF"/>
            </w:tcBorders>
            <w:shd w:val="clear" w:color="auto" w:fill="auto"/>
          </w:tcPr>
          <w:p w14:paraId="055A46A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6,327</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7354C02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2.389</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155C189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0.916</w:t>
            </w:r>
          </w:p>
        </w:tc>
      </w:tr>
      <w:tr w:rsidR="00E63DF0" w:rsidRPr="003E5D44" w14:paraId="1DD2522D"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0EF012E3"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 Value Added</w:t>
            </w:r>
          </w:p>
        </w:tc>
        <w:tc>
          <w:tcPr>
            <w:tcW w:w="1130"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2B1143B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5060891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42.509</w:t>
            </w:r>
          </w:p>
        </w:tc>
        <w:tc>
          <w:tcPr>
            <w:tcW w:w="169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22792D7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25.059</w:t>
            </w:r>
          </w:p>
        </w:tc>
      </w:tr>
      <w:tr w:rsidR="00E63DF0" w:rsidRPr="003E5D44" w14:paraId="78072023" w14:textId="77777777" w:rsidTr="00BE0722">
        <w:trPr>
          <w:jc w:val="center"/>
        </w:trPr>
        <w:tc>
          <w:tcPr>
            <w:tcW w:w="2556" w:type="dxa"/>
            <w:tcBorders>
              <w:top w:val="double" w:sz="4" w:space="0" w:color="FFFFFF" w:themeColor="background1"/>
              <w:left w:val="single" w:sz="4" w:space="0" w:color="FFFFFF"/>
              <w:bottom w:val="double" w:sz="4" w:space="0" w:color="000000" w:themeColor="text1"/>
              <w:right w:val="single" w:sz="4" w:space="0" w:color="FFFFFF"/>
            </w:tcBorders>
            <w:shd w:val="clear" w:color="auto" w:fill="auto"/>
          </w:tcPr>
          <w:p w14:paraId="28A74C4F"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(Ranked)EBITDA</w:t>
            </w:r>
          </w:p>
        </w:tc>
        <w:tc>
          <w:tcPr>
            <w:tcW w:w="1130" w:type="dxa"/>
            <w:tcBorders>
              <w:top w:val="single" w:sz="4" w:space="0" w:color="FFFFFF"/>
              <w:left w:val="single" w:sz="4" w:space="0" w:color="FFFFFF"/>
              <w:bottom w:val="double" w:sz="4" w:space="0" w:color="000000" w:themeColor="text1"/>
              <w:right w:val="single" w:sz="4" w:space="0" w:color="FFFFFF"/>
            </w:tcBorders>
            <w:shd w:val="clear" w:color="auto" w:fill="auto"/>
          </w:tcPr>
          <w:p w14:paraId="352742E0"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single" w:sz="4" w:space="0" w:color="FFFFFF"/>
              <w:left w:val="single" w:sz="4" w:space="0" w:color="FFFFFF"/>
              <w:bottom w:val="double" w:sz="4" w:space="0" w:color="000000" w:themeColor="text1"/>
              <w:right w:val="single" w:sz="4" w:space="0" w:color="FFFFFF"/>
            </w:tcBorders>
            <w:shd w:val="clear" w:color="auto" w:fill="auto"/>
          </w:tcPr>
          <w:p w14:paraId="3E3D4C7D"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42.339</w:t>
            </w:r>
          </w:p>
        </w:tc>
        <w:tc>
          <w:tcPr>
            <w:tcW w:w="1696" w:type="dxa"/>
            <w:tcBorders>
              <w:top w:val="single" w:sz="4" w:space="0" w:color="FFFFFF"/>
              <w:left w:val="single" w:sz="4" w:space="0" w:color="FFFFFF"/>
              <w:bottom w:val="double" w:sz="4" w:space="0" w:color="000000" w:themeColor="text1"/>
              <w:right w:val="single" w:sz="4" w:space="0" w:color="FFFFFF"/>
            </w:tcBorders>
            <w:shd w:val="clear" w:color="auto" w:fill="auto"/>
          </w:tcPr>
          <w:p w14:paraId="50AC2B5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24.945</w:t>
            </w:r>
          </w:p>
        </w:tc>
      </w:tr>
      <w:tr w:rsidR="00E63DF0" w:rsidRPr="003E5D44" w14:paraId="0F80A24B" w14:textId="77777777" w:rsidTr="00BE0722">
        <w:trPr>
          <w:jc w:val="center"/>
        </w:trPr>
        <w:tc>
          <w:tcPr>
            <w:tcW w:w="2556" w:type="dxa"/>
            <w:tcBorders>
              <w:top w:val="double" w:sz="4" w:space="0" w:color="000000" w:themeColor="text1"/>
              <w:left w:val="single" w:sz="4" w:space="0" w:color="FFFFFF"/>
              <w:bottom w:val="double" w:sz="4" w:space="0" w:color="000000"/>
              <w:right w:val="single" w:sz="4" w:space="0" w:color="FFFFFF"/>
            </w:tcBorders>
            <w:shd w:val="clear" w:color="auto" w:fill="auto"/>
          </w:tcPr>
          <w:p w14:paraId="4468CAC3"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Treated</w:t>
            </w:r>
          </w:p>
        </w:tc>
        <w:tc>
          <w:tcPr>
            <w:tcW w:w="1130" w:type="dxa"/>
            <w:tcBorders>
              <w:top w:val="double" w:sz="4" w:space="0" w:color="000000" w:themeColor="text1"/>
              <w:left w:val="single" w:sz="4" w:space="0" w:color="FFFFFF"/>
              <w:bottom w:val="double" w:sz="4" w:space="0" w:color="FFFFFF"/>
              <w:right w:val="single" w:sz="4" w:space="0" w:color="FFFFFF"/>
            </w:tcBorders>
            <w:shd w:val="clear" w:color="auto" w:fill="auto"/>
          </w:tcPr>
          <w:p w14:paraId="033771D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c>
          <w:tcPr>
            <w:tcW w:w="1417" w:type="dxa"/>
            <w:tcBorders>
              <w:top w:val="double" w:sz="4" w:space="0" w:color="000000" w:themeColor="text1"/>
              <w:left w:val="single" w:sz="4" w:space="0" w:color="FFFFFF"/>
              <w:bottom w:val="double" w:sz="4" w:space="0" w:color="FFFFFF"/>
              <w:right w:val="single" w:sz="4" w:space="0" w:color="FFFFFF"/>
            </w:tcBorders>
            <w:shd w:val="clear" w:color="auto" w:fill="auto"/>
          </w:tcPr>
          <w:p w14:paraId="0116CDCD"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c>
          <w:tcPr>
            <w:tcW w:w="1696" w:type="dxa"/>
            <w:tcBorders>
              <w:top w:val="double" w:sz="4" w:space="0" w:color="000000" w:themeColor="text1"/>
              <w:left w:val="single" w:sz="4" w:space="0" w:color="FFFFFF"/>
              <w:bottom w:val="double" w:sz="4" w:space="0" w:color="FFFFFF"/>
              <w:right w:val="single" w:sz="4" w:space="0" w:color="FFFFFF"/>
            </w:tcBorders>
            <w:shd w:val="clear" w:color="auto" w:fill="auto"/>
          </w:tcPr>
          <w:p w14:paraId="62E1E7A5"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r>
      <w:tr w:rsidR="00E63DF0" w:rsidRPr="003E5D44" w14:paraId="39CED1CB" w14:textId="77777777" w:rsidTr="00BE0722">
        <w:trPr>
          <w:jc w:val="center"/>
        </w:trPr>
        <w:tc>
          <w:tcPr>
            <w:tcW w:w="2556" w:type="dxa"/>
            <w:tcBorders>
              <w:top w:val="double" w:sz="4" w:space="0" w:color="000000"/>
              <w:left w:val="single" w:sz="4" w:space="0" w:color="FFFFFF"/>
              <w:bottom w:val="single" w:sz="4" w:space="0" w:color="FFFFFF"/>
              <w:right w:val="single" w:sz="4" w:space="0" w:color="FFFFFF"/>
            </w:tcBorders>
            <w:shd w:val="clear" w:color="auto" w:fill="auto"/>
          </w:tcPr>
          <w:p w14:paraId="54DED98F"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(ln)Debts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044D1347"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1,025</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1BE9337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7.103</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5C68C15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1.103</w:t>
            </w:r>
          </w:p>
        </w:tc>
      </w:tr>
      <w:tr w:rsidR="00E63DF0" w:rsidRPr="003E5D44" w14:paraId="14F84F24" w14:textId="77777777" w:rsidTr="00BE0722">
        <w:trPr>
          <w:jc w:val="center"/>
        </w:trPr>
        <w:tc>
          <w:tcPr>
            <w:tcW w:w="2556" w:type="dxa"/>
            <w:tcBorders>
              <w:top w:val="double" w:sz="4" w:space="0" w:color="FFFFFF"/>
              <w:left w:val="single" w:sz="4" w:space="0" w:color="FFFFFF"/>
              <w:bottom w:val="double" w:sz="4" w:space="0" w:color="FFFFFF" w:themeColor="background1"/>
              <w:right w:val="single" w:sz="4" w:space="0" w:color="FFFFFF"/>
            </w:tcBorders>
            <w:shd w:val="clear" w:color="auto" w:fill="auto"/>
          </w:tcPr>
          <w:p w14:paraId="4E533DC0"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(Ranked)Assets</w:t>
            </w:r>
          </w:p>
        </w:tc>
        <w:tc>
          <w:tcPr>
            <w:tcW w:w="1130" w:type="dxa"/>
            <w:tcBorders>
              <w:top w:val="double" w:sz="4" w:space="0" w:color="FFFFFF"/>
              <w:left w:val="single" w:sz="4" w:space="0" w:color="FFFFFF"/>
              <w:bottom w:val="double" w:sz="4" w:space="0" w:color="FFFFFF" w:themeColor="background1"/>
              <w:right w:val="single" w:sz="4" w:space="0" w:color="FFFFFF"/>
            </w:tcBorders>
            <w:shd w:val="clear" w:color="auto" w:fill="auto"/>
          </w:tcPr>
          <w:p w14:paraId="6A74C2E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double" w:sz="4" w:space="0" w:color="FFFFFF"/>
              <w:left w:val="single" w:sz="4" w:space="0" w:color="FFFFFF"/>
              <w:bottom w:val="double" w:sz="4" w:space="0" w:color="FFFFFF" w:themeColor="background1"/>
              <w:right w:val="single" w:sz="4" w:space="0" w:color="FFFFFF"/>
            </w:tcBorders>
            <w:shd w:val="clear" w:color="auto" w:fill="auto"/>
          </w:tcPr>
          <w:p w14:paraId="1C65A45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11.488</w:t>
            </w:r>
          </w:p>
        </w:tc>
        <w:tc>
          <w:tcPr>
            <w:tcW w:w="1696" w:type="dxa"/>
            <w:tcBorders>
              <w:top w:val="double" w:sz="4" w:space="0" w:color="FFFFFF"/>
              <w:left w:val="single" w:sz="4" w:space="0" w:color="FFFFFF"/>
              <w:bottom w:val="double" w:sz="4" w:space="0" w:color="FFFFFF"/>
              <w:right w:val="single" w:sz="4" w:space="0" w:color="FFFFFF"/>
            </w:tcBorders>
            <w:shd w:val="clear" w:color="auto" w:fill="auto"/>
          </w:tcPr>
          <w:p w14:paraId="025F16B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5.773</w:t>
            </w:r>
          </w:p>
        </w:tc>
      </w:tr>
      <w:tr w:rsidR="00E63DF0" w:rsidRPr="003E5D44" w14:paraId="292B4915"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1500E2F0"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(Ranked)Production</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5E0EC6E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77F1BB8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11.381</w:t>
            </w:r>
          </w:p>
        </w:tc>
        <w:tc>
          <w:tcPr>
            <w:tcW w:w="1696" w:type="dxa"/>
            <w:tcBorders>
              <w:top w:val="double" w:sz="4" w:space="0" w:color="FFFFFF"/>
              <w:left w:val="single" w:sz="4" w:space="0" w:color="FFFFFF"/>
              <w:bottom w:val="double" w:sz="4" w:space="0" w:color="FFFFFF"/>
              <w:right w:val="single" w:sz="4" w:space="0" w:color="FFFFFF"/>
            </w:tcBorders>
            <w:shd w:val="clear" w:color="auto" w:fill="auto"/>
          </w:tcPr>
          <w:p w14:paraId="0FB4E113"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5.718</w:t>
            </w:r>
          </w:p>
        </w:tc>
      </w:tr>
      <w:tr w:rsidR="00E63DF0" w:rsidRPr="003E5D44" w14:paraId="11ED7E13"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7C9F606D"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(ln)Revenues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09431F7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1,013</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6F1B31C2"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7.562</w:t>
            </w:r>
          </w:p>
        </w:tc>
        <w:tc>
          <w:tcPr>
            <w:tcW w:w="1696" w:type="dxa"/>
            <w:tcBorders>
              <w:top w:val="double" w:sz="4" w:space="0" w:color="FFFFFF"/>
              <w:left w:val="single" w:sz="4" w:space="0" w:color="FFFFFF"/>
              <w:bottom w:val="double" w:sz="4" w:space="0" w:color="FFFFFF"/>
              <w:right w:val="single" w:sz="4" w:space="0" w:color="FFFFFF"/>
            </w:tcBorders>
            <w:shd w:val="clear" w:color="auto" w:fill="auto"/>
          </w:tcPr>
          <w:p w14:paraId="0150C04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1.233</w:t>
            </w:r>
          </w:p>
        </w:tc>
      </w:tr>
      <w:tr w:rsidR="00E63DF0" w:rsidRPr="003E5D44" w14:paraId="5E4B0B97"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5F0A524E"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(Ranked)ROE</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2A04508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0292AA55"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10.490</w:t>
            </w:r>
          </w:p>
        </w:tc>
        <w:tc>
          <w:tcPr>
            <w:tcW w:w="1696" w:type="dxa"/>
            <w:tcBorders>
              <w:top w:val="double" w:sz="4" w:space="0" w:color="FFFFFF"/>
              <w:left w:val="single" w:sz="4" w:space="0" w:color="FFFFFF"/>
              <w:bottom w:val="double" w:sz="4" w:space="0" w:color="FFFFFF"/>
              <w:right w:val="single" w:sz="4" w:space="0" w:color="FFFFFF"/>
            </w:tcBorders>
            <w:shd w:val="clear" w:color="auto" w:fill="auto"/>
          </w:tcPr>
          <w:p w14:paraId="4F9D3D72"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5.911</w:t>
            </w:r>
          </w:p>
        </w:tc>
      </w:tr>
      <w:tr w:rsidR="00E63DF0" w:rsidRPr="003E5D44" w14:paraId="754A68CF"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00089426"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(ln)Employees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642825A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1,013</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733A870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2.555</w:t>
            </w:r>
          </w:p>
        </w:tc>
        <w:tc>
          <w:tcPr>
            <w:tcW w:w="1696" w:type="dxa"/>
            <w:tcBorders>
              <w:top w:val="double" w:sz="4" w:space="0" w:color="FFFFFF"/>
              <w:left w:val="single" w:sz="4" w:space="0" w:color="FFFFFF"/>
              <w:bottom w:val="double" w:sz="4" w:space="0" w:color="FFFFFF"/>
              <w:right w:val="single" w:sz="4" w:space="0" w:color="FFFFFF"/>
            </w:tcBorders>
            <w:shd w:val="clear" w:color="auto" w:fill="auto"/>
          </w:tcPr>
          <w:p w14:paraId="275B514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0.851</w:t>
            </w:r>
          </w:p>
        </w:tc>
      </w:tr>
      <w:tr w:rsidR="00E63DF0" w:rsidRPr="003E5D44" w14:paraId="17E5436E"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42A3C0BD"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 Value Added</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1F25EFF3"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0D72F63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11.605</w:t>
            </w:r>
          </w:p>
        </w:tc>
        <w:tc>
          <w:tcPr>
            <w:tcW w:w="1696" w:type="dxa"/>
            <w:tcBorders>
              <w:top w:val="double" w:sz="4" w:space="0" w:color="FFFFFF"/>
              <w:left w:val="single" w:sz="4" w:space="0" w:color="FFFFFF"/>
              <w:bottom w:val="double" w:sz="4" w:space="0" w:color="FFFFFF" w:themeColor="background1"/>
              <w:right w:val="single" w:sz="4" w:space="0" w:color="FFFFFF"/>
            </w:tcBorders>
            <w:shd w:val="clear" w:color="auto" w:fill="auto"/>
          </w:tcPr>
          <w:p w14:paraId="0E5CC45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5.622</w:t>
            </w:r>
          </w:p>
        </w:tc>
      </w:tr>
      <w:tr w:rsidR="00E63DF0" w:rsidRPr="003E5D44" w14:paraId="1DA1CBA1" w14:textId="77777777" w:rsidTr="00BE0722">
        <w:trPr>
          <w:jc w:val="center"/>
        </w:trPr>
        <w:tc>
          <w:tcPr>
            <w:tcW w:w="2556" w:type="dxa"/>
            <w:tcBorders>
              <w:top w:val="double" w:sz="4" w:space="0" w:color="FFFFFF" w:themeColor="background1"/>
              <w:left w:val="single" w:sz="4" w:space="0" w:color="FFFFFF"/>
              <w:bottom w:val="double" w:sz="4" w:space="0" w:color="000000"/>
              <w:right w:val="single" w:sz="4" w:space="0" w:color="FFFFFF"/>
            </w:tcBorders>
            <w:shd w:val="clear" w:color="auto" w:fill="auto"/>
          </w:tcPr>
          <w:p w14:paraId="5158962C"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(Ranked)EBITDA</w:t>
            </w:r>
          </w:p>
        </w:tc>
        <w:tc>
          <w:tcPr>
            <w:tcW w:w="1130"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4E85ED33"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02E9A7D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11.432</w:t>
            </w:r>
          </w:p>
        </w:tc>
        <w:tc>
          <w:tcPr>
            <w:tcW w:w="169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58D9265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5.787</w:t>
            </w:r>
          </w:p>
        </w:tc>
      </w:tr>
      <w:tr w:rsidR="00E63DF0" w:rsidRPr="003E5D44" w14:paraId="5E2A7B7B" w14:textId="77777777" w:rsidTr="00BE0722">
        <w:trPr>
          <w:jc w:val="center"/>
        </w:trPr>
        <w:tc>
          <w:tcPr>
            <w:tcW w:w="2556" w:type="dxa"/>
            <w:tcBorders>
              <w:top w:val="double" w:sz="4" w:space="0" w:color="FFFFFF" w:themeColor="background1"/>
              <w:left w:val="single" w:sz="4" w:space="0" w:color="FFFFFF"/>
              <w:bottom w:val="double" w:sz="4" w:space="0" w:color="000000"/>
              <w:right w:val="single" w:sz="4" w:space="0" w:color="FFFFFF"/>
            </w:tcBorders>
            <w:shd w:val="clear" w:color="auto" w:fill="auto"/>
          </w:tcPr>
          <w:p w14:paraId="630DA40C"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Drop-out</w:t>
            </w:r>
          </w:p>
        </w:tc>
        <w:tc>
          <w:tcPr>
            <w:tcW w:w="1130"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1D5B41E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50FC9AE1"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c>
          <w:tcPr>
            <w:tcW w:w="169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05CE80A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r>
      <w:tr w:rsidR="00E63DF0" w:rsidRPr="003E5D44" w14:paraId="13A0DBAE"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1ECFFE58"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(ln)Debts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2C5D359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984</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0EDD7723"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6.883</w:t>
            </w:r>
          </w:p>
        </w:tc>
        <w:tc>
          <w:tcPr>
            <w:tcW w:w="169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613043A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1.428</w:t>
            </w:r>
          </w:p>
        </w:tc>
      </w:tr>
      <w:tr w:rsidR="00E63DF0" w:rsidRPr="003E5D44" w14:paraId="1105705F"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1D184C8C"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(Ranked)Assets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483D6263"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75F44D6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40.413</w:t>
            </w:r>
          </w:p>
        </w:tc>
        <w:tc>
          <w:tcPr>
            <w:tcW w:w="169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384A2F4D"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25.135</w:t>
            </w:r>
          </w:p>
        </w:tc>
      </w:tr>
      <w:tr w:rsidR="00E63DF0" w:rsidRPr="003E5D44" w14:paraId="61B1399D"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18B4A65C"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(Ranked)Production</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655ED39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01E81C3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41.522</w:t>
            </w:r>
          </w:p>
        </w:tc>
        <w:tc>
          <w:tcPr>
            <w:tcW w:w="169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408FA4C7"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25.229</w:t>
            </w:r>
          </w:p>
        </w:tc>
      </w:tr>
      <w:tr w:rsidR="00E63DF0" w:rsidRPr="003E5D44" w14:paraId="0ACAD5E8"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66FC2C47"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(ln)Revenues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733B7D60"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977</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4C45C70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7.099</w:t>
            </w:r>
          </w:p>
        </w:tc>
        <w:tc>
          <w:tcPr>
            <w:tcW w:w="169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2BF2559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1.473</w:t>
            </w:r>
          </w:p>
        </w:tc>
      </w:tr>
      <w:tr w:rsidR="00E63DF0" w:rsidRPr="003E5D44" w14:paraId="3E89D533"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227CDA68"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(Ranked)ROE</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2AD3994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12AD10C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43.305</w:t>
            </w:r>
          </w:p>
        </w:tc>
        <w:tc>
          <w:tcPr>
            <w:tcW w:w="169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1469EBD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24.755</w:t>
            </w:r>
          </w:p>
        </w:tc>
      </w:tr>
      <w:tr w:rsidR="00E63DF0" w:rsidRPr="003E5D44" w14:paraId="4E80EDDC"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48C4D88C"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(ln)Employees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42B45697"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977</w:t>
            </w:r>
          </w:p>
        </w:tc>
        <w:tc>
          <w:tcPr>
            <w:tcW w:w="1417"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1B6AAFA1"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2.441</w:t>
            </w:r>
          </w:p>
        </w:tc>
        <w:tc>
          <w:tcPr>
            <w:tcW w:w="169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66E085F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0.951</w:t>
            </w:r>
          </w:p>
        </w:tc>
      </w:tr>
      <w:tr w:rsidR="00E63DF0" w:rsidRPr="003E5D44" w14:paraId="694A662E" w14:textId="77777777" w:rsidTr="00BE0722">
        <w:trPr>
          <w:jc w:val="center"/>
        </w:trPr>
        <w:tc>
          <w:tcPr>
            <w:tcW w:w="255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4331FE8B"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(Ranked)Value Added</w:t>
            </w:r>
          </w:p>
        </w:tc>
        <w:tc>
          <w:tcPr>
            <w:tcW w:w="1130"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6FFEEA5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21720A1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40.078</w:t>
            </w:r>
          </w:p>
        </w:tc>
        <w:tc>
          <w:tcPr>
            <w:tcW w:w="169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2EFADF0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25.114</w:t>
            </w:r>
          </w:p>
        </w:tc>
      </w:tr>
      <w:tr w:rsidR="00E63DF0" w:rsidRPr="003E5D44" w14:paraId="2A425B8E" w14:textId="77777777" w:rsidTr="00BE0722">
        <w:trPr>
          <w:jc w:val="center"/>
        </w:trPr>
        <w:tc>
          <w:tcPr>
            <w:tcW w:w="2556" w:type="dxa"/>
            <w:tcBorders>
              <w:top w:val="double" w:sz="4" w:space="0" w:color="FFFFFF"/>
              <w:left w:val="single" w:sz="4" w:space="0" w:color="FFFFFF"/>
              <w:bottom w:val="double" w:sz="4" w:space="0" w:color="000000"/>
              <w:right w:val="single" w:sz="4" w:space="0" w:color="FFFFFF"/>
            </w:tcBorders>
            <w:shd w:val="clear" w:color="auto" w:fill="auto"/>
          </w:tcPr>
          <w:p w14:paraId="663EE8B9"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(Ranked)EBITDA</w:t>
            </w:r>
          </w:p>
        </w:tc>
        <w:tc>
          <w:tcPr>
            <w:tcW w:w="1130" w:type="dxa"/>
            <w:tcBorders>
              <w:top w:val="double" w:sz="4" w:space="0" w:color="FFFFFF" w:themeColor="background1"/>
              <w:left w:val="single" w:sz="4" w:space="0" w:color="FFFFFF"/>
              <w:bottom w:val="double" w:sz="4" w:space="0" w:color="000000" w:themeColor="text1"/>
              <w:right w:val="single" w:sz="4" w:space="0" w:color="FFFFFF"/>
            </w:tcBorders>
            <w:shd w:val="clear" w:color="auto" w:fill="auto"/>
          </w:tcPr>
          <w:p w14:paraId="1672DE45"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double" w:sz="4" w:space="0" w:color="FFFFFF"/>
              <w:left w:val="single" w:sz="4" w:space="0" w:color="FFFFFF"/>
              <w:bottom w:val="double" w:sz="4" w:space="0" w:color="000000"/>
              <w:right w:val="single" w:sz="4" w:space="0" w:color="FFFFFF"/>
            </w:tcBorders>
            <w:shd w:val="clear" w:color="auto" w:fill="auto"/>
          </w:tcPr>
          <w:p w14:paraId="4FC5C778"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41.326</w:t>
            </w:r>
          </w:p>
        </w:tc>
        <w:tc>
          <w:tcPr>
            <w:tcW w:w="1696" w:type="dxa"/>
            <w:tcBorders>
              <w:top w:val="double" w:sz="4" w:space="0" w:color="FFFFFF" w:themeColor="background1"/>
              <w:left w:val="single" w:sz="4" w:space="0" w:color="FFFFFF"/>
              <w:bottom w:val="double" w:sz="4" w:space="0" w:color="000000" w:themeColor="text1"/>
              <w:right w:val="single" w:sz="4" w:space="0" w:color="FFFFFF"/>
            </w:tcBorders>
            <w:shd w:val="clear" w:color="auto" w:fill="auto"/>
          </w:tcPr>
          <w:p w14:paraId="71822E97"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25.062</w:t>
            </w:r>
          </w:p>
        </w:tc>
      </w:tr>
    </w:tbl>
    <w:p w14:paraId="4EBF2470" w14:textId="77777777" w:rsidR="00E63DF0" w:rsidRDefault="00E63DF0" w:rsidP="00E63DF0">
      <w:pPr>
        <w:rPr>
          <w:rFonts w:ascii="Arial" w:hAnsi="Arial" w:cs="Arial"/>
        </w:rPr>
      </w:pPr>
    </w:p>
    <w:p w14:paraId="15E5ABF7"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2702DCF4"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33E3354A"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2E8017A6"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031804E3"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4B803A2D"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1144B5A8"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13F9A854"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6BBB5E21"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0E16F9FF"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22817598"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5B890668"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32C7BAD8"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3357BBFF"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47D40312"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2B86B6C9"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6A1F106A"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44C592B7"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6A9A5902" w14:textId="77777777" w:rsidR="00E63DF0" w:rsidRDefault="00E63DF0" w:rsidP="00E63DF0">
      <w:pPr>
        <w:tabs>
          <w:tab w:val="left" w:pos="2665"/>
        </w:tabs>
        <w:jc w:val="center"/>
        <w:rPr>
          <w:rFonts w:ascii="Arial" w:hAnsi="Arial" w:cs="Arial"/>
          <w:noProof/>
          <w:color w:val="000000" w:themeColor="text1"/>
          <w:sz w:val="22"/>
          <w:szCs w:val="22"/>
          <w:shd w:val="clear" w:color="auto" w:fill="FFFFFF"/>
          <w:lang w:val="en-US"/>
        </w:rPr>
      </w:pPr>
    </w:p>
    <w:p w14:paraId="3E559C76" w14:textId="77777777" w:rsidR="00E63DF0" w:rsidRDefault="00E63DF0" w:rsidP="00E63DF0">
      <w:pPr>
        <w:rPr>
          <w:rFonts w:ascii="Arial" w:hAnsi="Arial" w:cs="Arial"/>
          <w:noProof/>
          <w:color w:val="000000" w:themeColor="text1"/>
          <w:sz w:val="22"/>
          <w:szCs w:val="22"/>
          <w:shd w:val="clear" w:color="auto" w:fill="FFFFFF"/>
          <w:lang w:val="en-US"/>
        </w:rPr>
      </w:pPr>
      <w:r>
        <w:rPr>
          <w:rFonts w:ascii="Arial" w:hAnsi="Arial" w:cs="Arial"/>
          <w:noProof/>
          <w:color w:val="000000" w:themeColor="text1"/>
          <w:sz w:val="22"/>
          <w:szCs w:val="22"/>
          <w:shd w:val="clear" w:color="auto" w:fill="FFFFFF"/>
          <w:lang w:val="en-US"/>
        </w:rPr>
        <w:br w:type="page"/>
      </w:r>
    </w:p>
    <w:p w14:paraId="75602292" w14:textId="77777777" w:rsidR="00E63DF0" w:rsidRPr="009727F8" w:rsidRDefault="00E63DF0" w:rsidP="00E63DF0">
      <w:pPr>
        <w:tabs>
          <w:tab w:val="left" w:pos="2665"/>
        </w:tabs>
        <w:jc w:val="center"/>
        <w:rPr>
          <w:rFonts w:ascii="Arial" w:hAnsi="Arial" w:cs="Arial"/>
          <w:noProof/>
          <w:color w:val="000000" w:themeColor="text1"/>
          <w:sz w:val="20"/>
          <w:szCs w:val="20"/>
          <w:shd w:val="clear" w:color="auto" w:fill="FFFFFF"/>
          <w:lang w:val="en-US"/>
        </w:rPr>
      </w:pPr>
      <w:r w:rsidRPr="009727F8">
        <w:rPr>
          <w:rFonts w:ascii="Arial" w:hAnsi="Arial" w:cs="Arial"/>
          <w:b/>
          <w:bCs/>
          <w:noProof/>
          <w:color w:val="000000" w:themeColor="text1"/>
          <w:sz w:val="20"/>
          <w:szCs w:val="20"/>
          <w:shd w:val="clear" w:color="auto" w:fill="FFFFFF"/>
          <w:lang w:val="en-US"/>
        </w:rPr>
        <w:lastRenderedPageBreak/>
        <w:t xml:space="preserve">Table 5A. </w:t>
      </w:r>
      <w:r w:rsidRPr="009727F8">
        <w:rPr>
          <w:rFonts w:ascii="Arial" w:hAnsi="Arial" w:cs="Arial"/>
          <w:noProof/>
          <w:color w:val="000000" w:themeColor="text1"/>
          <w:sz w:val="20"/>
          <w:szCs w:val="20"/>
          <w:shd w:val="clear" w:color="auto" w:fill="FFFFFF"/>
          <w:lang w:val="en-US"/>
        </w:rPr>
        <w:t xml:space="preserve">Comparison of logarithm and ranked variables describing the balance sheet data </w:t>
      </w:r>
    </w:p>
    <w:p w14:paraId="041B34BA" w14:textId="77777777" w:rsidR="00E63DF0" w:rsidRPr="009727F8" w:rsidRDefault="00E63DF0" w:rsidP="00E63DF0">
      <w:pPr>
        <w:tabs>
          <w:tab w:val="left" w:pos="2665"/>
        </w:tabs>
        <w:jc w:val="center"/>
        <w:rPr>
          <w:rFonts w:ascii="Arial" w:hAnsi="Arial" w:cs="Arial"/>
          <w:noProof/>
          <w:color w:val="000000" w:themeColor="text1"/>
          <w:sz w:val="20"/>
          <w:szCs w:val="20"/>
          <w:shd w:val="clear" w:color="auto" w:fill="FFFFFF"/>
          <w:lang w:val="en-US"/>
        </w:rPr>
      </w:pPr>
      <w:r w:rsidRPr="009727F8">
        <w:rPr>
          <w:rFonts w:ascii="Arial" w:hAnsi="Arial" w:cs="Arial"/>
          <w:noProof/>
          <w:color w:val="000000" w:themeColor="text1"/>
          <w:sz w:val="20"/>
          <w:szCs w:val="20"/>
          <w:shd w:val="clear" w:color="auto" w:fill="FFFFFF"/>
          <w:lang w:val="en-US"/>
        </w:rPr>
        <w:t xml:space="preserve">after policy intervention for </w:t>
      </w:r>
      <w:r w:rsidRPr="009727F8">
        <w:rPr>
          <w:rFonts w:ascii="Arial" w:hAnsi="Arial" w:cs="Arial"/>
          <w:i/>
          <w:iCs/>
          <w:noProof/>
          <w:color w:val="000000" w:themeColor="text1"/>
          <w:sz w:val="20"/>
          <w:szCs w:val="20"/>
          <w:shd w:val="clear" w:color="auto" w:fill="FFFFFF"/>
          <w:lang w:val="en-US"/>
        </w:rPr>
        <w:t>untreated</w:t>
      </w:r>
      <w:r w:rsidRPr="009727F8">
        <w:rPr>
          <w:rFonts w:ascii="Arial" w:hAnsi="Arial" w:cs="Arial"/>
          <w:noProof/>
          <w:color w:val="000000" w:themeColor="text1"/>
          <w:sz w:val="20"/>
          <w:szCs w:val="20"/>
          <w:shd w:val="clear" w:color="auto" w:fill="FFFFFF"/>
          <w:lang w:val="en-US"/>
        </w:rPr>
        <w:t xml:space="preserve">, </w:t>
      </w:r>
      <w:r w:rsidRPr="009727F8">
        <w:rPr>
          <w:rFonts w:ascii="Arial" w:hAnsi="Arial" w:cs="Arial"/>
          <w:i/>
          <w:iCs/>
          <w:noProof/>
          <w:color w:val="000000" w:themeColor="text1"/>
          <w:sz w:val="20"/>
          <w:szCs w:val="20"/>
          <w:shd w:val="clear" w:color="auto" w:fill="FFFFFF"/>
          <w:lang w:val="en-US"/>
        </w:rPr>
        <w:t>treated</w:t>
      </w:r>
      <w:r w:rsidRPr="009727F8">
        <w:rPr>
          <w:rFonts w:ascii="Arial" w:hAnsi="Arial" w:cs="Arial"/>
          <w:noProof/>
          <w:color w:val="000000" w:themeColor="text1"/>
          <w:sz w:val="20"/>
          <w:szCs w:val="20"/>
          <w:shd w:val="clear" w:color="auto" w:fill="FFFFFF"/>
          <w:lang w:val="en-US"/>
        </w:rPr>
        <w:t xml:space="preserve"> and </w:t>
      </w:r>
      <w:r w:rsidRPr="009727F8">
        <w:rPr>
          <w:rFonts w:ascii="Arial" w:hAnsi="Arial" w:cs="Arial"/>
          <w:i/>
          <w:iCs/>
          <w:noProof/>
          <w:color w:val="000000" w:themeColor="text1"/>
          <w:sz w:val="20"/>
          <w:szCs w:val="20"/>
          <w:shd w:val="clear" w:color="auto" w:fill="FFFFFF"/>
          <w:lang w:val="en-US"/>
        </w:rPr>
        <w:t>drop-out</w:t>
      </w:r>
      <w:r w:rsidRPr="009727F8">
        <w:rPr>
          <w:rFonts w:ascii="Arial" w:hAnsi="Arial" w:cs="Arial"/>
          <w:noProof/>
          <w:color w:val="000000" w:themeColor="text1"/>
          <w:sz w:val="20"/>
          <w:szCs w:val="20"/>
          <w:shd w:val="clear" w:color="auto" w:fill="FFFFFF"/>
          <w:lang w:val="en-US"/>
        </w:rPr>
        <w:t xml:space="preserve"> firms</w:t>
      </w:r>
    </w:p>
    <w:tbl>
      <w:tblPr>
        <w:tblW w:w="0" w:type="auto"/>
        <w:jc w:val="center"/>
        <w:tblLook w:val="0000" w:firstRow="0" w:lastRow="0" w:firstColumn="0" w:lastColumn="0" w:noHBand="0" w:noVBand="0"/>
      </w:tblPr>
      <w:tblGrid>
        <w:gridCol w:w="2556"/>
        <w:gridCol w:w="1130"/>
        <w:gridCol w:w="1417"/>
        <w:gridCol w:w="1696"/>
      </w:tblGrid>
      <w:tr w:rsidR="00E63DF0" w:rsidRPr="003E5D44" w14:paraId="1946DA12" w14:textId="77777777" w:rsidTr="00BE0722">
        <w:trPr>
          <w:jc w:val="center"/>
        </w:trPr>
        <w:tc>
          <w:tcPr>
            <w:tcW w:w="6799" w:type="dxa"/>
            <w:gridSpan w:val="4"/>
            <w:tcBorders>
              <w:top w:val="double" w:sz="4" w:space="0" w:color="000000"/>
              <w:left w:val="single" w:sz="4" w:space="0" w:color="FFFFFF" w:themeColor="background1"/>
              <w:bottom w:val="double" w:sz="4" w:space="0" w:color="000000"/>
              <w:right w:val="single" w:sz="4" w:space="0" w:color="FFFFFF"/>
            </w:tcBorders>
            <w:shd w:val="clear" w:color="auto" w:fill="auto"/>
          </w:tcPr>
          <w:p w14:paraId="22C27673"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After</w:t>
            </w:r>
          </w:p>
        </w:tc>
      </w:tr>
      <w:tr w:rsidR="00E63DF0" w:rsidRPr="003E5D44" w14:paraId="2220672F" w14:textId="77777777" w:rsidTr="00BE0722">
        <w:trPr>
          <w:jc w:val="center"/>
        </w:trPr>
        <w:tc>
          <w:tcPr>
            <w:tcW w:w="2556" w:type="dxa"/>
            <w:tcBorders>
              <w:top w:val="double" w:sz="4" w:space="0" w:color="FFFFFF"/>
              <w:left w:val="single" w:sz="4" w:space="0" w:color="FFFFFF" w:themeColor="background1"/>
              <w:bottom w:val="double" w:sz="4" w:space="0" w:color="000000"/>
              <w:right w:val="single" w:sz="4" w:space="0" w:color="FFFFFF"/>
            </w:tcBorders>
            <w:shd w:val="clear" w:color="auto" w:fill="auto"/>
          </w:tcPr>
          <w:p w14:paraId="4E28922B"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 xml:space="preserve">Untreated </w:t>
            </w:r>
          </w:p>
        </w:tc>
        <w:tc>
          <w:tcPr>
            <w:tcW w:w="1130" w:type="dxa"/>
            <w:tcBorders>
              <w:top w:val="double" w:sz="4" w:space="0" w:color="FFFFFF"/>
              <w:left w:val="single" w:sz="4" w:space="0" w:color="FFFFFF"/>
              <w:bottom w:val="double" w:sz="4" w:space="0" w:color="000000"/>
              <w:right w:val="single" w:sz="4" w:space="0" w:color="FFFFFF"/>
            </w:tcBorders>
            <w:shd w:val="clear" w:color="auto" w:fill="auto"/>
          </w:tcPr>
          <w:p w14:paraId="057C6D37"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Obs.</w:t>
            </w:r>
          </w:p>
        </w:tc>
        <w:tc>
          <w:tcPr>
            <w:tcW w:w="1417" w:type="dxa"/>
            <w:tcBorders>
              <w:top w:val="double" w:sz="4" w:space="0" w:color="000000"/>
              <w:left w:val="single" w:sz="4" w:space="0" w:color="FFFFFF"/>
              <w:bottom w:val="double" w:sz="4" w:space="0" w:color="000000"/>
              <w:right w:val="single" w:sz="4" w:space="0" w:color="FFFFFF"/>
            </w:tcBorders>
            <w:shd w:val="clear" w:color="auto" w:fill="auto"/>
          </w:tcPr>
          <w:p w14:paraId="1176988C"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Mean</w:t>
            </w:r>
          </w:p>
        </w:tc>
        <w:tc>
          <w:tcPr>
            <w:tcW w:w="1696" w:type="dxa"/>
            <w:tcBorders>
              <w:top w:val="double" w:sz="4" w:space="0" w:color="000000"/>
              <w:left w:val="single" w:sz="4" w:space="0" w:color="FFFFFF"/>
              <w:bottom w:val="double" w:sz="4" w:space="0" w:color="000000"/>
              <w:right w:val="single" w:sz="4" w:space="0" w:color="FFFFFF"/>
            </w:tcBorders>
            <w:shd w:val="clear" w:color="auto" w:fill="auto"/>
          </w:tcPr>
          <w:p w14:paraId="0DC6E3DE"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SD</w:t>
            </w:r>
          </w:p>
        </w:tc>
      </w:tr>
      <w:tr w:rsidR="00E63DF0" w:rsidRPr="003E5D44" w14:paraId="7466A18B"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50233E01"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(ln)Debts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730E949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6,475</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116731B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6.918</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3EEBBAB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1.344</w:t>
            </w:r>
          </w:p>
        </w:tc>
      </w:tr>
      <w:tr w:rsidR="00E63DF0" w:rsidRPr="003E5D44" w14:paraId="4875B483" w14:textId="77777777" w:rsidTr="00BE0722">
        <w:trPr>
          <w:jc w:val="center"/>
        </w:trPr>
        <w:tc>
          <w:tcPr>
            <w:tcW w:w="2556" w:type="dxa"/>
            <w:tcBorders>
              <w:top w:val="single" w:sz="4" w:space="0" w:color="FFFFFF"/>
              <w:left w:val="single" w:sz="4" w:space="0" w:color="FFFFFF"/>
              <w:bottom w:val="double" w:sz="4" w:space="0" w:color="FFFFFF" w:themeColor="background1"/>
              <w:right w:val="single" w:sz="4" w:space="0" w:color="FFFFFF"/>
            </w:tcBorders>
            <w:shd w:val="clear" w:color="auto" w:fill="auto"/>
          </w:tcPr>
          <w:p w14:paraId="20505200"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(Ranked)Assets</w:t>
            </w:r>
          </w:p>
        </w:tc>
        <w:tc>
          <w:tcPr>
            <w:tcW w:w="1130" w:type="dxa"/>
            <w:tcBorders>
              <w:top w:val="single" w:sz="4" w:space="0" w:color="FFFFFF"/>
              <w:left w:val="single" w:sz="4" w:space="0" w:color="FFFFFF"/>
              <w:bottom w:val="double" w:sz="4" w:space="0" w:color="FFFFFF" w:themeColor="background1"/>
              <w:right w:val="single" w:sz="4" w:space="0" w:color="FFFFFF"/>
            </w:tcBorders>
            <w:shd w:val="clear" w:color="auto" w:fill="auto"/>
          </w:tcPr>
          <w:p w14:paraId="44669142"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2DDF60D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42.285</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6D9356C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24.943</w:t>
            </w:r>
          </w:p>
        </w:tc>
      </w:tr>
      <w:tr w:rsidR="00E63DF0" w:rsidRPr="003E5D44" w14:paraId="719598C6"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669AEEB6"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(Ranked)Production</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60C4B640"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759091E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42.205</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463B721D"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25.002</w:t>
            </w:r>
          </w:p>
        </w:tc>
      </w:tr>
      <w:tr w:rsidR="00E63DF0" w:rsidRPr="003E5D44" w14:paraId="79C7AE5E"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1312E6C2"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(ln)Revenues</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572B597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6,390</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35153FB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7.212</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0B3B375D"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1.505</w:t>
            </w:r>
          </w:p>
        </w:tc>
      </w:tr>
      <w:tr w:rsidR="00E63DF0" w:rsidRPr="003E5D44" w14:paraId="07619804" w14:textId="77777777" w:rsidTr="00BE0722">
        <w:trPr>
          <w:jc w:val="center"/>
        </w:trPr>
        <w:tc>
          <w:tcPr>
            <w:tcW w:w="2556"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7C794634"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(Ranked)ROE</w:t>
            </w:r>
          </w:p>
        </w:tc>
        <w:tc>
          <w:tcPr>
            <w:tcW w:w="1130" w:type="dxa"/>
            <w:tcBorders>
              <w:top w:val="double" w:sz="4" w:space="0" w:color="FFFFFF" w:themeColor="background1"/>
              <w:left w:val="single" w:sz="4" w:space="0" w:color="FFFFFF"/>
              <w:bottom w:val="double" w:sz="4" w:space="0" w:color="FFFFFF" w:themeColor="background1"/>
              <w:right w:val="single" w:sz="4" w:space="0" w:color="FFFFFF"/>
            </w:tcBorders>
            <w:shd w:val="clear" w:color="auto" w:fill="auto"/>
          </w:tcPr>
          <w:p w14:paraId="5387350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050AE67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42.768</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0E37A27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25.107</w:t>
            </w:r>
          </w:p>
        </w:tc>
      </w:tr>
      <w:tr w:rsidR="00E63DF0" w:rsidRPr="003E5D44" w14:paraId="7711205B" w14:textId="77777777" w:rsidTr="00BE0722">
        <w:trPr>
          <w:jc w:val="center"/>
        </w:trPr>
        <w:tc>
          <w:tcPr>
            <w:tcW w:w="2556" w:type="dxa"/>
            <w:tcBorders>
              <w:top w:val="double" w:sz="4" w:space="0" w:color="FFFFFF" w:themeColor="background1"/>
              <w:left w:val="single" w:sz="4" w:space="0" w:color="FFFFFF"/>
              <w:bottom w:val="double" w:sz="4" w:space="0" w:color="FFFFFF"/>
              <w:right w:val="single" w:sz="4" w:space="0" w:color="FFFFFF"/>
            </w:tcBorders>
            <w:shd w:val="clear" w:color="auto" w:fill="auto"/>
          </w:tcPr>
          <w:p w14:paraId="46117592"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(ln)Employees</w:t>
            </w:r>
          </w:p>
        </w:tc>
        <w:tc>
          <w:tcPr>
            <w:tcW w:w="1130" w:type="dxa"/>
            <w:tcBorders>
              <w:top w:val="single" w:sz="4" w:space="0" w:color="FFFFFF"/>
              <w:left w:val="single" w:sz="4" w:space="0" w:color="FFFFFF"/>
              <w:bottom w:val="double" w:sz="4" w:space="0" w:color="FFFFFF"/>
              <w:right w:val="single" w:sz="4" w:space="0" w:color="FFFFFF"/>
            </w:tcBorders>
            <w:shd w:val="clear" w:color="auto" w:fill="auto"/>
          </w:tcPr>
          <w:p w14:paraId="26D82AA5"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6,385</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4DE8D628"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2.426</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786C8AA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0.971</w:t>
            </w:r>
          </w:p>
        </w:tc>
      </w:tr>
      <w:tr w:rsidR="00E63DF0" w:rsidRPr="003E5D44" w14:paraId="7E9D1FB4" w14:textId="77777777" w:rsidTr="00BE0722">
        <w:trPr>
          <w:jc w:val="center"/>
        </w:trPr>
        <w:tc>
          <w:tcPr>
            <w:tcW w:w="2556" w:type="dxa"/>
            <w:tcBorders>
              <w:top w:val="double" w:sz="4" w:space="0" w:color="FFFFFF"/>
              <w:left w:val="single" w:sz="4" w:space="0" w:color="FFFFFF"/>
              <w:bottom w:val="double" w:sz="4" w:space="0" w:color="FFFFFF"/>
              <w:right w:val="single" w:sz="4" w:space="0" w:color="FFFFFF"/>
            </w:tcBorders>
            <w:shd w:val="clear" w:color="auto" w:fill="auto"/>
          </w:tcPr>
          <w:p w14:paraId="67133985"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(Ranked)Value Added</w:t>
            </w:r>
          </w:p>
        </w:tc>
        <w:tc>
          <w:tcPr>
            <w:tcW w:w="1130" w:type="dxa"/>
            <w:tcBorders>
              <w:top w:val="double" w:sz="4" w:space="0" w:color="FFFFFF"/>
              <w:left w:val="single" w:sz="4" w:space="0" w:color="FFFFFF"/>
              <w:bottom w:val="double" w:sz="4" w:space="0" w:color="FFFFFF"/>
              <w:right w:val="single" w:sz="4" w:space="0" w:color="FFFFFF"/>
            </w:tcBorders>
            <w:shd w:val="clear" w:color="auto" w:fill="auto"/>
          </w:tcPr>
          <w:p w14:paraId="679283E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7ADAED8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42.355</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3BD89371"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25.090</w:t>
            </w:r>
          </w:p>
        </w:tc>
      </w:tr>
      <w:tr w:rsidR="00E63DF0" w:rsidRPr="003E5D44" w14:paraId="4D059121" w14:textId="77777777" w:rsidTr="00BE0722">
        <w:trPr>
          <w:jc w:val="center"/>
        </w:trPr>
        <w:tc>
          <w:tcPr>
            <w:tcW w:w="2556" w:type="dxa"/>
            <w:tcBorders>
              <w:top w:val="double" w:sz="4" w:space="0" w:color="FFFFFF"/>
              <w:left w:val="single" w:sz="4" w:space="0" w:color="FFFFFF"/>
              <w:bottom w:val="double" w:sz="4" w:space="0" w:color="000000"/>
              <w:right w:val="single" w:sz="4" w:space="0" w:color="FFFFFF"/>
            </w:tcBorders>
            <w:shd w:val="clear" w:color="auto" w:fill="auto"/>
          </w:tcPr>
          <w:p w14:paraId="6CD62B6F"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(Ranked)EBITDA</w:t>
            </w:r>
          </w:p>
        </w:tc>
        <w:tc>
          <w:tcPr>
            <w:tcW w:w="1130" w:type="dxa"/>
            <w:tcBorders>
              <w:top w:val="single" w:sz="4" w:space="0" w:color="FFFFFF"/>
              <w:left w:val="single" w:sz="4" w:space="0" w:color="FFFFFF"/>
              <w:bottom w:val="double" w:sz="4" w:space="0" w:color="FFFFFF"/>
              <w:right w:val="single" w:sz="4" w:space="0" w:color="FFFFFF"/>
            </w:tcBorders>
            <w:shd w:val="clear" w:color="auto" w:fill="auto"/>
          </w:tcPr>
          <w:p w14:paraId="6F4D2281"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6,558</w:t>
            </w:r>
          </w:p>
        </w:tc>
        <w:tc>
          <w:tcPr>
            <w:tcW w:w="1417" w:type="dxa"/>
            <w:tcBorders>
              <w:top w:val="single" w:sz="4" w:space="0" w:color="FFFFFF"/>
              <w:left w:val="single" w:sz="4" w:space="0" w:color="FFFFFF"/>
              <w:bottom w:val="double" w:sz="4" w:space="0" w:color="FFFFFF"/>
              <w:right w:val="single" w:sz="4" w:space="0" w:color="FFFFFF"/>
            </w:tcBorders>
            <w:shd w:val="clear" w:color="auto" w:fill="auto"/>
          </w:tcPr>
          <w:p w14:paraId="7D319F5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41.982</w:t>
            </w:r>
          </w:p>
        </w:tc>
        <w:tc>
          <w:tcPr>
            <w:tcW w:w="1696" w:type="dxa"/>
            <w:tcBorders>
              <w:top w:val="single" w:sz="4" w:space="0" w:color="FFFFFF"/>
              <w:left w:val="single" w:sz="4" w:space="0" w:color="FFFFFF"/>
              <w:bottom w:val="double" w:sz="4" w:space="0" w:color="FFFFFF"/>
              <w:right w:val="single" w:sz="4" w:space="0" w:color="FFFFFF"/>
            </w:tcBorders>
            <w:shd w:val="clear" w:color="auto" w:fill="auto"/>
          </w:tcPr>
          <w:p w14:paraId="73BA4C1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24.936</w:t>
            </w:r>
          </w:p>
        </w:tc>
      </w:tr>
      <w:tr w:rsidR="00E63DF0" w:rsidRPr="003E5D44" w14:paraId="6CC9C960" w14:textId="77777777" w:rsidTr="00BE0722">
        <w:trPr>
          <w:jc w:val="center"/>
        </w:trPr>
        <w:tc>
          <w:tcPr>
            <w:tcW w:w="2556" w:type="dxa"/>
            <w:tcBorders>
              <w:top w:val="double" w:sz="4" w:space="0" w:color="000000"/>
              <w:left w:val="single" w:sz="4" w:space="0" w:color="FFFFFF"/>
              <w:bottom w:val="double" w:sz="4" w:space="0" w:color="000000"/>
              <w:right w:val="single" w:sz="4" w:space="0" w:color="FFFFFF"/>
            </w:tcBorders>
            <w:shd w:val="clear" w:color="auto" w:fill="auto"/>
          </w:tcPr>
          <w:p w14:paraId="699D6E2F"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Treated</w:t>
            </w:r>
          </w:p>
        </w:tc>
        <w:tc>
          <w:tcPr>
            <w:tcW w:w="1130" w:type="dxa"/>
            <w:tcBorders>
              <w:top w:val="double" w:sz="4" w:space="0" w:color="FFFFFF"/>
              <w:left w:val="single" w:sz="4" w:space="0" w:color="FFFFFF"/>
              <w:bottom w:val="double" w:sz="4" w:space="0" w:color="FFFFFF"/>
              <w:right w:val="single" w:sz="4" w:space="0" w:color="FFFFFF"/>
            </w:tcBorders>
            <w:shd w:val="clear" w:color="auto" w:fill="auto"/>
          </w:tcPr>
          <w:p w14:paraId="5799010D"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c>
          <w:tcPr>
            <w:tcW w:w="1417" w:type="dxa"/>
            <w:tcBorders>
              <w:top w:val="double" w:sz="4" w:space="0" w:color="FFFFFF"/>
              <w:left w:val="single" w:sz="4" w:space="0" w:color="FFFFFF"/>
              <w:bottom w:val="double" w:sz="4" w:space="0" w:color="FFFFFF"/>
              <w:right w:val="single" w:sz="4" w:space="0" w:color="FFFFFF"/>
            </w:tcBorders>
            <w:shd w:val="clear" w:color="auto" w:fill="auto"/>
          </w:tcPr>
          <w:p w14:paraId="23CA32D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c>
          <w:tcPr>
            <w:tcW w:w="1696" w:type="dxa"/>
            <w:tcBorders>
              <w:top w:val="double" w:sz="4" w:space="0" w:color="FFFFFF"/>
              <w:left w:val="single" w:sz="4" w:space="0" w:color="FFFFFF"/>
              <w:bottom w:val="double" w:sz="4" w:space="0" w:color="FFFFFF"/>
              <w:right w:val="single" w:sz="4" w:space="0" w:color="FFFFFF"/>
            </w:tcBorders>
            <w:shd w:val="clear" w:color="auto" w:fill="auto"/>
          </w:tcPr>
          <w:p w14:paraId="1F0DBAF3"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r>
      <w:tr w:rsidR="00E63DF0" w:rsidRPr="003E5D44" w14:paraId="5FF0C8AE"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143F648F"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(ln)Debts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5F017F0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1,064</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577297B7"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7.226</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62332A75"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1.239</w:t>
            </w:r>
          </w:p>
        </w:tc>
      </w:tr>
      <w:tr w:rsidR="00E63DF0" w:rsidRPr="003E5D44" w14:paraId="1D617C19"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334FB6EB"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(Ranked)Assets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14292AF1"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0A6123A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11.329</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4BA1E881"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5.676</w:t>
            </w:r>
          </w:p>
        </w:tc>
      </w:tr>
      <w:tr w:rsidR="00E63DF0" w:rsidRPr="003E5D44" w14:paraId="62DDDAE8"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3FE29FC0"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(Ranked)Production</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74176C5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41A3BBB7"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11.149</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41653638"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5.551</w:t>
            </w:r>
          </w:p>
        </w:tc>
      </w:tr>
      <w:tr w:rsidR="00E63DF0" w:rsidRPr="003E5D44" w14:paraId="1A9ADF1C"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7423EAF1"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(ln)Revenues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20F918A3"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1,061</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0F32ED13"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7.690</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2FBDACC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1.282</w:t>
            </w:r>
          </w:p>
        </w:tc>
      </w:tr>
      <w:tr w:rsidR="00E63DF0" w:rsidRPr="003E5D44" w14:paraId="3C224E16"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426DF636"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(Ranked)ROE</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0F8B4292"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6C85A36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10.487</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5DDB2B8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5.772</w:t>
            </w:r>
          </w:p>
        </w:tc>
      </w:tr>
      <w:tr w:rsidR="00E63DF0" w:rsidRPr="003E5D44" w14:paraId="745B52AF"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0B1A6CA0"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(ln)Employees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0FC5E64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1,061</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3621104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2.641</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2D7B759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0.872</w:t>
            </w:r>
          </w:p>
        </w:tc>
      </w:tr>
      <w:tr w:rsidR="00E63DF0" w:rsidRPr="003E5D44" w14:paraId="74C1D943"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6E7FF730"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(Ranked)Value Added</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3E3AD0C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7167D16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11.192</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36DA6E2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5.511</w:t>
            </w:r>
          </w:p>
        </w:tc>
      </w:tr>
      <w:tr w:rsidR="00E63DF0" w:rsidRPr="003E5D44" w14:paraId="4DD9B7B2" w14:textId="77777777" w:rsidTr="00BE0722">
        <w:trPr>
          <w:jc w:val="center"/>
        </w:trPr>
        <w:tc>
          <w:tcPr>
            <w:tcW w:w="2556" w:type="dxa"/>
            <w:tcBorders>
              <w:top w:val="single" w:sz="4" w:space="0" w:color="FFFFFF"/>
              <w:left w:val="single" w:sz="4" w:space="0" w:color="FFFFFF"/>
              <w:bottom w:val="double" w:sz="4" w:space="0" w:color="000000"/>
              <w:right w:val="single" w:sz="4" w:space="0" w:color="FFFFFF"/>
            </w:tcBorders>
            <w:shd w:val="clear" w:color="auto" w:fill="auto"/>
          </w:tcPr>
          <w:p w14:paraId="4BB8D786"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(Ranked)EBITDA</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0D311702"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1,069</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2F4C6DB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11.250</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2219AB9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5.596</w:t>
            </w:r>
          </w:p>
        </w:tc>
      </w:tr>
      <w:tr w:rsidR="00E63DF0" w:rsidRPr="003E5D44" w14:paraId="25788CAE" w14:textId="77777777" w:rsidTr="00BE0722">
        <w:trPr>
          <w:jc w:val="center"/>
        </w:trPr>
        <w:tc>
          <w:tcPr>
            <w:tcW w:w="2556" w:type="dxa"/>
            <w:tcBorders>
              <w:top w:val="double" w:sz="4" w:space="0" w:color="000000"/>
              <w:left w:val="single" w:sz="4" w:space="0" w:color="FFFFFF"/>
              <w:bottom w:val="double" w:sz="4" w:space="0" w:color="000000"/>
              <w:right w:val="single" w:sz="4" w:space="0" w:color="FFFFFF"/>
            </w:tcBorders>
            <w:shd w:val="clear" w:color="auto" w:fill="auto"/>
          </w:tcPr>
          <w:p w14:paraId="346905B3" w14:textId="77777777" w:rsidR="00E63DF0" w:rsidRPr="003E5D44" w:rsidRDefault="00E63DF0" w:rsidP="00BE0722">
            <w:pPr>
              <w:widowControl w:val="0"/>
              <w:autoSpaceDE w:val="0"/>
              <w:autoSpaceDN w:val="0"/>
              <w:adjustRightInd w:val="0"/>
              <w:contextualSpacing/>
              <w:jc w:val="center"/>
              <w:rPr>
                <w:rFonts w:ascii="Arial" w:hAnsi="Arial" w:cs="Arial"/>
                <w:b/>
                <w:bCs/>
                <w:sz w:val="20"/>
                <w:szCs w:val="20"/>
                <w:lang w:val="en-US"/>
              </w:rPr>
            </w:pPr>
            <w:r w:rsidRPr="003E5D44">
              <w:rPr>
                <w:rFonts w:ascii="Arial" w:hAnsi="Arial" w:cs="Arial"/>
                <w:b/>
                <w:bCs/>
                <w:sz w:val="20"/>
                <w:szCs w:val="20"/>
                <w:lang w:val="en-US"/>
              </w:rPr>
              <w:t>Drop-out</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3C0C7C4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4609220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676B967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p>
        </w:tc>
      </w:tr>
      <w:tr w:rsidR="00E63DF0" w:rsidRPr="003E5D44" w14:paraId="60A86349" w14:textId="77777777" w:rsidTr="00BE0722">
        <w:trPr>
          <w:jc w:val="center"/>
        </w:trPr>
        <w:tc>
          <w:tcPr>
            <w:tcW w:w="2556" w:type="dxa"/>
            <w:tcBorders>
              <w:top w:val="double" w:sz="4" w:space="0" w:color="000000"/>
              <w:left w:val="single" w:sz="4" w:space="0" w:color="FFFFFF"/>
              <w:bottom w:val="single" w:sz="4" w:space="0" w:color="FFFFFF"/>
              <w:right w:val="single" w:sz="4" w:space="0" w:color="FFFFFF"/>
            </w:tcBorders>
            <w:shd w:val="clear" w:color="auto" w:fill="auto"/>
          </w:tcPr>
          <w:p w14:paraId="1CB9B832"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(ln)Debts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1BDC067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976</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62F1EFA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7.049</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7684D33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1.354</w:t>
            </w:r>
          </w:p>
        </w:tc>
      </w:tr>
      <w:tr w:rsidR="00E63DF0" w:rsidRPr="003E5D44" w14:paraId="5255810E"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36F5D417"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(Ranked)Assets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0FD657C4"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2CF1B2C7"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41.897</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4F643517"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25.595</w:t>
            </w:r>
          </w:p>
        </w:tc>
      </w:tr>
      <w:tr w:rsidR="00E63DF0" w:rsidRPr="003E5D44" w14:paraId="43860D73"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3544DDCA"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(Ranked)Production</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2DFD50D8"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6A134CB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42.870</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017368BF"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26.033</w:t>
            </w:r>
          </w:p>
        </w:tc>
      </w:tr>
      <w:tr w:rsidR="00E63DF0" w:rsidRPr="003E5D44" w14:paraId="148E4660"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08BED91C"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(ln)Revenues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1C9BCE6E"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961</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204B21D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7.204</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7D5DDA57"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1.509</w:t>
            </w:r>
          </w:p>
        </w:tc>
      </w:tr>
      <w:tr w:rsidR="00E63DF0" w:rsidRPr="003E5D44" w14:paraId="6EFA3172"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312E93A3"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(Ranked)ROE</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62E2A7F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2C534B3C"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44.113</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127A0ABA"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25.333</w:t>
            </w:r>
          </w:p>
        </w:tc>
      </w:tr>
      <w:tr w:rsidR="00E63DF0" w:rsidRPr="003E5D44" w14:paraId="60EF559A"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0F47E53E"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(ln)Employees</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5432348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960</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25169B1B"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2.485</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6F490FC8"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1.012</w:t>
            </w:r>
          </w:p>
        </w:tc>
      </w:tr>
      <w:tr w:rsidR="00E63DF0" w:rsidRPr="003E5D44" w14:paraId="1B1CC077" w14:textId="77777777" w:rsidTr="00BE0722">
        <w:trPr>
          <w:jc w:val="center"/>
        </w:trPr>
        <w:tc>
          <w:tcPr>
            <w:tcW w:w="2556" w:type="dxa"/>
            <w:tcBorders>
              <w:top w:val="single" w:sz="4" w:space="0" w:color="FFFFFF"/>
              <w:left w:val="single" w:sz="4" w:space="0" w:color="FFFFFF"/>
              <w:bottom w:val="single" w:sz="4" w:space="0" w:color="FFFFFF"/>
              <w:right w:val="single" w:sz="4" w:space="0" w:color="FFFFFF"/>
            </w:tcBorders>
            <w:shd w:val="clear" w:color="auto" w:fill="auto"/>
          </w:tcPr>
          <w:p w14:paraId="58B3EF01"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(Ranked)Value Added</w:t>
            </w:r>
          </w:p>
        </w:tc>
        <w:tc>
          <w:tcPr>
            <w:tcW w:w="1130" w:type="dxa"/>
            <w:tcBorders>
              <w:top w:val="single" w:sz="4" w:space="0" w:color="FFFFFF"/>
              <w:left w:val="single" w:sz="4" w:space="0" w:color="FFFFFF"/>
              <w:bottom w:val="single" w:sz="4" w:space="0" w:color="FFFFFF"/>
              <w:right w:val="single" w:sz="4" w:space="0" w:color="FFFFFF"/>
            </w:tcBorders>
            <w:shd w:val="clear" w:color="auto" w:fill="auto"/>
          </w:tcPr>
          <w:p w14:paraId="09E4CF1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29E92AAD"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42.246</w:t>
            </w:r>
          </w:p>
        </w:tc>
        <w:tc>
          <w:tcPr>
            <w:tcW w:w="1696" w:type="dxa"/>
            <w:tcBorders>
              <w:top w:val="single" w:sz="4" w:space="0" w:color="FFFFFF"/>
              <w:left w:val="single" w:sz="4" w:space="0" w:color="FFFFFF"/>
              <w:bottom w:val="single" w:sz="4" w:space="0" w:color="FFFFFF"/>
              <w:right w:val="single" w:sz="4" w:space="0" w:color="FFFFFF"/>
            </w:tcBorders>
            <w:shd w:val="clear" w:color="auto" w:fill="auto"/>
          </w:tcPr>
          <w:p w14:paraId="711704B6"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25.924</w:t>
            </w:r>
          </w:p>
        </w:tc>
      </w:tr>
      <w:tr w:rsidR="00E63DF0" w:rsidRPr="00C4476C" w14:paraId="3CE6F09E" w14:textId="77777777" w:rsidTr="00BE0722">
        <w:trPr>
          <w:jc w:val="center"/>
        </w:trPr>
        <w:tc>
          <w:tcPr>
            <w:tcW w:w="2556" w:type="dxa"/>
            <w:tcBorders>
              <w:top w:val="single" w:sz="4" w:space="0" w:color="FFFFFF"/>
              <w:left w:val="single" w:sz="4" w:space="0" w:color="FFFFFF"/>
              <w:bottom w:val="double" w:sz="4" w:space="0" w:color="000000"/>
              <w:right w:val="single" w:sz="4" w:space="0" w:color="FFFFFF"/>
            </w:tcBorders>
            <w:shd w:val="clear" w:color="auto" w:fill="auto"/>
          </w:tcPr>
          <w:p w14:paraId="391062EF" w14:textId="77777777" w:rsidR="00E63DF0" w:rsidRPr="003E5D44" w:rsidRDefault="00E63DF0" w:rsidP="00BE0722">
            <w:pPr>
              <w:widowControl w:val="0"/>
              <w:autoSpaceDE w:val="0"/>
              <w:autoSpaceDN w:val="0"/>
              <w:adjustRightInd w:val="0"/>
              <w:contextualSpacing/>
              <w:jc w:val="center"/>
              <w:rPr>
                <w:rFonts w:ascii="Arial" w:hAnsi="Arial" w:cs="Arial"/>
                <w:i/>
                <w:iCs/>
                <w:sz w:val="20"/>
                <w:szCs w:val="20"/>
                <w:lang w:val="en-US"/>
              </w:rPr>
            </w:pPr>
            <w:r w:rsidRPr="003E5D44">
              <w:rPr>
                <w:rFonts w:ascii="Arial" w:hAnsi="Arial" w:cs="Arial"/>
                <w:i/>
                <w:iCs/>
                <w:sz w:val="20"/>
                <w:szCs w:val="20"/>
                <w:lang w:val="en-US"/>
              </w:rPr>
              <w:t>(Ranked)EBITDA</w:t>
            </w:r>
          </w:p>
        </w:tc>
        <w:tc>
          <w:tcPr>
            <w:tcW w:w="1130" w:type="dxa"/>
            <w:tcBorders>
              <w:top w:val="single" w:sz="4" w:space="0" w:color="FFFFFF"/>
              <w:left w:val="single" w:sz="4" w:space="0" w:color="FFFFFF"/>
              <w:bottom w:val="double" w:sz="4" w:space="0" w:color="000000"/>
              <w:right w:val="single" w:sz="4" w:space="0" w:color="FFFFFF"/>
            </w:tcBorders>
            <w:shd w:val="clear" w:color="auto" w:fill="auto"/>
          </w:tcPr>
          <w:p w14:paraId="44B02C29"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1,010</w:t>
            </w:r>
          </w:p>
        </w:tc>
        <w:tc>
          <w:tcPr>
            <w:tcW w:w="1417" w:type="dxa"/>
            <w:tcBorders>
              <w:top w:val="single" w:sz="4" w:space="0" w:color="FFFFFF"/>
              <w:left w:val="single" w:sz="4" w:space="0" w:color="FFFFFF"/>
              <w:bottom w:val="double" w:sz="4" w:space="0" w:color="000000"/>
              <w:right w:val="single" w:sz="4" w:space="0" w:color="FFFFFF"/>
            </w:tcBorders>
            <w:shd w:val="clear" w:color="auto" w:fill="auto"/>
          </w:tcPr>
          <w:p w14:paraId="359B09B8" w14:textId="77777777" w:rsidR="00E63DF0" w:rsidRPr="003E5D44"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43.092</w:t>
            </w:r>
          </w:p>
        </w:tc>
        <w:tc>
          <w:tcPr>
            <w:tcW w:w="1696" w:type="dxa"/>
            <w:tcBorders>
              <w:top w:val="single" w:sz="4" w:space="0" w:color="FFFFFF"/>
              <w:left w:val="single" w:sz="4" w:space="0" w:color="FFFFFF"/>
              <w:bottom w:val="double" w:sz="4" w:space="0" w:color="000000"/>
              <w:right w:val="single" w:sz="4" w:space="0" w:color="FFFFFF"/>
            </w:tcBorders>
            <w:shd w:val="clear" w:color="auto" w:fill="auto"/>
          </w:tcPr>
          <w:p w14:paraId="17D0B61B" w14:textId="77777777" w:rsidR="00E63DF0" w:rsidRPr="00C4476C" w:rsidRDefault="00E63DF0" w:rsidP="00BE0722">
            <w:pPr>
              <w:widowControl w:val="0"/>
              <w:autoSpaceDE w:val="0"/>
              <w:autoSpaceDN w:val="0"/>
              <w:adjustRightInd w:val="0"/>
              <w:contextualSpacing/>
              <w:jc w:val="center"/>
              <w:rPr>
                <w:rFonts w:ascii="Arial" w:hAnsi="Arial" w:cs="Arial"/>
                <w:sz w:val="20"/>
                <w:szCs w:val="20"/>
                <w:lang w:val="en-US"/>
              </w:rPr>
            </w:pPr>
            <w:r w:rsidRPr="003E5D44">
              <w:rPr>
                <w:rFonts w:ascii="Arial" w:hAnsi="Arial" w:cs="Arial"/>
                <w:sz w:val="20"/>
                <w:szCs w:val="20"/>
                <w:lang w:val="en-US"/>
              </w:rPr>
              <w:t>25.942</w:t>
            </w:r>
          </w:p>
        </w:tc>
      </w:tr>
    </w:tbl>
    <w:p w14:paraId="02A9A9D4" w14:textId="77777777" w:rsidR="00E63DF0" w:rsidRDefault="00E63DF0" w:rsidP="00E63DF0">
      <w:pPr>
        <w:rPr>
          <w:rFonts w:ascii="Arial" w:hAnsi="Arial" w:cs="Arial"/>
        </w:rPr>
      </w:pPr>
    </w:p>
    <w:p w14:paraId="41E4E7FB" w14:textId="77777777" w:rsidR="00E63DF0" w:rsidRDefault="00E63DF0" w:rsidP="00E63DF0">
      <w:pPr>
        <w:rPr>
          <w:rFonts w:ascii="Arial" w:hAnsi="Arial" w:cs="Arial"/>
        </w:rPr>
      </w:pPr>
    </w:p>
    <w:p w14:paraId="05A46A59" w14:textId="77777777" w:rsidR="00E63DF0" w:rsidRDefault="00E63DF0" w:rsidP="00E63DF0">
      <w:pPr>
        <w:rPr>
          <w:rFonts w:ascii="Arial" w:hAnsi="Arial" w:cs="Arial"/>
        </w:rPr>
      </w:pPr>
    </w:p>
    <w:p w14:paraId="0F907A81" w14:textId="77777777" w:rsidR="00E63DF0" w:rsidRDefault="00E63DF0" w:rsidP="00E63DF0">
      <w:pPr>
        <w:rPr>
          <w:rFonts w:ascii="Arial" w:hAnsi="Arial" w:cs="Arial"/>
        </w:rPr>
      </w:pPr>
    </w:p>
    <w:p w14:paraId="34B853BF" w14:textId="77777777" w:rsidR="00E63DF0" w:rsidRDefault="00E63DF0" w:rsidP="00E63DF0">
      <w:pPr>
        <w:rPr>
          <w:rFonts w:ascii="Arial" w:hAnsi="Arial" w:cs="Arial"/>
        </w:rPr>
      </w:pPr>
    </w:p>
    <w:p w14:paraId="1E7198A9" w14:textId="77777777" w:rsidR="00E63DF0" w:rsidRDefault="00E63DF0" w:rsidP="00E63DF0">
      <w:pPr>
        <w:rPr>
          <w:rFonts w:ascii="Arial" w:hAnsi="Arial" w:cs="Arial"/>
        </w:rPr>
      </w:pPr>
    </w:p>
    <w:p w14:paraId="06FA4FCF" w14:textId="77777777" w:rsidR="00E63DF0" w:rsidRDefault="00E63DF0" w:rsidP="00E63DF0">
      <w:pPr>
        <w:rPr>
          <w:rFonts w:ascii="Arial" w:hAnsi="Arial" w:cs="Arial"/>
        </w:rPr>
      </w:pPr>
    </w:p>
    <w:p w14:paraId="4BD46575" w14:textId="77777777" w:rsidR="00E63DF0" w:rsidRDefault="00E63DF0" w:rsidP="00E63DF0">
      <w:pPr>
        <w:rPr>
          <w:rFonts w:ascii="Arial" w:hAnsi="Arial" w:cs="Arial"/>
        </w:rPr>
      </w:pPr>
    </w:p>
    <w:p w14:paraId="2E450841" w14:textId="77777777" w:rsidR="00E63DF0" w:rsidRDefault="00E63DF0" w:rsidP="00E63DF0">
      <w:pPr>
        <w:rPr>
          <w:rFonts w:ascii="Arial" w:hAnsi="Arial" w:cs="Arial"/>
        </w:rPr>
      </w:pPr>
    </w:p>
    <w:p w14:paraId="295A7BC8" w14:textId="77777777" w:rsidR="00E63DF0" w:rsidRDefault="00E63DF0" w:rsidP="00E63DF0">
      <w:pPr>
        <w:rPr>
          <w:rFonts w:ascii="Arial" w:hAnsi="Arial" w:cs="Arial"/>
        </w:rPr>
      </w:pPr>
    </w:p>
    <w:p w14:paraId="0F4B7D27" w14:textId="77777777" w:rsidR="00E63DF0" w:rsidRDefault="00E63DF0" w:rsidP="00E63DF0">
      <w:pPr>
        <w:rPr>
          <w:rFonts w:ascii="Arial" w:hAnsi="Arial" w:cs="Arial"/>
        </w:rPr>
      </w:pPr>
    </w:p>
    <w:p w14:paraId="5E0CFE4F" w14:textId="77777777" w:rsidR="00E63DF0" w:rsidRDefault="00E63DF0" w:rsidP="00E63DF0">
      <w:pPr>
        <w:rPr>
          <w:rFonts w:ascii="Arial" w:hAnsi="Arial" w:cs="Arial"/>
        </w:rPr>
      </w:pPr>
    </w:p>
    <w:p w14:paraId="3384FEEE" w14:textId="77777777" w:rsidR="00E63DF0" w:rsidRDefault="00E63DF0" w:rsidP="00E63DF0">
      <w:pPr>
        <w:rPr>
          <w:rFonts w:ascii="Arial" w:hAnsi="Arial" w:cs="Arial"/>
        </w:rPr>
      </w:pPr>
    </w:p>
    <w:p w14:paraId="1034CF53" w14:textId="77777777" w:rsidR="00E63DF0" w:rsidRDefault="00E63DF0" w:rsidP="00E63DF0">
      <w:pPr>
        <w:rPr>
          <w:rFonts w:ascii="Arial" w:hAnsi="Arial" w:cs="Arial"/>
        </w:rPr>
      </w:pPr>
    </w:p>
    <w:p w14:paraId="550254FB" w14:textId="77777777" w:rsidR="00E63DF0" w:rsidRDefault="00E63DF0" w:rsidP="00E63DF0">
      <w:pPr>
        <w:rPr>
          <w:rFonts w:ascii="Arial" w:hAnsi="Arial" w:cs="Arial"/>
        </w:rPr>
      </w:pPr>
    </w:p>
    <w:p w14:paraId="5582F301" w14:textId="77777777" w:rsidR="00E63DF0" w:rsidRDefault="00E63DF0" w:rsidP="00E63DF0">
      <w:pPr>
        <w:rPr>
          <w:rFonts w:ascii="Arial" w:hAnsi="Arial" w:cs="Arial"/>
        </w:rPr>
      </w:pPr>
    </w:p>
    <w:p w14:paraId="1BB154B1" w14:textId="77777777" w:rsidR="00E63DF0" w:rsidRDefault="00E63DF0" w:rsidP="00E63DF0">
      <w:pPr>
        <w:rPr>
          <w:rFonts w:ascii="Arial" w:hAnsi="Arial" w:cs="Arial"/>
        </w:rPr>
      </w:pPr>
    </w:p>
    <w:p w14:paraId="7D0AD048" w14:textId="77777777" w:rsidR="00E63DF0" w:rsidRDefault="00E63DF0" w:rsidP="00E63DF0">
      <w:pPr>
        <w:rPr>
          <w:rFonts w:ascii="Arial" w:hAnsi="Arial" w:cs="Arial"/>
        </w:rPr>
      </w:pPr>
    </w:p>
    <w:p w14:paraId="22E54D06" w14:textId="77777777" w:rsidR="00E63DF0" w:rsidRDefault="00E63DF0" w:rsidP="00E63DF0">
      <w:pPr>
        <w:rPr>
          <w:rFonts w:ascii="Arial" w:hAnsi="Arial" w:cs="Arial"/>
        </w:rPr>
      </w:pPr>
    </w:p>
    <w:p w14:paraId="51C8A430" w14:textId="77777777" w:rsidR="00E63DF0" w:rsidRDefault="00E63DF0" w:rsidP="00E63DF0">
      <w:pPr>
        <w:rPr>
          <w:rFonts w:ascii="Arial" w:hAnsi="Arial" w:cs="Arial"/>
        </w:rPr>
      </w:pPr>
    </w:p>
    <w:p w14:paraId="194FAA72" w14:textId="77777777" w:rsidR="00E63DF0" w:rsidRPr="00C4476C" w:rsidRDefault="00E63DF0" w:rsidP="00E63DF0">
      <w:pPr>
        <w:rPr>
          <w:rFonts w:ascii="Arial" w:hAnsi="Arial" w:cs="Arial"/>
        </w:rPr>
      </w:pPr>
    </w:p>
    <w:p w14:paraId="204A8533" w14:textId="77777777" w:rsidR="00E63DF0" w:rsidRPr="00C4476C" w:rsidRDefault="00E63DF0" w:rsidP="00E63DF0">
      <w:pPr>
        <w:rPr>
          <w:rFonts w:ascii="Arial" w:hAnsi="Arial" w:cs="Arial"/>
        </w:rPr>
      </w:pPr>
      <w:r>
        <w:rPr>
          <w:rFonts w:ascii="Arial" w:hAnsi="Arial" w:cs="Arial"/>
        </w:rPr>
        <w:br w:type="page"/>
      </w:r>
    </w:p>
    <w:p w14:paraId="65E4A854" w14:textId="77777777" w:rsidR="00E63DF0" w:rsidRPr="009E136A" w:rsidRDefault="00E63DF0" w:rsidP="00E63DF0">
      <w:pPr>
        <w:spacing w:line="360" w:lineRule="auto"/>
        <w:jc w:val="center"/>
        <w:rPr>
          <w:rFonts w:ascii="Arial" w:hAnsi="Arial" w:cs="Arial"/>
          <w:b/>
          <w:bCs/>
          <w:noProof/>
          <w:sz w:val="32"/>
          <w:szCs w:val="32"/>
          <w:lang w:val="en-US"/>
        </w:rPr>
      </w:pPr>
      <w:r w:rsidRPr="009E136A">
        <w:rPr>
          <w:rFonts w:ascii="Arial" w:hAnsi="Arial" w:cs="Arial"/>
          <w:b/>
          <w:bCs/>
          <w:noProof/>
          <w:sz w:val="32"/>
          <w:szCs w:val="32"/>
          <w:lang w:val="en-US"/>
        </w:rPr>
        <w:lastRenderedPageBreak/>
        <w:t>APPENDIX B</w:t>
      </w:r>
    </w:p>
    <w:p w14:paraId="101A7E34" w14:textId="77777777" w:rsidR="00E63DF0" w:rsidRPr="00C4476C" w:rsidRDefault="00E63DF0" w:rsidP="00E63DF0">
      <w:pPr>
        <w:spacing w:line="360" w:lineRule="auto"/>
        <w:contextualSpacing/>
        <w:jc w:val="both"/>
        <w:rPr>
          <w:rFonts w:ascii="Arial" w:hAnsi="Arial" w:cs="Arial"/>
          <w:noProof/>
          <w:lang w:val="en-US"/>
        </w:rPr>
      </w:pPr>
      <w:r w:rsidRPr="00C4476C">
        <w:rPr>
          <w:rFonts w:ascii="Arial" w:hAnsi="Arial" w:cs="Arial"/>
          <w:noProof/>
          <w:lang w:val="en-US"/>
        </w:rPr>
        <w:t xml:space="preserve">As extensively explained in the estimation methodology discussion (Section 3), the Click Day mimics a randomized assignment-to-treatment. </w:t>
      </w:r>
      <w:r w:rsidRPr="00C4476C">
        <w:rPr>
          <w:rFonts w:ascii="Arial" w:eastAsiaTheme="minorEastAsia" w:hAnsi="Arial" w:cs="Arial"/>
          <w:noProof/>
          <w:lang w:val="en-US"/>
        </w:rPr>
        <w:t xml:space="preserve">As Bryson et al. (2002) underline, in the case of random assignment, we can be confident that the </w:t>
      </w:r>
      <w:r w:rsidRPr="00C4476C">
        <w:rPr>
          <w:rFonts w:ascii="Arial" w:eastAsiaTheme="minorEastAsia" w:hAnsi="Arial" w:cs="Arial"/>
          <w:i/>
          <w:iCs/>
          <w:noProof/>
          <w:lang w:val="en-US"/>
        </w:rPr>
        <w:t>treated</w:t>
      </w:r>
      <w:r w:rsidRPr="00C4476C">
        <w:rPr>
          <w:rFonts w:ascii="Arial" w:eastAsiaTheme="minorEastAsia" w:hAnsi="Arial" w:cs="Arial"/>
          <w:noProof/>
          <w:lang w:val="en-US"/>
        </w:rPr>
        <w:t xml:space="preserve"> and </w:t>
      </w:r>
      <w:r w:rsidRPr="00C4476C">
        <w:rPr>
          <w:rFonts w:ascii="Arial" w:eastAsiaTheme="minorEastAsia" w:hAnsi="Arial" w:cs="Arial"/>
          <w:i/>
          <w:iCs/>
          <w:noProof/>
          <w:lang w:val="en-US"/>
        </w:rPr>
        <w:t>untreated</w:t>
      </w:r>
      <w:r w:rsidRPr="00C4476C">
        <w:rPr>
          <w:rFonts w:ascii="Arial" w:eastAsiaTheme="minorEastAsia" w:hAnsi="Arial" w:cs="Arial"/>
          <w:noProof/>
          <w:lang w:val="en-US"/>
        </w:rPr>
        <w:t xml:space="preserve"> populations are comparable in terms of observable and unobservable characteristics; however, the operational characteristics of the administrative procedure may raise evaluation challenges that need to be addressed when dealing with the impact assessment of the initiative. Considering Inail ISI 2013 call, the advantages offered by the random assignment may diminish in practice due to the </w:t>
      </w:r>
      <w:r w:rsidRPr="000A7C22">
        <w:rPr>
          <w:rFonts w:ascii="Arial" w:eastAsiaTheme="minorEastAsia" w:hAnsi="Arial" w:cs="Arial"/>
          <w:noProof/>
          <w:lang w:val="en-US"/>
        </w:rPr>
        <w:t>administrative</w:t>
      </w:r>
      <w:r>
        <w:rPr>
          <w:rFonts w:ascii="Arial" w:eastAsiaTheme="minorEastAsia" w:hAnsi="Arial" w:cs="Arial"/>
          <w:noProof/>
          <w:lang w:val="en-US"/>
        </w:rPr>
        <w:t xml:space="preserve"> </w:t>
      </w:r>
      <w:r w:rsidRPr="00C4476C">
        <w:rPr>
          <w:rFonts w:ascii="Arial" w:eastAsiaTheme="minorEastAsia" w:hAnsi="Arial" w:cs="Arial"/>
          <w:noProof/>
          <w:lang w:val="en-US"/>
        </w:rPr>
        <w:t xml:space="preserve">filters applied to </w:t>
      </w:r>
      <w:r w:rsidRPr="000A7C22">
        <w:rPr>
          <w:rFonts w:ascii="Arial" w:eastAsiaTheme="minorEastAsia" w:hAnsi="Arial" w:cs="Arial"/>
          <w:noProof/>
          <w:lang w:val="en-US"/>
        </w:rPr>
        <w:t>eligible</w:t>
      </w:r>
      <w:r>
        <w:rPr>
          <w:rFonts w:ascii="Arial" w:eastAsiaTheme="minorEastAsia" w:hAnsi="Arial" w:cs="Arial"/>
          <w:noProof/>
          <w:lang w:val="en-US"/>
        </w:rPr>
        <w:t xml:space="preserve"> </w:t>
      </w:r>
      <w:r w:rsidRPr="00C4476C">
        <w:rPr>
          <w:rFonts w:ascii="Arial" w:eastAsiaTheme="minorEastAsia" w:hAnsi="Arial" w:cs="Arial"/>
          <w:noProof/>
          <w:lang w:val="en-US"/>
        </w:rPr>
        <w:t xml:space="preserve">firms (i.e., </w:t>
      </w:r>
      <w:r w:rsidRPr="00C4476C">
        <w:rPr>
          <w:rFonts w:ascii="Arial" w:eastAsiaTheme="minorEastAsia" w:hAnsi="Arial" w:cs="Arial"/>
          <w:i/>
          <w:iCs/>
          <w:noProof/>
          <w:lang w:val="en-US"/>
        </w:rPr>
        <w:t>drop-out</w:t>
      </w:r>
      <w:r w:rsidRPr="00C4476C">
        <w:rPr>
          <w:rFonts w:ascii="Arial" w:eastAsiaTheme="minorEastAsia" w:hAnsi="Arial" w:cs="Arial"/>
          <w:noProof/>
          <w:lang w:val="en-US"/>
        </w:rPr>
        <w:t xml:space="preserve">). In our perspective, we have to test if, once </w:t>
      </w:r>
      <w:r w:rsidRPr="00C4476C">
        <w:rPr>
          <w:rFonts w:ascii="Arial" w:eastAsiaTheme="minorEastAsia" w:hAnsi="Arial" w:cs="Arial"/>
          <w:i/>
          <w:iCs/>
          <w:noProof/>
          <w:lang w:val="en-US"/>
        </w:rPr>
        <w:t>drop-out</w:t>
      </w:r>
      <w:r w:rsidRPr="00C4476C">
        <w:rPr>
          <w:rFonts w:ascii="Arial" w:eastAsiaTheme="minorEastAsia" w:hAnsi="Arial" w:cs="Arial"/>
          <w:noProof/>
          <w:lang w:val="en-US"/>
        </w:rPr>
        <w:t xml:space="preserve"> enterprises are removed from </w:t>
      </w:r>
      <w:r w:rsidRPr="00C4476C">
        <w:rPr>
          <w:rFonts w:ascii="Arial" w:eastAsiaTheme="minorEastAsia" w:hAnsi="Arial" w:cs="Arial"/>
          <w:i/>
          <w:iCs/>
          <w:noProof/>
          <w:lang w:val="en-US"/>
        </w:rPr>
        <w:t>assignment</w:t>
      </w:r>
      <w:r w:rsidRPr="00C4476C">
        <w:rPr>
          <w:rFonts w:ascii="Arial" w:eastAsiaTheme="minorEastAsia" w:hAnsi="Arial" w:cs="Arial"/>
          <w:noProof/>
          <w:lang w:val="en-US"/>
        </w:rPr>
        <w:t xml:space="preserve"> group, covariates have a certain predictive power on treatment variable. Therefore, </w:t>
      </w:r>
      <w:r w:rsidRPr="00C4476C">
        <w:rPr>
          <w:rFonts w:ascii="Arial" w:hAnsi="Arial" w:cs="Arial"/>
          <w:noProof/>
          <w:lang w:val="en-US"/>
        </w:rPr>
        <w:t>we estimate a logistic model with the treatment variable (that have received funds) as the dependent variable and the whole set of covariates as the independent variables (Table 1B).</w:t>
      </w:r>
    </w:p>
    <w:p w14:paraId="636842A4" w14:textId="77777777" w:rsidR="00E63DF0" w:rsidRDefault="00E63DF0" w:rsidP="00E63DF0">
      <w:pPr>
        <w:spacing w:line="360" w:lineRule="auto"/>
        <w:contextualSpacing/>
        <w:jc w:val="both"/>
        <w:rPr>
          <w:rFonts w:ascii="Arial" w:hAnsi="Arial" w:cs="Arial"/>
          <w:noProof/>
          <w:lang w:val="en-US"/>
        </w:rPr>
      </w:pPr>
    </w:p>
    <w:p w14:paraId="31D17ECC" w14:textId="77777777" w:rsidR="00E63DF0" w:rsidRDefault="00E63DF0" w:rsidP="00E63DF0">
      <w:pPr>
        <w:spacing w:line="360" w:lineRule="auto"/>
        <w:contextualSpacing/>
        <w:jc w:val="both"/>
        <w:rPr>
          <w:rFonts w:ascii="Arial" w:hAnsi="Arial" w:cs="Arial"/>
          <w:noProof/>
          <w:lang w:val="en-US"/>
        </w:rPr>
      </w:pPr>
    </w:p>
    <w:p w14:paraId="4CFA1D31" w14:textId="77777777" w:rsidR="00E63DF0" w:rsidRDefault="00E63DF0" w:rsidP="00E63DF0">
      <w:pPr>
        <w:spacing w:line="360" w:lineRule="auto"/>
        <w:contextualSpacing/>
        <w:jc w:val="both"/>
        <w:rPr>
          <w:rFonts w:ascii="Arial" w:hAnsi="Arial" w:cs="Arial"/>
          <w:noProof/>
          <w:lang w:val="en-US"/>
        </w:rPr>
      </w:pPr>
    </w:p>
    <w:p w14:paraId="323ECCC6" w14:textId="77777777" w:rsidR="00E63DF0" w:rsidRDefault="00E63DF0" w:rsidP="00E63DF0">
      <w:pPr>
        <w:spacing w:line="360" w:lineRule="auto"/>
        <w:contextualSpacing/>
        <w:jc w:val="both"/>
        <w:rPr>
          <w:rFonts w:ascii="Arial" w:hAnsi="Arial" w:cs="Arial"/>
          <w:noProof/>
          <w:lang w:val="en-US"/>
        </w:rPr>
      </w:pPr>
    </w:p>
    <w:p w14:paraId="2E4297F4" w14:textId="77777777" w:rsidR="00E63DF0" w:rsidRDefault="00E63DF0" w:rsidP="00E63DF0">
      <w:pPr>
        <w:spacing w:line="360" w:lineRule="auto"/>
        <w:contextualSpacing/>
        <w:jc w:val="both"/>
        <w:rPr>
          <w:rFonts w:ascii="Arial" w:hAnsi="Arial" w:cs="Arial"/>
          <w:noProof/>
          <w:lang w:val="en-US"/>
        </w:rPr>
      </w:pPr>
    </w:p>
    <w:p w14:paraId="4BCC452E" w14:textId="77777777" w:rsidR="00E63DF0" w:rsidRDefault="00E63DF0" w:rsidP="00E63DF0">
      <w:pPr>
        <w:spacing w:line="360" w:lineRule="auto"/>
        <w:contextualSpacing/>
        <w:jc w:val="both"/>
        <w:rPr>
          <w:rFonts w:ascii="Arial" w:hAnsi="Arial" w:cs="Arial"/>
          <w:noProof/>
          <w:lang w:val="en-US"/>
        </w:rPr>
      </w:pPr>
    </w:p>
    <w:p w14:paraId="7686D1DF" w14:textId="77777777" w:rsidR="00E63DF0" w:rsidRDefault="00E63DF0" w:rsidP="00E63DF0">
      <w:pPr>
        <w:spacing w:line="360" w:lineRule="auto"/>
        <w:contextualSpacing/>
        <w:jc w:val="both"/>
        <w:rPr>
          <w:rFonts w:ascii="Arial" w:hAnsi="Arial" w:cs="Arial"/>
          <w:noProof/>
          <w:lang w:val="en-US"/>
        </w:rPr>
      </w:pPr>
    </w:p>
    <w:p w14:paraId="2D2E41E3" w14:textId="77777777" w:rsidR="00E63DF0" w:rsidRDefault="00E63DF0" w:rsidP="00E63DF0">
      <w:pPr>
        <w:spacing w:line="360" w:lineRule="auto"/>
        <w:contextualSpacing/>
        <w:jc w:val="both"/>
        <w:rPr>
          <w:rFonts w:ascii="Arial" w:hAnsi="Arial" w:cs="Arial"/>
          <w:noProof/>
          <w:lang w:val="en-US"/>
        </w:rPr>
      </w:pPr>
    </w:p>
    <w:p w14:paraId="62A26E44" w14:textId="77777777" w:rsidR="00E63DF0" w:rsidRDefault="00E63DF0" w:rsidP="00E63DF0">
      <w:pPr>
        <w:spacing w:line="360" w:lineRule="auto"/>
        <w:contextualSpacing/>
        <w:jc w:val="both"/>
        <w:rPr>
          <w:rFonts w:ascii="Arial" w:hAnsi="Arial" w:cs="Arial"/>
          <w:noProof/>
          <w:lang w:val="en-US"/>
        </w:rPr>
      </w:pPr>
    </w:p>
    <w:p w14:paraId="0C6D0784" w14:textId="77777777" w:rsidR="00E63DF0" w:rsidRDefault="00E63DF0" w:rsidP="00E63DF0">
      <w:pPr>
        <w:spacing w:line="360" w:lineRule="auto"/>
        <w:contextualSpacing/>
        <w:jc w:val="both"/>
        <w:rPr>
          <w:rFonts w:ascii="Arial" w:hAnsi="Arial" w:cs="Arial"/>
          <w:noProof/>
          <w:lang w:val="en-US"/>
        </w:rPr>
      </w:pPr>
    </w:p>
    <w:p w14:paraId="4DC5FA24" w14:textId="77777777" w:rsidR="00E63DF0" w:rsidRDefault="00E63DF0" w:rsidP="00E63DF0">
      <w:pPr>
        <w:spacing w:line="360" w:lineRule="auto"/>
        <w:contextualSpacing/>
        <w:jc w:val="both"/>
        <w:rPr>
          <w:rFonts w:ascii="Arial" w:hAnsi="Arial" w:cs="Arial"/>
          <w:noProof/>
          <w:lang w:val="en-US"/>
        </w:rPr>
      </w:pPr>
    </w:p>
    <w:p w14:paraId="3F1A10D8" w14:textId="77777777" w:rsidR="00E63DF0" w:rsidRDefault="00E63DF0" w:rsidP="00E63DF0">
      <w:pPr>
        <w:spacing w:line="360" w:lineRule="auto"/>
        <w:contextualSpacing/>
        <w:jc w:val="both"/>
        <w:rPr>
          <w:rFonts w:ascii="Arial" w:hAnsi="Arial" w:cs="Arial"/>
          <w:noProof/>
          <w:lang w:val="en-US"/>
        </w:rPr>
      </w:pPr>
    </w:p>
    <w:p w14:paraId="6604F92C" w14:textId="77777777" w:rsidR="00E63DF0" w:rsidRDefault="00E63DF0" w:rsidP="00E63DF0">
      <w:pPr>
        <w:spacing w:line="360" w:lineRule="auto"/>
        <w:contextualSpacing/>
        <w:jc w:val="both"/>
        <w:rPr>
          <w:rFonts w:ascii="Arial" w:hAnsi="Arial" w:cs="Arial"/>
          <w:noProof/>
          <w:lang w:val="en-US"/>
        </w:rPr>
      </w:pPr>
    </w:p>
    <w:p w14:paraId="67D7EA7E" w14:textId="77777777" w:rsidR="00E63DF0" w:rsidRDefault="00E63DF0" w:rsidP="00E63DF0">
      <w:pPr>
        <w:spacing w:line="360" w:lineRule="auto"/>
        <w:contextualSpacing/>
        <w:jc w:val="both"/>
        <w:rPr>
          <w:rFonts w:ascii="Arial" w:hAnsi="Arial" w:cs="Arial"/>
          <w:noProof/>
          <w:lang w:val="en-US"/>
        </w:rPr>
      </w:pPr>
    </w:p>
    <w:p w14:paraId="614BD7FC" w14:textId="77777777" w:rsidR="00E63DF0" w:rsidRDefault="00E63DF0" w:rsidP="00E63DF0">
      <w:pPr>
        <w:spacing w:line="360" w:lineRule="auto"/>
        <w:contextualSpacing/>
        <w:jc w:val="both"/>
        <w:rPr>
          <w:rFonts w:ascii="Arial" w:hAnsi="Arial" w:cs="Arial"/>
          <w:noProof/>
          <w:lang w:val="en-US"/>
        </w:rPr>
      </w:pPr>
    </w:p>
    <w:p w14:paraId="35A9D42F" w14:textId="77777777" w:rsidR="00E63DF0" w:rsidRDefault="00E63DF0" w:rsidP="00E63DF0">
      <w:pPr>
        <w:spacing w:line="360" w:lineRule="auto"/>
        <w:contextualSpacing/>
        <w:jc w:val="both"/>
        <w:rPr>
          <w:rFonts w:ascii="Arial" w:hAnsi="Arial" w:cs="Arial"/>
          <w:noProof/>
          <w:lang w:val="en-US"/>
        </w:rPr>
      </w:pPr>
    </w:p>
    <w:p w14:paraId="4F3DEFA8" w14:textId="77777777" w:rsidR="00E63DF0" w:rsidRDefault="00E63DF0" w:rsidP="00E63DF0">
      <w:pPr>
        <w:spacing w:line="360" w:lineRule="auto"/>
        <w:contextualSpacing/>
        <w:jc w:val="both"/>
        <w:rPr>
          <w:rFonts w:ascii="Arial" w:hAnsi="Arial" w:cs="Arial"/>
          <w:noProof/>
          <w:lang w:val="en-US"/>
        </w:rPr>
      </w:pPr>
    </w:p>
    <w:p w14:paraId="161FDF0B" w14:textId="77777777" w:rsidR="00E63DF0" w:rsidRPr="00C4476C" w:rsidRDefault="00E63DF0" w:rsidP="00E63DF0">
      <w:pPr>
        <w:spacing w:line="360" w:lineRule="auto"/>
        <w:contextualSpacing/>
        <w:jc w:val="both"/>
        <w:rPr>
          <w:rFonts w:ascii="Arial" w:hAnsi="Arial" w:cs="Arial"/>
          <w:noProof/>
          <w:lang w:val="en-US"/>
        </w:rPr>
      </w:pPr>
    </w:p>
    <w:p w14:paraId="5FBC68C2" w14:textId="77777777" w:rsidR="00E63DF0" w:rsidRPr="009727F8" w:rsidRDefault="00E63DF0" w:rsidP="00E63DF0">
      <w:pPr>
        <w:spacing w:line="360" w:lineRule="auto"/>
        <w:contextualSpacing/>
        <w:jc w:val="center"/>
        <w:rPr>
          <w:rFonts w:ascii="Arial" w:hAnsi="Arial" w:cs="Arial"/>
          <w:noProof/>
          <w:color w:val="000000" w:themeColor="text1"/>
          <w:sz w:val="20"/>
          <w:szCs w:val="20"/>
          <w:lang w:val="en-US"/>
        </w:rPr>
      </w:pPr>
      <w:r w:rsidRPr="009727F8">
        <w:rPr>
          <w:rFonts w:ascii="Arial" w:hAnsi="Arial" w:cs="Arial"/>
          <w:b/>
          <w:bCs/>
          <w:noProof/>
          <w:sz w:val="20"/>
          <w:szCs w:val="20"/>
          <w:lang w:val="en-US"/>
        </w:rPr>
        <w:t>Table 1B.</w:t>
      </w:r>
      <w:r w:rsidRPr="009727F8">
        <w:rPr>
          <w:rFonts w:ascii="Arial" w:hAnsi="Arial" w:cs="Arial"/>
          <w:noProof/>
          <w:sz w:val="20"/>
          <w:szCs w:val="20"/>
          <w:lang w:val="en-US"/>
        </w:rPr>
        <w:t xml:space="preserve"> </w:t>
      </w:r>
      <w:r w:rsidRPr="009727F8">
        <w:rPr>
          <w:rFonts w:ascii="Arial" w:hAnsi="Arial" w:cs="Arial"/>
          <w:noProof/>
          <w:color w:val="000000" w:themeColor="text1"/>
          <w:sz w:val="20"/>
          <w:szCs w:val="20"/>
          <w:lang w:val="en-US"/>
        </w:rPr>
        <w:t xml:space="preserve">Multivariate test of the non-ability of the control variables to predict treatment </w:t>
      </w:r>
    </w:p>
    <w:tbl>
      <w:tblPr>
        <w:tblStyle w:val="Tabellasemplice-2"/>
        <w:tblpPr w:leftFromText="141" w:rightFromText="141" w:vertAnchor="text" w:tblpXSpec="center" w:tblpY="1"/>
        <w:tblOverlap w:val="never"/>
        <w:tblW w:w="0" w:type="auto"/>
        <w:tblLook w:val="04A0" w:firstRow="1" w:lastRow="0" w:firstColumn="1" w:lastColumn="0" w:noHBand="0" w:noVBand="1"/>
      </w:tblPr>
      <w:tblGrid>
        <w:gridCol w:w="3597"/>
        <w:gridCol w:w="3774"/>
      </w:tblGrid>
      <w:tr w:rsidR="00E63DF0" w:rsidRPr="00D02A54" w14:paraId="74FA74FF" w14:textId="77777777" w:rsidTr="00BE0722">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000000"/>
              <w:left w:val="double" w:sz="4" w:space="0" w:color="FFFFFF" w:themeColor="background1"/>
              <w:bottom w:val="double" w:sz="4" w:space="0" w:color="000000"/>
              <w:right w:val="double" w:sz="4" w:space="0" w:color="FFFFFF" w:themeColor="background1"/>
            </w:tcBorders>
            <w:noWrap/>
            <w:vAlign w:val="center"/>
            <w:hideMark/>
          </w:tcPr>
          <w:p w14:paraId="5A0BCA6B" w14:textId="77777777" w:rsidR="00E63DF0" w:rsidRPr="00C4476C" w:rsidRDefault="00E63DF0" w:rsidP="00BE0722">
            <w:pPr>
              <w:jc w:val="center"/>
              <w:rPr>
                <w:rFonts w:ascii="Arial" w:hAnsi="Arial" w:cs="Arial"/>
                <w:kern w:val="0"/>
                <w:sz w:val="20"/>
                <w:szCs w:val="20"/>
                <w14:ligatures w14:val="none"/>
              </w:rPr>
            </w:pPr>
            <w:r w:rsidRPr="00C4476C">
              <w:rPr>
                <w:rFonts w:ascii="Arial" w:hAnsi="Arial" w:cs="Arial"/>
                <w:kern w:val="0"/>
                <w:sz w:val="20"/>
                <w:szCs w:val="20"/>
                <w14:ligatures w14:val="none"/>
              </w:rPr>
              <w:lastRenderedPageBreak/>
              <w:t>Variables</w:t>
            </w:r>
          </w:p>
        </w:tc>
        <w:tc>
          <w:tcPr>
            <w:tcW w:w="3774" w:type="dxa"/>
            <w:tcBorders>
              <w:top w:val="double" w:sz="4" w:space="0" w:color="000000"/>
              <w:left w:val="double" w:sz="4" w:space="0" w:color="FFFFFF" w:themeColor="background1"/>
              <w:bottom w:val="double" w:sz="4" w:space="0" w:color="000000"/>
              <w:right w:val="double" w:sz="4" w:space="0" w:color="FFFFFF" w:themeColor="background1"/>
            </w:tcBorders>
            <w:noWrap/>
            <w:vAlign w:val="center"/>
            <w:hideMark/>
          </w:tcPr>
          <w:p w14:paraId="116152F3" w14:textId="77777777" w:rsidR="00E63DF0" w:rsidRPr="00C4476C" w:rsidRDefault="00E63DF0" w:rsidP="00BE07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000000"/>
                <w:kern w:val="0"/>
                <w:sz w:val="20"/>
                <w:szCs w:val="20"/>
                <w14:ligatures w14:val="none"/>
              </w:rPr>
            </w:pPr>
            <w:r w:rsidRPr="00C4476C">
              <w:rPr>
                <w:rFonts w:ascii="Arial" w:hAnsi="Arial" w:cs="Arial"/>
                <w:i/>
                <w:iCs/>
                <w:color w:val="000000"/>
                <w:kern w:val="0"/>
                <w:sz w:val="20"/>
                <w:szCs w:val="20"/>
                <w14:ligatures w14:val="none"/>
              </w:rPr>
              <w:t>Logistic Model</w:t>
            </w:r>
          </w:p>
          <w:p w14:paraId="5DB7F337" w14:textId="77777777" w:rsidR="00E63DF0" w:rsidRPr="00C4476C" w:rsidRDefault="00E63DF0" w:rsidP="00BE072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i/>
                <w:iCs/>
                <w:color w:val="000000"/>
                <w:kern w:val="0"/>
                <w:sz w:val="20"/>
                <w:szCs w:val="20"/>
                <w14:ligatures w14:val="none"/>
              </w:rPr>
              <w:t>(Dependent Variable: treatment)</w:t>
            </w:r>
          </w:p>
        </w:tc>
      </w:tr>
      <w:tr w:rsidR="00E63DF0" w:rsidRPr="00C4476C" w14:paraId="7A1B3B5D"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000000"/>
              <w:left w:val="double" w:sz="4" w:space="0" w:color="FFFFFF" w:themeColor="background1"/>
              <w:bottom w:val="double" w:sz="4" w:space="0" w:color="FFFFFF" w:themeColor="background1"/>
              <w:right w:val="double" w:sz="4" w:space="0" w:color="FFFFFF" w:themeColor="background1"/>
            </w:tcBorders>
            <w:noWrap/>
            <w:vAlign w:val="center"/>
            <w:hideMark/>
          </w:tcPr>
          <w:p w14:paraId="476749AE"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Debts</w:t>
            </w:r>
          </w:p>
        </w:tc>
        <w:tc>
          <w:tcPr>
            <w:tcW w:w="3774" w:type="dxa"/>
            <w:tcBorders>
              <w:top w:val="double" w:sz="4" w:space="0" w:color="000000"/>
              <w:left w:val="double" w:sz="4" w:space="0" w:color="FFFFFF" w:themeColor="background1"/>
              <w:bottom w:val="double" w:sz="4" w:space="0" w:color="FFFFFF" w:themeColor="background1"/>
              <w:right w:val="double" w:sz="4" w:space="0" w:color="FFFFFF" w:themeColor="background1"/>
            </w:tcBorders>
            <w:noWrap/>
            <w:hideMark/>
          </w:tcPr>
          <w:p w14:paraId="60827964"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0.915*</w:t>
            </w:r>
          </w:p>
          <w:p w14:paraId="0877E1B9"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(0.049)</w:t>
            </w:r>
          </w:p>
        </w:tc>
      </w:tr>
      <w:tr w:rsidR="00E63DF0" w:rsidRPr="00C4476C" w14:paraId="4FED6194"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01C151BB"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Assets</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70691878"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1.003</w:t>
            </w:r>
          </w:p>
          <w:p w14:paraId="0ADCB3E0"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(0.002)</w:t>
            </w:r>
          </w:p>
        </w:tc>
      </w:tr>
      <w:tr w:rsidR="00E63DF0" w:rsidRPr="00C4476C" w14:paraId="3507EAAF"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60C5565C"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Production</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0D8F0155"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1.002</w:t>
            </w:r>
          </w:p>
          <w:p w14:paraId="4232E1A9"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(0.006)</w:t>
            </w:r>
          </w:p>
        </w:tc>
      </w:tr>
      <w:tr w:rsidR="00E63DF0" w:rsidRPr="00C4476C" w14:paraId="484DB9E5"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nil"/>
              <w:right w:val="double" w:sz="4" w:space="0" w:color="FFFFFF" w:themeColor="background1"/>
            </w:tcBorders>
            <w:noWrap/>
            <w:vAlign w:val="center"/>
            <w:hideMark/>
          </w:tcPr>
          <w:p w14:paraId="0BC310B2"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Revenues</w:t>
            </w:r>
          </w:p>
        </w:tc>
        <w:tc>
          <w:tcPr>
            <w:tcW w:w="3774" w:type="dxa"/>
            <w:tcBorders>
              <w:top w:val="double" w:sz="4" w:space="0" w:color="FFFFFF" w:themeColor="background1"/>
              <w:left w:val="double" w:sz="4" w:space="0" w:color="FFFFFF" w:themeColor="background1"/>
              <w:bottom w:val="nil"/>
              <w:right w:val="double" w:sz="4" w:space="0" w:color="FFFFFF" w:themeColor="background1"/>
            </w:tcBorders>
            <w:noWrap/>
            <w:vAlign w:val="center"/>
            <w:hideMark/>
          </w:tcPr>
          <w:p w14:paraId="55643D54"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1.164</w:t>
            </w:r>
          </w:p>
          <w:p w14:paraId="01918FFE"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(0.120)</w:t>
            </w:r>
          </w:p>
        </w:tc>
      </w:tr>
      <w:tr w:rsidR="00E63DF0" w:rsidRPr="00C4476C" w14:paraId="22C66038"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68E16FFD"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ROE</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2B92347F"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1.000</w:t>
            </w:r>
          </w:p>
          <w:p w14:paraId="22F4C215"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(0.002)</w:t>
            </w:r>
          </w:p>
        </w:tc>
      </w:tr>
      <w:tr w:rsidR="00E63DF0" w:rsidRPr="00C4476C" w14:paraId="50813E64"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2F660DDA"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Employees</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792E1EF0"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0.873*</w:t>
            </w:r>
          </w:p>
          <w:p w14:paraId="7965C69C"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(0.070)</w:t>
            </w:r>
          </w:p>
        </w:tc>
      </w:tr>
      <w:tr w:rsidR="00E63DF0" w:rsidRPr="00C4476C" w14:paraId="7DB50EAB"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tcPr>
          <w:p w14:paraId="09435594" w14:textId="77777777" w:rsidR="00E63DF0" w:rsidRPr="00C4476C" w:rsidRDefault="00E63DF0" w:rsidP="00BE0722">
            <w:pPr>
              <w:jc w:val="center"/>
              <w:rPr>
                <w:rFonts w:ascii="Arial" w:hAnsi="Arial" w:cs="Arial"/>
                <w:b w:val="0"/>
                <w:bCs w:val="0"/>
                <w:i/>
                <w:iCs/>
                <w:color w:val="000000"/>
                <w:sz w:val="20"/>
                <w:szCs w:val="20"/>
              </w:rPr>
            </w:pPr>
            <w:r w:rsidRPr="00C4476C">
              <w:rPr>
                <w:rFonts w:ascii="Arial" w:hAnsi="Arial" w:cs="Arial"/>
                <w:b w:val="0"/>
                <w:bCs w:val="0"/>
                <w:i/>
                <w:iCs/>
                <w:color w:val="000000"/>
                <w:sz w:val="20"/>
                <w:szCs w:val="20"/>
              </w:rPr>
              <w:t>Value Added</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tcPr>
          <w:p w14:paraId="7736BAAC"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4476C">
              <w:rPr>
                <w:rFonts w:ascii="Arial" w:hAnsi="Arial" w:cs="Arial"/>
                <w:color w:val="000000"/>
                <w:sz w:val="20"/>
                <w:szCs w:val="20"/>
              </w:rPr>
              <w:t>1.003</w:t>
            </w:r>
          </w:p>
          <w:p w14:paraId="09A44343"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4476C">
              <w:rPr>
                <w:rFonts w:ascii="Arial" w:hAnsi="Arial" w:cs="Arial"/>
                <w:color w:val="000000"/>
                <w:sz w:val="20"/>
                <w:szCs w:val="20"/>
              </w:rPr>
              <w:t>(0.002)</w:t>
            </w:r>
          </w:p>
        </w:tc>
      </w:tr>
      <w:tr w:rsidR="00E63DF0" w:rsidRPr="00C4476C" w14:paraId="17A56812"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tcPr>
          <w:p w14:paraId="2600B234" w14:textId="77777777" w:rsidR="00E63DF0" w:rsidRPr="00C4476C" w:rsidRDefault="00E63DF0" w:rsidP="00BE0722">
            <w:pPr>
              <w:jc w:val="center"/>
              <w:rPr>
                <w:rFonts w:ascii="Arial" w:hAnsi="Arial" w:cs="Arial"/>
                <w:b w:val="0"/>
                <w:bCs w:val="0"/>
                <w:i/>
                <w:iCs/>
                <w:color w:val="000000"/>
                <w:sz w:val="20"/>
                <w:szCs w:val="20"/>
              </w:rPr>
            </w:pPr>
            <w:r w:rsidRPr="00C4476C">
              <w:rPr>
                <w:rFonts w:ascii="Arial" w:hAnsi="Arial" w:cs="Arial"/>
                <w:b w:val="0"/>
                <w:bCs w:val="0"/>
                <w:i/>
                <w:iCs/>
                <w:color w:val="000000"/>
                <w:sz w:val="20"/>
                <w:szCs w:val="20"/>
              </w:rPr>
              <w:t>EBITDA</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tcPr>
          <w:p w14:paraId="03C146F1"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4476C">
              <w:rPr>
                <w:rFonts w:ascii="Arial" w:hAnsi="Arial" w:cs="Arial"/>
                <w:color w:val="000000"/>
                <w:sz w:val="20"/>
                <w:szCs w:val="20"/>
              </w:rPr>
              <w:t>1.004</w:t>
            </w:r>
          </w:p>
          <w:p w14:paraId="28CB3B0F"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4476C">
              <w:rPr>
                <w:rFonts w:ascii="Arial" w:hAnsi="Arial" w:cs="Arial"/>
                <w:color w:val="000000"/>
                <w:sz w:val="20"/>
                <w:szCs w:val="20"/>
              </w:rPr>
              <w:t>(0.003)</w:t>
            </w:r>
          </w:p>
        </w:tc>
      </w:tr>
      <w:tr w:rsidR="00E63DF0" w:rsidRPr="00C4476C" w14:paraId="04649873"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3F96482A"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Construction</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035B53FF"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 xml:space="preserve">1.090 </w:t>
            </w:r>
          </w:p>
          <w:p w14:paraId="61B1FDDB"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(0.344)</w:t>
            </w:r>
          </w:p>
        </w:tc>
      </w:tr>
      <w:tr w:rsidR="00E63DF0" w:rsidRPr="00C4476C" w14:paraId="63D3EDE6"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223917BF"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Other</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0350B50F"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 xml:space="preserve">1.085 </w:t>
            </w:r>
          </w:p>
          <w:p w14:paraId="4A3EBC8B"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(0.340)</w:t>
            </w:r>
          </w:p>
        </w:tc>
      </w:tr>
      <w:tr w:rsidR="00E63DF0" w:rsidRPr="00C4476C" w14:paraId="1814CFE8"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545A7362"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Unknown</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2D0966D8"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 xml:space="preserve">0.987 </w:t>
            </w:r>
          </w:p>
          <w:p w14:paraId="5CBB4A0E"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(0.309)</w:t>
            </w:r>
          </w:p>
        </w:tc>
      </w:tr>
      <w:tr w:rsidR="00E63DF0" w:rsidRPr="00C4476C" w14:paraId="3B092177"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7178C26E"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Spa</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40C7FD48"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 xml:space="preserve">1.164 </w:t>
            </w:r>
          </w:p>
          <w:p w14:paraId="534C8EA5"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(0.168)</w:t>
            </w:r>
          </w:p>
        </w:tc>
      </w:tr>
      <w:tr w:rsidR="00E63DF0" w:rsidRPr="00C4476C" w14:paraId="7FE18104"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68559DAE"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Cooperative and Consortia</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378F190B"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 xml:space="preserve">0.710 </w:t>
            </w:r>
          </w:p>
          <w:p w14:paraId="07C08601"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(0.158)</w:t>
            </w:r>
          </w:p>
        </w:tc>
      </w:tr>
      <w:tr w:rsidR="00E63DF0" w:rsidRPr="00C4476C" w14:paraId="66959189"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tcPr>
          <w:p w14:paraId="091F808D" w14:textId="77777777" w:rsidR="00E63DF0" w:rsidRPr="00C4476C" w:rsidRDefault="00E63DF0" w:rsidP="00BE0722">
            <w:pPr>
              <w:jc w:val="center"/>
              <w:rPr>
                <w:rFonts w:ascii="Arial" w:hAnsi="Arial" w:cs="Arial"/>
                <w:b w:val="0"/>
                <w:bCs w:val="0"/>
                <w:i/>
                <w:iCs/>
                <w:color w:val="000000"/>
                <w:sz w:val="20"/>
                <w:szCs w:val="20"/>
              </w:rPr>
            </w:pPr>
            <w:r w:rsidRPr="00C4476C">
              <w:rPr>
                <w:rFonts w:ascii="Arial" w:hAnsi="Arial" w:cs="Arial"/>
                <w:b w:val="0"/>
                <w:bCs w:val="0"/>
                <w:i/>
                <w:iCs/>
                <w:color w:val="000000"/>
                <w:sz w:val="20"/>
                <w:szCs w:val="20"/>
              </w:rPr>
              <w:t>Other</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tcPr>
          <w:p w14:paraId="18934BB6"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4476C">
              <w:rPr>
                <w:rFonts w:ascii="Arial" w:hAnsi="Arial" w:cs="Arial"/>
                <w:color w:val="000000"/>
                <w:sz w:val="20"/>
                <w:szCs w:val="20"/>
              </w:rPr>
              <w:t>1.681</w:t>
            </w:r>
          </w:p>
          <w:p w14:paraId="65CC3837"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C4476C">
              <w:rPr>
                <w:rFonts w:ascii="Arial" w:hAnsi="Arial" w:cs="Arial"/>
                <w:color w:val="000000"/>
                <w:sz w:val="20"/>
                <w:szCs w:val="20"/>
              </w:rPr>
              <w:t>(0.779)</w:t>
            </w:r>
          </w:p>
        </w:tc>
      </w:tr>
      <w:tr w:rsidR="00E63DF0" w:rsidRPr="00C4476C" w14:paraId="3A4CAB31"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12FD22C4"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North</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142B858F"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0.828</w:t>
            </w:r>
          </w:p>
          <w:p w14:paraId="64AF75F2"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(0.070)</w:t>
            </w:r>
          </w:p>
        </w:tc>
      </w:tr>
      <w:tr w:rsidR="00E63DF0" w:rsidRPr="00C4476C" w14:paraId="29AD3885"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2A504E52"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South</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65D95942"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 xml:space="preserve">0.420*** </w:t>
            </w:r>
          </w:p>
          <w:p w14:paraId="5E421F07"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(0.046)</w:t>
            </w:r>
          </w:p>
        </w:tc>
      </w:tr>
      <w:tr w:rsidR="00E63DF0" w:rsidRPr="00C4476C" w14:paraId="1A86561E"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755E0C26"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Technology low</w:t>
            </w:r>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3404F2BC"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1.044</w:t>
            </w:r>
          </w:p>
          <w:p w14:paraId="3CE0E38C"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(0.088)</w:t>
            </w:r>
          </w:p>
        </w:tc>
      </w:tr>
      <w:tr w:rsidR="00E63DF0" w:rsidRPr="00C4476C" w14:paraId="01A21121"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000000"/>
              <w:right w:val="double" w:sz="4" w:space="0" w:color="FFFFFF" w:themeColor="background1"/>
            </w:tcBorders>
            <w:noWrap/>
            <w:vAlign w:val="center"/>
            <w:hideMark/>
          </w:tcPr>
          <w:p w14:paraId="2EA271B9"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Intercept</w:t>
            </w:r>
          </w:p>
        </w:tc>
        <w:tc>
          <w:tcPr>
            <w:tcW w:w="3774" w:type="dxa"/>
            <w:tcBorders>
              <w:top w:val="double" w:sz="4" w:space="0" w:color="FFFFFF" w:themeColor="background1"/>
              <w:left w:val="double" w:sz="4" w:space="0" w:color="FFFFFF" w:themeColor="background1"/>
              <w:bottom w:val="double" w:sz="4" w:space="0" w:color="000000"/>
              <w:right w:val="double" w:sz="4" w:space="0" w:color="FFFFFF" w:themeColor="background1"/>
            </w:tcBorders>
            <w:noWrap/>
            <w:hideMark/>
          </w:tcPr>
          <w:p w14:paraId="28F1A239"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 xml:space="preserve">0.095*** </w:t>
            </w:r>
          </w:p>
          <w:p w14:paraId="58E91A48"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(0.055)</w:t>
            </w:r>
          </w:p>
        </w:tc>
      </w:tr>
      <w:tr w:rsidR="00E63DF0" w:rsidRPr="00C4476C" w14:paraId="3E538FDE"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000000"/>
              <w:left w:val="double" w:sz="4" w:space="0" w:color="FFFFFF" w:themeColor="background1"/>
              <w:bottom w:val="double" w:sz="4" w:space="0" w:color="FFFFFF" w:themeColor="background1"/>
              <w:right w:val="double" w:sz="4" w:space="0" w:color="FFFFFF" w:themeColor="background1"/>
            </w:tcBorders>
            <w:noWrap/>
            <w:vAlign w:val="center"/>
            <w:hideMark/>
          </w:tcPr>
          <w:p w14:paraId="4177D1B7" w14:textId="77777777" w:rsidR="00E63DF0" w:rsidRPr="00C4476C" w:rsidRDefault="00E63DF0" w:rsidP="00BE0722">
            <w:pPr>
              <w:jc w:val="center"/>
              <w:rPr>
                <w:rFonts w:ascii="Arial" w:hAnsi="Arial" w:cs="Arial"/>
                <w:b w:val="0"/>
                <w:bCs w:val="0"/>
                <w:i/>
                <w:iCs/>
                <w:color w:val="000000"/>
                <w:kern w:val="0"/>
                <w:sz w:val="20"/>
                <w:szCs w:val="20"/>
                <w14:ligatures w14:val="none"/>
              </w:rPr>
            </w:pPr>
            <w:r w:rsidRPr="00C4476C">
              <w:rPr>
                <w:rFonts w:ascii="Arial" w:hAnsi="Arial" w:cs="Arial"/>
                <w:b w:val="0"/>
                <w:bCs w:val="0"/>
                <w:i/>
                <w:iCs/>
                <w:color w:val="000000"/>
                <w:kern w:val="0"/>
                <w:sz w:val="20"/>
                <w:szCs w:val="20"/>
                <w14:ligatures w14:val="none"/>
              </w:rPr>
              <w:t>Observations</w:t>
            </w:r>
          </w:p>
        </w:tc>
        <w:tc>
          <w:tcPr>
            <w:tcW w:w="3774" w:type="dxa"/>
            <w:tcBorders>
              <w:top w:val="double" w:sz="4" w:space="0" w:color="000000"/>
              <w:left w:val="double" w:sz="4" w:space="0" w:color="FFFFFF" w:themeColor="background1"/>
              <w:bottom w:val="double" w:sz="4" w:space="0" w:color="FFFFFF" w:themeColor="background1"/>
              <w:right w:val="double" w:sz="4" w:space="0" w:color="FFFFFF" w:themeColor="background1"/>
            </w:tcBorders>
            <w:noWrap/>
            <w:hideMark/>
          </w:tcPr>
          <w:p w14:paraId="2CB53233"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7,339</w:t>
            </w:r>
          </w:p>
        </w:tc>
      </w:tr>
      <w:tr w:rsidR="00E63DF0" w:rsidRPr="00C4476C" w14:paraId="60588321" w14:textId="77777777" w:rsidTr="00BE0722">
        <w:trPr>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vAlign w:val="center"/>
            <w:hideMark/>
          </w:tcPr>
          <w:p w14:paraId="26C2FA1D" w14:textId="77777777" w:rsidR="00E63DF0" w:rsidRPr="00C4476C" w:rsidRDefault="00E63DF0" w:rsidP="00BE0722">
            <w:pPr>
              <w:jc w:val="center"/>
              <w:rPr>
                <w:rFonts w:ascii="Arial" w:hAnsi="Arial" w:cs="Arial"/>
                <w:b w:val="0"/>
                <w:bCs w:val="0"/>
                <w:i/>
                <w:iCs/>
                <w:color w:val="000000"/>
                <w:kern w:val="0"/>
                <w:sz w:val="20"/>
                <w:szCs w:val="20"/>
                <w14:ligatures w14:val="none"/>
              </w:rPr>
            </w:pPr>
            <m:oMathPara>
              <m:oMath>
                <m:r>
                  <m:rPr>
                    <m:sty m:val="bi"/>
                  </m:rPr>
                  <w:rPr>
                    <w:rFonts w:ascii="Cambria Math" w:hAnsi="Cambria Math" w:cs="Arial"/>
                    <w:color w:val="000000"/>
                    <w:kern w:val="0"/>
                    <w:sz w:val="20"/>
                    <w:szCs w:val="20"/>
                    <w14:ligatures w14:val="none"/>
                  </w:rPr>
                  <m:t xml:space="preserve">LR </m:t>
                </m:r>
                <m:sSup>
                  <m:sSupPr>
                    <m:ctrlPr>
                      <w:rPr>
                        <w:rFonts w:ascii="Cambria Math" w:hAnsi="Cambria Math" w:cs="Arial"/>
                        <w:b w:val="0"/>
                        <w:bCs w:val="0"/>
                        <w:i/>
                        <w:iCs/>
                        <w:color w:val="000000"/>
                        <w:kern w:val="0"/>
                        <w:sz w:val="20"/>
                        <w:szCs w:val="20"/>
                        <w14:ligatures w14:val="none"/>
                      </w:rPr>
                    </m:ctrlPr>
                  </m:sSupPr>
                  <m:e>
                    <m:r>
                      <m:rPr>
                        <m:sty m:val="bi"/>
                      </m:rPr>
                      <w:rPr>
                        <w:rFonts w:ascii="Cambria Math" w:hAnsi="Cambria Math" w:cs="Arial"/>
                        <w:color w:val="000000"/>
                        <w:kern w:val="0"/>
                        <w:sz w:val="20"/>
                        <w:szCs w:val="20"/>
                        <w14:ligatures w14:val="none"/>
                      </w:rPr>
                      <m:t>χ</m:t>
                    </m:r>
                  </m:e>
                  <m:sup>
                    <m:r>
                      <m:rPr>
                        <m:sty m:val="bi"/>
                      </m:rPr>
                      <w:rPr>
                        <w:rFonts w:ascii="Cambria Math" w:hAnsi="Cambria Math" w:cs="Arial"/>
                        <w:color w:val="000000"/>
                        <w:kern w:val="0"/>
                        <w:sz w:val="20"/>
                        <w:szCs w:val="20"/>
                        <w14:ligatures w14:val="none"/>
                      </w:rPr>
                      <m:t>2</m:t>
                    </m:r>
                  </m:sup>
                </m:sSup>
              </m:oMath>
            </m:oMathPara>
          </w:p>
        </w:tc>
        <w:tc>
          <w:tcPr>
            <w:tcW w:w="377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noWrap/>
            <w:hideMark/>
          </w:tcPr>
          <w:p w14:paraId="2101E26F" w14:textId="77777777" w:rsidR="00E63DF0" w:rsidRPr="00C4476C" w:rsidRDefault="00E63DF0" w:rsidP="00BE072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14:ligatures w14:val="none"/>
              </w:rPr>
            </w:pPr>
            <w:r w:rsidRPr="00C4476C">
              <w:rPr>
                <w:rFonts w:ascii="Arial" w:hAnsi="Arial" w:cs="Arial"/>
                <w:color w:val="000000"/>
                <w:kern w:val="0"/>
                <w:sz w:val="20"/>
                <w:szCs w:val="20"/>
                <w14:ligatures w14:val="none"/>
              </w:rPr>
              <w:t>201.260</w:t>
            </w:r>
          </w:p>
        </w:tc>
      </w:tr>
      <w:tr w:rsidR="00E63DF0" w:rsidRPr="00C4476C" w14:paraId="641F66EA" w14:textId="77777777" w:rsidTr="00BE07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97" w:type="dxa"/>
            <w:tcBorders>
              <w:top w:val="double" w:sz="4" w:space="0" w:color="FFFFFF" w:themeColor="background1"/>
              <w:left w:val="double" w:sz="4" w:space="0" w:color="FFFFFF" w:themeColor="background1"/>
              <w:bottom w:val="double" w:sz="4" w:space="0" w:color="000000"/>
              <w:right w:val="double" w:sz="4" w:space="0" w:color="FFFFFF" w:themeColor="background1"/>
            </w:tcBorders>
            <w:noWrap/>
            <w:vAlign w:val="center"/>
          </w:tcPr>
          <w:p w14:paraId="3EAB7BC7" w14:textId="77777777" w:rsidR="00E63DF0" w:rsidRPr="00C4476C" w:rsidRDefault="00E63DF0" w:rsidP="00BE0722">
            <w:pPr>
              <w:jc w:val="center"/>
              <w:rPr>
                <w:rFonts w:ascii="Arial" w:hAnsi="Arial" w:cs="Arial"/>
                <w:b w:val="0"/>
                <w:bCs w:val="0"/>
                <w:i/>
                <w:iCs/>
                <w:color w:val="000000"/>
                <w:sz w:val="20"/>
                <w:szCs w:val="20"/>
              </w:rPr>
            </w:pPr>
            <w:r w:rsidRPr="00C4476C">
              <w:rPr>
                <w:rFonts w:ascii="Arial" w:hAnsi="Arial" w:cs="Arial"/>
                <w:b w:val="0"/>
                <w:bCs w:val="0"/>
                <w:i/>
                <w:iCs/>
                <w:color w:val="000000"/>
                <w:sz w:val="20"/>
                <w:szCs w:val="20"/>
              </w:rPr>
              <w:t xml:space="preserve">Pseudo </w:t>
            </w:r>
            <m:oMath>
              <m:sSup>
                <m:sSupPr>
                  <m:ctrlPr>
                    <w:rPr>
                      <w:rFonts w:ascii="Cambria Math" w:hAnsi="Cambria Math" w:cs="Arial"/>
                      <w:b w:val="0"/>
                      <w:bCs w:val="0"/>
                      <w:i/>
                      <w:iCs/>
                      <w:color w:val="000000"/>
                      <w:sz w:val="20"/>
                      <w:szCs w:val="20"/>
                    </w:rPr>
                  </m:ctrlPr>
                </m:sSupPr>
                <m:e>
                  <m:r>
                    <m:rPr>
                      <m:sty m:val="bi"/>
                    </m:rPr>
                    <w:rPr>
                      <w:rFonts w:ascii="Cambria Math" w:hAnsi="Cambria Math" w:cs="Arial"/>
                      <w:color w:val="000000"/>
                      <w:sz w:val="20"/>
                      <w:szCs w:val="20"/>
                    </w:rPr>
                    <m:t>R</m:t>
                  </m:r>
                </m:e>
                <m:sup>
                  <m:r>
                    <m:rPr>
                      <m:sty m:val="bi"/>
                    </m:rPr>
                    <w:rPr>
                      <w:rFonts w:ascii="Cambria Math" w:hAnsi="Cambria Math" w:cs="Arial"/>
                      <w:color w:val="000000"/>
                      <w:sz w:val="20"/>
                      <w:szCs w:val="20"/>
                    </w:rPr>
                    <m:t>2</m:t>
                  </m:r>
                </m:sup>
              </m:sSup>
            </m:oMath>
          </w:p>
        </w:tc>
        <w:tc>
          <w:tcPr>
            <w:tcW w:w="3774" w:type="dxa"/>
            <w:tcBorders>
              <w:top w:val="double" w:sz="4" w:space="0" w:color="FFFFFF" w:themeColor="background1"/>
              <w:left w:val="double" w:sz="4" w:space="0" w:color="FFFFFF" w:themeColor="background1"/>
              <w:bottom w:val="double" w:sz="4" w:space="0" w:color="000000"/>
              <w:right w:val="double" w:sz="4" w:space="0" w:color="FFFFFF" w:themeColor="background1"/>
            </w:tcBorders>
            <w:noWrap/>
          </w:tcPr>
          <w:p w14:paraId="53B8659F" w14:textId="77777777" w:rsidR="00E63DF0" w:rsidRPr="00C4476C" w:rsidRDefault="00E63DF0" w:rsidP="00BE072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4476C">
              <w:rPr>
                <w:rFonts w:ascii="Arial" w:hAnsi="Arial" w:cs="Arial"/>
                <w:color w:val="000000"/>
                <w:sz w:val="20"/>
                <w:szCs w:val="20"/>
              </w:rPr>
              <w:t>0.0342</w:t>
            </w:r>
          </w:p>
        </w:tc>
      </w:tr>
    </w:tbl>
    <w:p w14:paraId="23BC1D44" w14:textId="77777777" w:rsidR="00E63DF0" w:rsidRPr="00C4476C" w:rsidRDefault="00E63DF0" w:rsidP="00E63DF0">
      <w:pPr>
        <w:spacing w:line="360" w:lineRule="auto"/>
        <w:contextualSpacing/>
        <w:jc w:val="both"/>
        <w:rPr>
          <w:rFonts w:ascii="Arial" w:hAnsi="Arial" w:cs="Arial"/>
          <w:noProof/>
        </w:rPr>
      </w:pPr>
    </w:p>
    <w:p w14:paraId="02BB6FA8" w14:textId="77777777" w:rsidR="00E63DF0" w:rsidRPr="00C4476C" w:rsidRDefault="00E63DF0" w:rsidP="00E63DF0">
      <w:pPr>
        <w:spacing w:line="360" w:lineRule="auto"/>
        <w:contextualSpacing/>
        <w:jc w:val="both"/>
        <w:rPr>
          <w:rFonts w:ascii="Arial" w:hAnsi="Arial" w:cs="Arial"/>
          <w:noProof/>
        </w:rPr>
      </w:pPr>
    </w:p>
    <w:p w14:paraId="6BB72B1D" w14:textId="77777777" w:rsidR="00E63DF0" w:rsidRPr="00C4476C" w:rsidRDefault="00E63DF0" w:rsidP="00E63DF0">
      <w:pPr>
        <w:spacing w:line="360" w:lineRule="auto"/>
        <w:contextualSpacing/>
        <w:jc w:val="both"/>
        <w:rPr>
          <w:rFonts w:ascii="Arial" w:hAnsi="Arial" w:cs="Arial"/>
          <w:noProof/>
        </w:rPr>
      </w:pPr>
    </w:p>
    <w:p w14:paraId="6CFDE262" w14:textId="77777777" w:rsidR="00E63DF0" w:rsidRPr="00C4476C" w:rsidRDefault="00E63DF0" w:rsidP="00E63DF0">
      <w:pPr>
        <w:spacing w:line="360" w:lineRule="auto"/>
        <w:contextualSpacing/>
        <w:jc w:val="both"/>
        <w:rPr>
          <w:rFonts w:ascii="Arial" w:hAnsi="Arial" w:cs="Arial"/>
          <w:noProof/>
        </w:rPr>
      </w:pPr>
    </w:p>
    <w:p w14:paraId="62E2BB1E" w14:textId="77777777" w:rsidR="00E63DF0" w:rsidRPr="00C4476C" w:rsidRDefault="00E63DF0" w:rsidP="00E63DF0">
      <w:pPr>
        <w:spacing w:line="360" w:lineRule="auto"/>
        <w:contextualSpacing/>
        <w:jc w:val="both"/>
        <w:rPr>
          <w:rFonts w:ascii="Arial" w:hAnsi="Arial" w:cs="Arial"/>
          <w:noProof/>
        </w:rPr>
      </w:pPr>
    </w:p>
    <w:p w14:paraId="2F314EEF" w14:textId="77777777" w:rsidR="00E63DF0" w:rsidRPr="00C4476C" w:rsidRDefault="00E63DF0" w:rsidP="00E63DF0">
      <w:pPr>
        <w:spacing w:line="360" w:lineRule="auto"/>
        <w:contextualSpacing/>
        <w:jc w:val="both"/>
        <w:rPr>
          <w:rFonts w:ascii="Arial" w:hAnsi="Arial" w:cs="Arial"/>
          <w:noProof/>
        </w:rPr>
      </w:pPr>
    </w:p>
    <w:p w14:paraId="11ADE2EB" w14:textId="77777777" w:rsidR="00E63DF0" w:rsidRPr="00C4476C" w:rsidRDefault="00E63DF0" w:rsidP="00E63DF0">
      <w:pPr>
        <w:spacing w:line="360" w:lineRule="auto"/>
        <w:contextualSpacing/>
        <w:rPr>
          <w:rFonts w:ascii="Arial" w:hAnsi="Arial" w:cs="Arial"/>
          <w:noProof/>
        </w:rPr>
      </w:pPr>
    </w:p>
    <w:p w14:paraId="56E71EC5" w14:textId="77777777" w:rsidR="00E63DF0" w:rsidRPr="00C4476C" w:rsidRDefault="00E63DF0" w:rsidP="00E63DF0">
      <w:pPr>
        <w:spacing w:line="360" w:lineRule="auto"/>
        <w:contextualSpacing/>
        <w:rPr>
          <w:rFonts w:ascii="Arial" w:eastAsia="Calibri" w:hAnsi="Arial" w:cs="Arial"/>
          <w:kern w:val="1"/>
          <w:sz w:val="16"/>
          <w:szCs w:val="16"/>
        </w:rPr>
      </w:pPr>
    </w:p>
    <w:p w14:paraId="7B945DC1" w14:textId="77777777" w:rsidR="00E63DF0" w:rsidRPr="00C4476C" w:rsidRDefault="00E63DF0" w:rsidP="00E63DF0">
      <w:pPr>
        <w:spacing w:line="360" w:lineRule="auto"/>
        <w:contextualSpacing/>
        <w:jc w:val="center"/>
        <w:rPr>
          <w:rFonts w:ascii="Arial" w:eastAsia="Calibri" w:hAnsi="Arial" w:cs="Arial"/>
          <w:kern w:val="1"/>
          <w:sz w:val="16"/>
          <w:szCs w:val="16"/>
        </w:rPr>
      </w:pPr>
    </w:p>
    <w:p w14:paraId="05DDAE6D" w14:textId="77777777" w:rsidR="00E63DF0" w:rsidRPr="00C4476C" w:rsidRDefault="00E63DF0" w:rsidP="00E63DF0">
      <w:pPr>
        <w:spacing w:line="360" w:lineRule="auto"/>
        <w:contextualSpacing/>
        <w:jc w:val="center"/>
        <w:rPr>
          <w:rFonts w:ascii="Arial" w:eastAsia="Calibri" w:hAnsi="Arial" w:cs="Arial"/>
          <w:kern w:val="1"/>
          <w:sz w:val="16"/>
          <w:szCs w:val="16"/>
        </w:rPr>
      </w:pPr>
    </w:p>
    <w:p w14:paraId="24794213" w14:textId="77777777" w:rsidR="00E63DF0" w:rsidRPr="00C4476C" w:rsidRDefault="00E63DF0" w:rsidP="00E63DF0">
      <w:pPr>
        <w:spacing w:line="360" w:lineRule="auto"/>
        <w:contextualSpacing/>
        <w:jc w:val="center"/>
        <w:rPr>
          <w:rFonts w:ascii="Arial" w:eastAsia="Calibri" w:hAnsi="Arial" w:cs="Arial"/>
          <w:kern w:val="1"/>
          <w:sz w:val="16"/>
          <w:szCs w:val="16"/>
        </w:rPr>
      </w:pPr>
    </w:p>
    <w:p w14:paraId="5AE88866" w14:textId="77777777" w:rsidR="00E63DF0" w:rsidRDefault="00E63DF0" w:rsidP="00E63DF0">
      <w:pPr>
        <w:contextualSpacing/>
        <w:jc w:val="center"/>
        <w:rPr>
          <w:rFonts w:ascii="Arial" w:eastAsia="Calibri" w:hAnsi="Arial" w:cs="Arial"/>
          <w:kern w:val="1"/>
          <w:sz w:val="16"/>
          <w:szCs w:val="16"/>
        </w:rPr>
      </w:pPr>
    </w:p>
    <w:p w14:paraId="25C5A56C" w14:textId="77777777" w:rsidR="00E63DF0" w:rsidRDefault="00E63DF0" w:rsidP="00E63DF0">
      <w:pPr>
        <w:contextualSpacing/>
        <w:jc w:val="center"/>
        <w:rPr>
          <w:rFonts w:ascii="Arial" w:eastAsia="Calibri" w:hAnsi="Arial" w:cs="Arial"/>
          <w:kern w:val="1"/>
          <w:sz w:val="16"/>
          <w:szCs w:val="16"/>
          <w:lang w:val="en-US"/>
        </w:rPr>
      </w:pPr>
    </w:p>
    <w:p w14:paraId="2A67D715" w14:textId="77777777" w:rsidR="00E63DF0" w:rsidRDefault="00E63DF0" w:rsidP="00E63DF0">
      <w:pPr>
        <w:contextualSpacing/>
        <w:jc w:val="center"/>
        <w:rPr>
          <w:rFonts w:ascii="Arial" w:eastAsia="Calibri" w:hAnsi="Arial" w:cs="Arial"/>
          <w:kern w:val="1"/>
          <w:sz w:val="16"/>
          <w:szCs w:val="16"/>
          <w:lang w:val="en-US"/>
        </w:rPr>
      </w:pPr>
    </w:p>
    <w:p w14:paraId="6CB318F8" w14:textId="77777777" w:rsidR="00E63DF0" w:rsidRDefault="00E63DF0" w:rsidP="00E63DF0">
      <w:pPr>
        <w:contextualSpacing/>
        <w:jc w:val="center"/>
        <w:rPr>
          <w:rFonts w:ascii="Arial" w:eastAsia="Calibri" w:hAnsi="Arial" w:cs="Arial"/>
          <w:kern w:val="1"/>
          <w:sz w:val="16"/>
          <w:szCs w:val="16"/>
          <w:lang w:val="en-US"/>
        </w:rPr>
      </w:pPr>
    </w:p>
    <w:p w14:paraId="2DD1C1DB" w14:textId="77777777" w:rsidR="00E63DF0" w:rsidRDefault="00E63DF0" w:rsidP="00E63DF0">
      <w:pPr>
        <w:contextualSpacing/>
        <w:jc w:val="center"/>
        <w:rPr>
          <w:rFonts w:ascii="Arial" w:eastAsia="Calibri" w:hAnsi="Arial" w:cs="Arial"/>
          <w:kern w:val="1"/>
          <w:sz w:val="16"/>
          <w:szCs w:val="16"/>
          <w:lang w:val="en-US"/>
        </w:rPr>
      </w:pPr>
    </w:p>
    <w:p w14:paraId="6306A747" w14:textId="77777777" w:rsidR="00E63DF0" w:rsidRDefault="00E63DF0" w:rsidP="00E63DF0">
      <w:pPr>
        <w:contextualSpacing/>
        <w:jc w:val="center"/>
        <w:rPr>
          <w:rFonts w:ascii="Arial" w:eastAsia="Calibri" w:hAnsi="Arial" w:cs="Arial"/>
          <w:kern w:val="1"/>
          <w:sz w:val="16"/>
          <w:szCs w:val="16"/>
          <w:lang w:val="en-US"/>
        </w:rPr>
      </w:pPr>
    </w:p>
    <w:p w14:paraId="114C3BE4" w14:textId="77777777" w:rsidR="00E63DF0" w:rsidRDefault="00E63DF0" w:rsidP="00E63DF0">
      <w:pPr>
        <w:contextualSpacing/>
        <w:jc w:val="center"/>
        <w:rPr>
          <w:rFonts w:ascii="Arial" w:eastAsia="Calibri" w:hAnsi="Arial" w:cs="Arial"/>
          <w:kern w:val="1"/>
          <w:sz w:val="16"/>
          <w:szCs w:val="16"/>
          <w:lang w:val="en-US"/>
        </w:rPr>
      </w:pPr>
    </w:p>
    <w:p w14:paraId="34A25F4A" w14:textId="77777777" w:rsidR="00E63DF0" w:rsidRDefault="00E63DF0" w:rsidP="00E63DF0">
      <w:pPr>
        <w:contextualSpacing/>
        <w:jc w:val="center"/>
        <w:rPr>
          <w:rFonts w:ascii="Arial" w:eastAsia="Calibri" w:hAnsi="Arial" w:cs="Arial"/>
          <w:kern w:val="1"/>
          <w:sz w:val="16"/>
          <w:szCs w:val="16"/>
          <w:lang w:val="en-US"/>
        </w:rPr>
      </w:pPr>
    </w:p>
    <w:p w14:paraId="542E5BF8" w14:textId="77777777" w:rsidR="00E63DF0" w:rsidRDefault="00E63DF0" w:rsidP="00E63DF0">
      <w:pPr>
        <w:contextualSpacing/>
        <w:jc w:val="center"/>
        <w:rPr>
          <w:rFonts w:ascii="Arial" w:eastAsia="Calibri" w:hAnsi="Arial" w:cs="Arial"/>
          <w:kern w:val="1"/>
          <w:sz w:val="16"/>
          <w:szCs w:val="16"/>
          <w:lang w:val="en-US"/>
        </w:rPr>
      </w:pPr>
    </w:p>
    <w:p w14:paraId="118B1AE1" w14:textId="77777777" w:rsidR="00E63DF0" w:rsidRDefault="00E63DF0" w:rsidP="00E63DF0">
      <w:pPr>
        <w:contextualSpacing/>
        <w:jc w:val="center"/>
        <w:rPr>
          <w:rFonts w:ascii="Arial" w:eastAsia="Calibri" w:hAnsi="Arial" w:cs="Arial"/>
          <w:kern w:val="1"/>
          <w:sz w:val="16"/>
          <w:szCs w:val="16"/>
          <w:lang w:val="en-US"/>
        </w:rPr>
      </w:pPr>
    </w:p>
    <w:p w14:paraId="2092DECA" w14:textId="77777777" w:rsidR="00E63DF0" w:rsidRDefault="00E63DF0" w:rsidP="00E63DF0">
      <w:pPr>
        <w:contextualSpacing/>
        <w:jc w:val="center"/>
        <w:rPr>
          <w:rFonts w:ascii="Arial" w:eastAsia="Calibri" w:hAnsi="Arial" w:cs="Arial"/>
          <w:kern w:val="1"/>
          <w:sz w:val="16"/>
          <w:szCs w:val="16"/>
          <w:lang w:val="en-US"/>
        </w:rPr>
      </w:pPr>
    </w:p>
    <w:p w14:paraId="3D79B5F0" w14:textId="77777777" w:rsidR="00E63DF0" w:rsidRDefault="00E63DF0" w:rsidP="00E63DF0">
      <w:pPr>
        <w:contextualSpacing/>
        <w:jc w:val="center"/>
        <w:rPr>
          <w:rFonts w:ascii="Arial" w:eastAsia="Calibri" w:hAnsi="Arial" w:cs="Arial"/>
          <w:kern w:val="1"/>
          <w:sz w:val="16"/>
          <w:szCs w:val="16"/>
          <w:lang w:val="en-US"/>
        </w:rPr>
      </w:pPr>
    </w:p>
    <w:p w14:paraId="014587C4" w14:textId="77777777" w:rsidR="00E63DF0" w:rsidRDefault="00E63DF0" w:rsidP="00E63DF0">
      <w:pPr>
        <w:contextualSpacing/>
        <w:jc w:val="center"/>
        <w:rPr>
          <w:rFonts w:ascii="Arial" w:eastAsia="Calibri" w:hAnsi="Arial" w:cs="Arial"/>
          <w:kern w:val="1"/>
          <w:sz w:val="16"/>
          <w:szCs w:val="16"/>
          <w:lang w:val="en-US"/>
        </w:rPr>
      </w:pPr>
    </w:p>
    <w:p w14:paraId="637619EE" w14:textId="77777777" w:rsidR="00E63DF0" w:rsidRDefault="00E63DF0" w:rsidP="00E63DF0">
      <w:pPr>
        <w:contextualSpacing/>
        <w:jc w:val="center"/>
        <w:rPr>
          <w:rFonts w:ascii="Arial" w:eastAsia="Calibri" w:hAnsi="Arial" w:cs="Arial"/>
          <w:kern w:val="1"/>
          <w:sz w:val="16"/>
          <w:szCs w:val="16"/>
          <w:lang w:val="en-US"/>
        </w:rPr>
      </w:pPr>
    </w:p>
    <w:p w14:paraId="44CDB45A" w14:textId="77777777" w:rsidR="00E63DF0" w:rsidRDefault="00E63DF0" w:rsidP="00E63DF0">
      <w:pPr>
        <w:contextualSpacing/>
        <w:jc w:val="center"/>
        <w:rPr>
          <w:rFonts w:ascii="Arial" w:eastAsia="Calibri" w:hAnsi="Arial" w:cs="Arial"/>
          <w:kern w:val="1"/>
          <w:sz w:val="16"/>
          <w:szCs w:val="16"/>
          <w:lang w:val="en-US"/>
        </w:rPr>
      </w:pPr>
    </w:p>
    <w:p w14:paraId="228CAD6D" w14:textId="77777777" w:rsidR="00E63DF0" w:rsidRDefault="00E63DF0" w:rsidP="00E63DF0">
      <w:pPr>
        <w:contextualSpacing/>
        <w:jc w:val="center"/>
        <w:rPr>
          <w:rFonts w:ascii="Arial" w:eastAsia="Calibri" w:hAnsi="Arial" w:cs="Arial"/>
          <w:kern w:val="1"/>
          <w:sz w:val="16"/>
          <w:szCs w:val="16"/>
          <w:lang w:val="en-US"/>
        </w:rPr>
      </w:pPr>
    </w:p>
    <w:p w14:paraId="09E5E214" w14:textId="77777777" w:rsidR="00E63DF0" w:rsidRDefault="00E63DF0" w:rsidP="00E63DF0">
      <w:pPr>
        <w:contextualSpacing/>
        <w:jc w:val="center"/>
        <w:rPr>
          <w:rFonts w:ascii="Arial" w:eastAsia="Calibri" w:hAnsi="Arial" w:cs="Arial"/>
          <w:kern w:val="1"/>
          <w:sz w:val="16"/>
          <w:szCs w:val="16"/>
          <w:lang w:val="en-US"/>
        </w:rPr>
      </w:pPr>
    </w:p>
    <w:p w14:paraId="531EC493" w14:textId="77777777" w:rsidR="00E63DF0" w:rsidRDefault="00E63DF0" w:rsidP="00E63DF0">
      <w:pPr>
        <w:contextualSpacing/>
        <w:jc w:val="center"/>
        <w:rPr>
          <w:rFonts w:ascii="Arial" w:eastAsia="Calibri" w:hAnsi="Arial" w:cs="Arial"/>
          <w:kern w:val="1"/>
          <w:sz w:val="16"/>
          <w:szCs w:val="16"/>
          <w:lang w:val="en-US"/>
        </w:rPr>
      </w:pPr>
    </w:p>
    <w:p w14:paraId="5E6814CA" w14:textId="77777777" w:rsidR="00E63DF0" w:rsidRDefault="00E63DF0" w:rsidP="00E63DF0">
      <w:pPr>
        <w:contextualSpacing/>
        <w:jc w:val="center"/>
        <w:rPr>
          <w:rFonts w:ascii="Arial" w:eastAsia="Calibri" w:hAnsi="Arial" w:cs="Arial"/>
          <w:kern w:val="1"/>
          <w:sz w:val="16"/>
          <w:szCs w:val="16"/>
          <w:lang w:val="en-US"/>
        </w:rPr>
      </w:pPr>
    </w:p>
    <w:p w14:paraId="59F27DF8" w14:textId="77777777" w:rsidR="00E63DF0" w:rsidRDefault="00E63DF0" w:rsidP="00E63DF0">
      <w:pPr>
        <w:contextualSpacing/>
        <w:jc w:val="center"/>
        <w:rPr>
          <w:rFonts w:ascii="Arial" w:eastAsia="Calibri" w:hAnsi="Arial" w:cs="Arial"/>
          <w:kern w:val="1"/>
          <w:sz w:val="16"/>
          <w:szCs w:val="16"/>
          <w:lang w:val="en-US"/>
        </w:rPr>
      </w:pPr>
    </w:p>
    <w:p w14:paraId="46D78536" w14:textId="77777777" w:rsidR="00E63DF0" w:rsidRDefault="00E63DF0" w:rsidP="00E63DF0">
      <w:pPr>
        <w:contextualSpacing/>
        <w:jc w:val="center"/>
        <w:rPr>
          <w:rFonts w:ascii="Arial" w:eastAsia="Calibri" w:hAnsi="Arial" w:cs="Arial"/>
          <w:kern w:val="1"/>
          <w:sz w:val="16"/>
          <w:szCs w:val="16"/>
          <w:lang w:val="en-US"/>
        </w:rPr>
      </w:pPr>
    </w:p>
    <w:p w14:paraId="551E3498" w14:textId="77777777" w:rsidR="00E63DF0" w:rsidRDefault="00E63DF0" w:rsidP="00E63DF0">
      <w:pPr>
        <w:contextualSpacing/>
        <w:jc w:val="center"/>
        <w:rPr>
          <w:rFonts w:ascii="Arial" w:eastAsia="Calibri" w:hAnsi="Arial" w:cs="Arial"/>
          <w:kern w:val="1"/>
          <w:sz w:val="16"/>
          <w:szCs w:val="16"/>
          <w:lang w:val="en-US"/>
        </w:rPr>
      </w:pPr>
    </w:p>
    <w:p w14:paraId="02D48C1B" w14:textId="77777777" w:rsidR="00E63DF0" w:rsidRDefault="00E63DF0" w:rsidP="00E63DF0">
      <w:pPr>
        <w:contextualSpacing/>
        <w:jc w:val="center"/>
        <w:rPr>
          <w:rFonts w:ascii="Arial" w:eastAsia="Calibri" w:hAnsi="Arial" w:cs="Arial"/>
          <w:kern w:val="1"/>
          <w:sz w:val="16"/>
          <w:szCs w:val="16"/>
          <w:lang w:val="en-US"/>
        </w:rPr>
      </w:pPr>
    </w:p>
    <w:p w14:paraId="2F0F95F7" w14:textId="77777777" w:rsidR="00E63DF0" w:rsidRDefault="00E63DF0" w:rsidP="00E63DF0">
      <w:pPr>
        <w:contextualSpacing/>
        <w:jc w:val="center"/>
        <w:rPr>
          <w:rFonts w:ascii="Arial" w:eastAsia="Calibri" w:hAnsi="Arial" w:cs="Arial"/>
          <w:kern w:val="1"/>
          <w:sz w:val="16"/>
          <w:szCs w:val="16"/>
          <w:lang w:val="en-US"/>
        </w:rPr>
      </w:pPr>
    </w:p>
    <w:p w14:paraId="03F8FA61" w14:textId="77777777" w:rsidR="00E63DF0" w:rsidRDefault="00E63DF0" w:rsidP="00E63DF0">
      <w:pPr>
        <w:contextualSpacing/>
        <w:jc w:val="center"/>
        <w:rPr>
          <w:rFonts w:ascii="Arial" w:eastAsia="Calibri" w:hAnsi="Arial" w:cs="Arial"/>
          <w:kern w:val="1"/>
          <w:sz w:val="16"/>
          <w:szCs w:val="16"/>
          <w:lang w:val="en-US"/>
        </w:rPr>
      </w:pPr>
    </w:p>
    <w:p w14:paraId="01AA16F6" w14:textId="77777777" w:rsidR="00E63DF0" w:rsidRDefault="00E63DF0" w:rsidP="00E63DF0">
      <w:pPr>
        <w:contextualSpacing/>
        <w:jc w:val="center"/>
        <w:rPr>
          <w:rFonts w:ascii="Arial" w:eastAsia="Calibri" w:hAnsi="Arial" w:cs="Arial"/>
          <w:kern w:val="1"/>
          <w:sz w:val="16"/>
          <w:szCs w:val="16"/>
          <w:lang w:val="en-US"/>
        </w:rPr>
      </w:pPr>
    </w:p>
    <w:p w14:paraId="753F85EC" w14:textId="77777777" w:rsidR="00E63DF0" w:rsidRDefault="00E63DF0" w:rsidP="00E63DF0">
      <w:pPr>
        <w:contextualSpacing/>
        <w:jc w:val="center"/>
        <w:rPr>
          <w:rFonts w:ascii="Arial" w:eastAsia="Calibri" w:hAnsi="Arial" w:cs="Arial"/>
          <w:kern w:val="1"/>
          <w:sz w:val="16"/>
          <w:szCs w:val="16"/>
          <w:lang w:val="en-US"/>
        </w:rPr>
      </w:pPr>
    </w:p>
    <w:p w14:paraId="2101B589" w14:textId="77777777" w:rsidR="00E63DF0" w:rsidRDefault="00E63DF0" w:rsidP="00E63DF0">
      <w:pPr>
        <w:contextualSpacing/>
        <w:jc w:val="center"/>
        <w:rPr>
          <w:rFonts w:ascii="Arial" w:eastAsia="Calibri" w:hAnsi="Arial" w:cs="Arial"/>
          <w:kern w:val="1"/>
          <w:sz w:val="16"/>
          <w:szCs w:val="16"/>
          <w:lang w:val="en-US"/>
        </w:rPr>
      </w:pPr>
    </w:p>
    <w:p w14:paraId="599DFEF1" w14:textId="77777777" w:rsidR="00E63DF0" w:rsidRDefault="00E63DF0" w:rsidP="00E63DF0">
      <w:pPr>
        <w:contextualSpacing/>
        <w:jc w:val="center"/>
        <w:rPr>
          <w:rFonts w:ascii="Arial" w:eastAsia="Calibri" w:hAnsi="Arial" w:cs="Arial"/>
          <w:kern w:val="1"/>
          <w:sz w:val="16"/>
          <w:szCs w:val="16"/>
          <w:lang w:val="en-US"/>
        </w:rPr>
      </w:pPr>
    </w:p>
    <w:p w14:paraId="1D4A49E8" w14:textId="77777777" w:rsidR="00E63DF0" w:rsidRDefault="00E63DF0" w:rsidP="00E63DF0">
      <w:pPr>
        <w:contextualSpacing/>
        <w:jc w:val="center"/>
        <w:rPr>
          <w:rFonts w:ascii="Arial" w:eastAsia="Calibri" w:hAnsi="Arial" w:cs="Arial"/>
          <w:kern w:val="1"/>
          <w:sz w:val="16"/>
          <w:szCs w:val="16"/>
          <w:lang w:val="en-US"/>
        </w:rPr>
      </w:pPr>
    </w:p>
    <w:p w14:paraId="46020167" w14:textId="77777777" w:rsidR="00E63DF0" w:rsidRDefault="00E63DF0" w:rsidP="00E63DF0">
      <w:pPr>
        <w:contextualSpacing/>
        <w:jc w:val="center"/>
        <w:rPr>
          <w:rFonts w:ascii="Arial" w:eastAsia="Calibri" w:hAnsi="Arial" w:cs="Arial"/>
          <w:kern w:val="1"/>
          <w:sz w:val="16"/>
          <w:szCs w:val="16"/>
          <w:lang w:val="en-US"/>
        </w:rPr>
      </w:pPr>
    </w:p>
    <w:p w14:paraId="55FCA821" w14:textId="77777777" w:rsidR="00E63DF0" w:rsidRDefault="00E63DF0" w:rsidP="00E63DF0">
      <w:pPr>
        <w:contextualSpacing/>
        <w:jc w:val="center"/>
        <w:rPr>
          <w:rFonts w:ascii="Arial" w:eastAsia="Calibri" w:hAnsi="Arial" w:cs="Arial"/>
          <w:kern w:val="1"/>
          <w:sz w:val="16"/>
          <w:szCs w:val="16"/>
          <w:lang w:val="en-US"/>
        </w:rPr>
      </w:pPr>
    </w:p>
    <w:p w14:paraId="58CAE06A" w14:textId="77777777" w:rsidR="00E63DF0" w:rsidRDefault="00E63DF0" w:rsidP="00E63DF0">
      <w:pPr>
        <w:contextualSpacing/>
        <w:jc w:val="center"/>
        <w:rPr>
          <w:rFonts w:ascii="Arial" w:eastAsia="Calibri" w:hAnsi="Arial" w:cs="Arial"/>
          <w:kern w:val="1"/>
          <w:sz w:val="16"/>
          <w:szCs w:val="16"/>
          <w:lang w:val="en-US"/>
        </w:rPr>
      </w:pPr>
    </w:p>
    <w:p w14:paraId="7A1027F5" w14:textId="77777777" w:rsidR="00E63DF0" w:rsidRDefault="00E63DF0" w:rsidP="00E63DF0">
      <w:pPr>
        <w:contextualSpacing/>
        <w:jc w:val="center"/>
        <w:rPr>
          <w:rFonts w:ascii="Arial" w:eastAsia="Calibri" w:hAnsi="Arial" w:cs="Arial"/>
          <w:kern w:val="1"/>
          <w:sz w:val="16"/>
          <w:szCs w:val="16"/>
          <w:lang w:val="en-US"/>
        </w:rPr>
      </w:pPr>
    </w:p>
    <w:p w14:paraId="58D9DFF5" w14:textId="77777777" w:rsidR="00E63DF0" w:rsidRDefault="00E63DF0" w:rsidP="00E63DF0">
      <w:pPr>
        <w:contextualSpacing/>
        <w:jc w:val="center"/>
        <w:rPr>
          <w:rFonts w:ascii="Arial" w:eastAsia="Calibri" w:hAnsi="Arial" w:cs="Arial"/>
          <w:kern w:val="1"/>
          <w:sz w:val="16"/>
          <w:szCs w:val="16"/>
          <w:lang w:val="en-US"/>
        </w:rPr>
      </w:pPr>
    </w:p>
    <w:p w14:paraId="3971A0E2" w14:textId="77777777" w:rsidR="00E63DF0" w:rsidRDefault="00E63DF0" w:rsidP="00E63DF0">
      <w:pPr>
        <w:contextualSpacing/>
        <w:jc w:val="center"/>
        <w:rPr>
          <w:rFonts w:ascii="Arial" w:eastAsia="Calibri" w:hAnsi="Arial" w:cs="Arial"/>
          <w:kern w:val="1"/>
          <w:sz w:val="16"/>
          <w:szCs w:val="16"/>
          <w:lang w:val="en-US"/>
        </w:rPr>
      </w:pPr>
    </w:p>
    <w:p w14:paraId="5735C0A3" w14:textId="77777777" w:rsidR="00E63DF0" w:rsidRPr="00C4476C" w:rsidRDefault="00E63DF0" w:rsidP="00E63DF0">
      <w:pPr>
        <w:contextualSpacing/>
        <w:jc w:val="center"/>
        <w:rPr>
          <w:rFonts w:ascii="Arial" w:hAnsi="Arial" w:cs="Arial"/>
          <w:noProof/>
          <w:lang w:val="en-US"/>
        </w:rPr>
      </w:pPr>
      <w:r w:rsidRPr="00C4476C">
        <w:rPr>
          <w:rFonts w:ascii="Arial" w:eastAsia="Calibri" w:hAnsi="Arial" w:cs="Arial"/>
          <w:kern w:val="1"/>
          <w:sz w:val="16"/>
          <w:szCs w:val="16"/>
          <w:lang w:val="en-US"/>
        </w:rPr>
        <w:t>Robust standard errors in parentheses: *** p&lt;0.01, ** p&lt;0.05, * p&lt;0.1</w:t>
      </w:r>
    </w:p>
    <w:p w14:paraId="442C1271" w14:textId="77777777" w:rsidR="00E63DF0" w:rsidRDefault="00E63DF0" w:rsidP="00E63DF0">
      <w:pPr>
        <w:spacing w:line="360" w:lineRule="auto"/>
        <w:contextualSpacing/>
        <w:jc w:val="both"/>
        <w:rPr>
          <w:rFonts w:ascii="Arial" w:hAnsi="Arial" w:cs="Arial"/>
          <w:noProof/>
          <w:lang w:val="en-US"/>
        </w:rPr>
      </w:pPr>
    </w:p>
    <w:p w14:paraId="69CC6219" w14:textId="77777777" w:rsidR="00E63DF0" w:rsidRDefault="00E63DF0" w:rsidP="00E63DF0">
      <w:pPr>
        <w:spacing w:line="360" w:lineRule="auto"/>
        <w:contextualSpacing/>
        <w:jc w:val="both"/>
        <w:rPr>
          <w:rFonts w:ascii="Arial" w:hAnsi="Arial" w:cs="Arial"/>
          <w:noProof/>
          <w:lang w:val="en-US"/>
        </w:rPr>
      </w:pPr>
      <w:r w:rsidRPr="00C4476C">
        <w:rPr>
          <w:rFonts w:ascii="Arial" w:hAnsi="Arial" w:cs="Arial"/>
          <w:noProof/>
          <w:lang w:val="en-US"/>
        </w:rPr>
        <w:t xml:space="preserve">As shown in Table 1B, among the </w:t>
      </w:r>
      <w:r w:rsidRPr="000A7C22">
        <w:rPr>
          <w:rFonts w:ascii="Arial" w:hAnsi="Arial" w:cs="Arial"/>
          <w:noProof/>
          <w:lang w:val="en-US"/>
        </w:rPr>
        <w:t>continuous</w:t>
      </w:r>
      <w:r>
        <w:rPr>
          <w:rFonts w:ascii="Arial" w:hAnsi="Arial" w:cs="Arial"/>
          <w:noProof/>
          <w:lang w:val="en-US"/>
        </w:rPr>
        <w:t xml:space="preserve"> </w:t>
      </w:r>
      <w:r w:rsidRPr="00C4476C">
        <w:rPr>
          <w:rFonts w:ascii="Arial" w:hAnsi="Arial" w:cs="Arial"/>
          <w:noProof/>
          <w:lang w:val="en-US"/>
        </w:rPr>
        <w:t>variables “</w:t>
      </w:r>
      <w:r w:rsidRPr="00C4476C">
        <w:rPr>
          <w:rFonts w:ascii="Arial" w:hAnsi="Arial" w:cs="Arial"/>
          <w:i/>
          <w:iCs/>
          <w:noProof/>
          <w:lang w:val="en-US"/>
        </w:rPr>
        <w:t>Debts</w:t>
      </w:r>
      <w:r w:rsidRPr="00C4476C">
        <w:rPr>
          <w:rFonts w:ascii="Arial" w:hAnsi="Arial" w:cs="Arial"/>
          <w:noProof/>
          <w:lang w:val="en-US"/>
        </w:rPr>
        <w:t>” and “</w:t>
      </w:r>
      <w:r w:rsidRPr="00C4476C">
        <w:rPr>
          <w:rFonts w:ascii="Arial" w:hAnsi="Arial" w:cs="Arial"/>
          <w:i/>
          <w:iCs/>
          <w:noProof/>
          <w:lang w:val="en-US"/>
        </w:rPr>
        <w:t>Employees</w:t>
      </w:r>
      <w:r w:rsidRPr="00C4476C">
        <w:rPr>
          <w:rFonts w:ascii="Arial" w:hAnsi="Arial" w:cs="Arial"/>
          <w:noProof/>
          <w:lang w:val="en-US"/>
        </w:rPr>
        <w:t xml:space="preserve">” reveal to have some </w:t>
      </w:r>
      <w:r w:rsidRPr="000A7C22">
        <w:rPr>
          <w:rFonts w:ascii="Arial" w:hAnsi="Arial" w:cs="Arial"/>
          <w:noProof/>
          <w:lang w:val="en-US"/>
        </w:rPr>
        <w:t>predictive</w:t>
      </w:r>
      <w:r>
        <w:rPr>
          <w:rFonts w:ascii="Arial" w:hAnsi="Arial" w:cs="Arial"/>
          <w:noProof/>
          <w:lang w:val="en-US"/>
        </w:rPr>
        <w:t xml:space="preserve"> </w:t>
      </w:r>
      <w:r w:rsidRPr="00C4476C">
        <w:rPr>
          <w:rFonts w:ascii="Arial" w:hAnsi="Arial" w:cs="Arial"/>
          <w:noProof/>
          <w:lang w:val="en-US"/>
        </w:rPr>
        <w:t>power on treatment status. Among the dichotomous and stratification variables, firms in the South have a lower odds ratio than firms in the Center and they show a predictive power on treatment status. To asses</w:t>
      </w:r>
      <w:r>
        <w:rPr>
          <w:rFonts w:ascii="Arial" w:hAnsi="Arial" w:cs="Arial"/>
          <w:noProof/>
          <w:lang w:val="en-US"/>
        </w:rPr>
        <w:t>s</w:t>
      </w:r>
      <w:r w:rsidRPr="00C4476C">
        <w:rPr>
          <w:rFonts w:ascii="Arial" w:hAnsi="Arial" w:cs="Arial"/>
          <w:noProof/>
          <w:lang w:val="en-US"/>
        </w:rPr>
        <w:t xml:space="preserve"> the performance of models, we compute the the Area Under the Receiver Operating Characteristic Curve (AUC) and graph the ROC curve</w:t>
      </w:r>
      <w:r>
        <w:rPr>
          <w:rFonts w:ascii="Arial" w:hAnsi="Arial" w:cs="Arial"/>
          <w:noProof/>
          <w:lang w:val="en-US"/>
        </w:rPr>
        <w:t xml:space="preserve"> (Figure 1B)</w:t>
      </w:r>
      <w:r w:rsidRPr="00C4476C">
        <w:rPr>
          <w:rFonts w:ascii="Arial" w:hAnsi="Arial" w:cs="Arial"/>
          <w:noProof/>
          <w:lang w:val="en-US"/>
        </w:rPr>
        <w:t>.</w:t>
      </w:r>
    </w:p>
    <w:p w14:paraId="60DC4C3F" w14:textId="77777777" w:rsidR="00E63DF0" w:rsidRPr="00C4476C" w:rsidRDefault="00E63DF0" w:rsidP="00E63DF0">
      <w:pPr>
        <w:spacing w:line="360" w:lineRule="auto"/>
        <w:contextualSpacing/>
        <w:jc w:val="both"/>
        <w:rPr>
          <w:rFonts w:ascii="Arial" w:hAnsi="Arial" w:cs="Arial"/>
          <w:noProof/>
          <w:lang w:val="en-US"/>
        </w:rPr>
      </w:pPr>
    </w:p>
    <w:p w14:paraId="7E65EDB1" w14:textId="77777777" w:rsidR="00E63DF0" w:rsidRDefault="00E63DF0" w:rsidP="00E63DF0">
      <w:pPr>
        <w:pStyle w:val="Didascalia"/>
        <w:contextualSpacing/>
        <w:jc w:val="center"/>
        <w:rPr>
          <w:rFonts w:ascii="Arial" w:hAnsi="Arial" w:cs="Arial"/>
          <w:i w:val="0"/>
          <w:iCs w:val="0"/>
          <w:noProof/>
          <w:color w:val="000000" w:themeColor="text1"/>
          <w:sz w:val="20"/>
          <w:szCs w:val="20"/>
        </w:rPr>
      </w:pPr>
      <w:r w:rsidRPr="009727F8">
        <w:rPr>
          <w:rFonts w:ascii="Arial" w:hAnsi="Arial" w:cs="Arial"/>
          <w:b/>
          <w:bCs/>
          <w:i w:val="0"/>
          <w:iCs w:val="0"/>
          <w:noProof/>
          <w:sz w:val="20"/>
          <w:szCs w:val="20"/>
          <w:lang w:val="en-US"/>
        </w:rPr>
        <w:lastRenderedPageBreak/>
        <w:t>Figure 1B.</w:t>
      </w:r>
      <w:r w:rsidRPr="009727F8">
        <w:rPr>
          <w:rFonts w:ascii="Arial" w:hAnsi="Arial" w:cs="Arial"/>
          <w:noProof/>
          <w:sz w:val="20"/>
          <w:szCs w:val="20"/>
          <w:lang w:val="en-US"/>
        </w:rPr>
        <w:t xml:space="preserve"> </w:t>
      </w:r>
      <w:r w:rsidRPr="009727F8">
        <w:rPr>
          <w:rFonts w:ascii="Arial" w:hAnsi="Arial" w:cs="Arial"/>
          <w:i w:val="0"/>
          <w:iCs w:val="0"/>
          <w:color w:val="000000" w:themeColor="text1"/>
          <w:sz w:val="20"/>
          <w:szCs w:val="20"/>
        </w:rPr>
        <w:t xml:space="preserve">ROC curve to </w:t>
      </w:r>
      <w:r w:rsidRPr="009727F8">
        <w:rPr>
          <w:rFonts w:ascii="Arial" w:hAnsi="Arial" w:cs="Arial"/>
          <w:i w:val="0"/>
          <w:iCs w:val="0"/>
          <w:noProof/>
          <w:color w:val="000000" w:themeColor="text1"/>
          <w:sz w:val="20"/>
          <w:szCs w:val="20"/>
        </w:rPr>
        <w:t>asses the performance of logistic model about imbalanced datasets</w:t>
      </w:r>
    </w:p>
    <w:p w14:paraId="275C9337"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lang w:val="en-US"/>
        </w:rPr>
      </w:pPr>
      <w:r w:rsidRPr="009727F8">
        <w:rPr>
          <w:rFonts w:ascii="Arial" w:hAnsi="Arial" w:cs="Arial"/>
          <w:i w:val="0"/>
          <w:iCs w:val="0"/>
          <w:noProof/>
          <w:color w:val="000000" w:themeColor="text1"/>
          <w:sz w:val="20"/>
          <w:szCs w:val="20"/>
        </w:rPr>
        <w:t>(Dependent variable: treatment)</w:t>
      </w:r>
    </w:p>
    <w:p w14:paraId="25887ED2" w14:textId="77777777" w:rsidR="00E63DF0" w:rsidRPr="00C4476C" w:rsidRDefault="00E63DF0" w:rsidP="00E63DF0">
      <w:pPr>
        <w:spacing w:line="360" w:lineRule="auto"/>
        <w:contextualSpacing/>
        <w:jc w:val="center"/>
        <w:rPr>
          <w:rFonts w:ascii="Arial" w:hAnsi="Arial" w:cs="Arial"/>
          <w:noProof/>
        </w:rPr>
      </w:pPr>
      <w:r w:rsidRPr="00C4476C">
        <w:rPr>
          <w:rFonts w:ascii="Arial" w:hAnsi="Arial" w:cs="Arial"/>
          <w:noProof/>
        </w:rPr>
        <w:drawing>
          <wp:inline distT="0" distB="0" distL="0" distR="0" wp14:anchorId="200842EF" wp14:editId="77FC83EB">
            <wp:extent cx="4639318" cy="2785133"/>
            <wp:effectExtent l="0" t="0" r="0" b="0"/>
            <wp:docPr id="1619132608" name="Immagine 4" descr="Immagine che contiene linea, Diagramma, diagramma, pend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93058" name="Immagine 4" descr="Immagine che contiene linea, Diagramma, diagramma, pendi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5436" cy="2830829"/>
                    </a:xfrm>
                    <a:prstGeom prst="rect">
                      <a:avLst/>
                    </a:prstGeom>
                  </pic:spPr>
                </pic:pic>
              </a:graphicData>
            </a:graphic>
          </wp:inline>
        </w:drawing>
      </w:r>
    </w:p>
    <w:p w14:paraId="00760FF7" w14:textId="77777777" w:rsidR="00E63DF0" w:rsidRPr="00C4476C" w:rsidRDefault="00E63DF0" w:rsidP="00E63DF0">
      <w:pPr>
        <w:spacing w:line="360" w:lineRule="auto"/>
        <w:contextualSpacing/>
        <w:jc w:val="both"/>
        <w:rPr>
          <w:rFonts w:ascii="Arial" w:hAnsi="Arial" w:cs="Arial"/>
          <w:noProof/>
          <w:lang w:val="en-US"/>
        </w:rPr>
      </w:pPr>
      <w:r w:rsidRPr="00C4476C">
        <w:rPr>
          <w:rFonts w:ascii="Arial" w:hAnsi="Arial" w:cs="Arial"/>
          <w:noProof/>
          <w:lang w:val="en-US"/>
        </w:rPr>
        <w:t xml:space="preserve">The Area under the ROC curve for “treatment” variable as a dependent variable is 0.63. The value is higher with respect the Area under the ROC curve computed with “assignment” as a dependent variable. From this, one can infer that the elimination of </w:t>
      </w:r>
      <w:r w:rsidRPr="00CD110C">
        <w:rPr>
          <w:rFonts w:ascii="Arial" w:hAnsi="Arial" w:cs="Arial"/>
          <w:i/>
          <w:iCs/>
          <w:noProof/>
          <w:lang w:val="en-US"/>
        </w:rPr>
        <w:t>drop-outs</w:t>
      </w:r>
      <w:r w:rsidRPr="00C4476C">
        <w:rPr>
          <w:rFonts w:ascii="Arial" w:hAnsi="Arial" w:cs="Arial"/>
          <w:noProof/>
          <w:lang w:val="en-US"/>
        </w:rPr>
        <w:t xml:space="preserve"> from the sample of assigned has worsened the comparability of the units being compared. This implies that a comparison of </w:t>
      </w:r>
      <w:r w:rsidRPr="00C4476C">
        <w:rPr>
          <w:rFonts w:ascii="Arial" w:hAnsi="Arial" w:cs="Arial"/>
          <w:i/>
          <w:iCs/>
          <w:noProof/>
          <w:lang w:val="en-US"/>
        </w:rPr>
        <w:t>treated</w:t>
      </w:r>
      <w:r w:rsidRPr="00C4476C">
        <w:rPr>
          <w:rFonts w:ascii="Arial" w:hAnsi="Arial" w:cs="Arial"/>
          <w:noProof/>
          <w:lang w:val="en-US"/>
        </w:rPr>
        <w:t xml:space="preserve"> and </w:t>
      </w:r>
      <w:r w:rsidRPr="00C4476C">
        <w:rPr>
          <w:rFonts w:ascii="Arial" w:hAnsi="Arial" w:cs="Arial"/>
          <w:i/>
          <w:iCs/>
          <w:noProof/>
          <w:lang w:val="en-US"/>
        </w:rPr>
        <w:t>untreated</w:t>
      </w:r>
      <w:r w:rsidRPr="00C4476C">
        <w:rPr>
          <w:rFonts w:ascii="Arial" w:hAnsi="Arial" w:cs="Arial"/>
          <w:noProof/>
          <w:lang w:val="en-US"/>
        </w:rPr>
        <w:t xml:space="preserve"> units without the use of matching techniques would provide biased estimates.</w:t>
      </w:r>
    </w:p>
    <w:p w14:paraId="4C4F29C2" w14:textId="77777777" w:rsidR="00E63DF0" w:rsidRDefault="00E63DF0" w:rsidP="00E63DF0">
      <w:pPr>
        <w:spacing w:line="360" w:lineRule="auto"/>
        <w:contextualSpacing/>
        <w:jc w:val="both"/>
        <w:rPr>
          <w:rFonts w:ascii="Arial" w:hAnsi="Arial" w:cs="Arial"/>
          <w:noProof/>
          <w:lang w:val="en-US"/>
        </w:rPr>
      </w:pPr>
    </w:p>
    <w:p w14:paraId="1401C5B5" w14:textId="77777777" w:rsidR="00E63DF0" w:rsidRDefault="00E63DF0" w:rsidP="00E63DF0">
      <w:pPr>
        <w:spacing w:line="360" w:lineRule="auto"/>
        <w:contextualSpacing/>
        <w:jc w:val="both"/>
        <w:rPr>
          <w:rFonts w:ascii="Arial" w:hAnsi="Arial" w:cs="Arial"/>
          <w:noProof/>
          <w:lang w:val="en-US"/>
        </w:rPr>
      </w:pPr>
    </w:p>
    <w:p w14:paraId="230A619C" w14:textId="77777777" w:rsidR="00E63DF0" w:rsidRDefault="00E63DF0" w:rsidP="00E63DF0">
      <w:pPr>
        <w:spacing w:line="360" w:lineRule="auto"/>
        <w:contextualSpacing/>
        <w:jc w:val="both"/>
        <w:rPr>
          <w:rFonts w:ascii="Arial" w:hAnsi="Arial" w:cs="Arial"/>
          <w:noProof/>
          <w:lang w:val="en-US"/>
        </w:rPr>
      </w:pPr>
    </w:p>
    <w:p w14:paraId="604F61A1" w14:textId="77777777" w:rsidR="00E63DF0" w:rsidRDefault="00E63DF0" w:rsidP="00E63DF0">
      <w:pPr>
        <w:spacing w:line="360" w:lineRule="auto"/>
        <w:contextualSpacing/>
        <w:jc w:val="both"/>
        <w:rPr>
          <w:rFonts w:ascii="Arial" w:hAnsi="Arial" w:cs="Arial"/>
          <w:noProof/>
          <w:lang w:val="en-US"/>
        </w:rPr>
      </w:pPr>
    </w:p>
    <w:p w14:paraId="60615406" w14:textId="77777777" w:rsidR="00E63DF0" w:rsidRDefault="00E63DF0" w:rsidP="00E63DF0">
      <w:pPr>
        <w:spacing w:line="360" w:lineRule="auto"/>
        <w:contextualSpacing/>
        <w:jc w:val="both"/>
        <w:rPr>
          <w:rFonts w:ascii="Arial" w:hAnsi="Arial" w:cs="Arial"/>
          <w:noProof/>
          <w:lang w:val="en-US"/>
        </w:rPr>
      </w:pPr>
    </w:p>
    <w:p w14:paraId="10E151A9" w14:textId="77777777" w:rsidR="00E63DF0" w:rsidRDefault="00E63DF0" w:rsidP="00E63DF0">
      <w:pPr>
        <w:spacing w:line="360" w:lineRule="auto"/>
        <w:contextualSpacing/>
        <w:jc w:val="both"/>
        <w:rPr>
          <w:rFonts w:ascii="Arial" w:hAnsi="Arial" w:cs="Arial"/>
          <w:noProof/>
          <w:lang w:val="en-US"/>
        </w:rPr>
      </w:pPr>
    </w:p>
    <w:p w14:paraId="2F066DF4" w14:textId="77777777" w:rsidR="00E63DF0" w:rsidRDefault="00E63DF0" w:rsidP="00E63DF0">
      <w:pPr>
        <w:spacing w:line="360" w:lineRule="auto"/>
        <w:contextualSpacing/>
        <w:jc w:val="both"/>
        <w:rPr>
          <w:rFonts w:ascii="Arial" w:hAnsi="Arial" w:cs="Arial"/>
          <w:noProof/>
          <w:lang w:val="en-US"/>
        </w:rPr>
      </w:pPr>
    </w:p>
    <w:p w14:paraId="24B4EDE7" w14:textId="77777777" w:rsidR="00E63DF0" w:rsidRDefault="00E63DF0" w:rsidP="00E63DF0">
      <w:pPr>
        <w:spacing w:line="360" w:lineRule="auto"/>
        <w:contextualSpacing/>
        <w:jc w:val="both"/>
        <w:rPr>
          <w:rFonts w:ascii="Arial" w:hAnsi="Arial" w:cs="Arial"/>
          <w:noProof/>
          <w:lang w:val="en-US"/>
        </w:rPr>
      </w:pPr>
    </w:p>
    <w:p w14:paraId="4C177C9A" w14:textId="77777777" w:rsidR="00E63DF0" w:rsidRDefault="00E63DF0" w:rsidP="00E63DF0">
      <w:pPr>
        <w:spacing w:line="360" w:lineRule="auto"/>
        <w:contextualSpacing/>
        <w:jc w:val="both"/>
        <w:rPr>
          <w:rFonts w:ascii="Arial" w:hAnsi="Arial" w:cs="Arial"/>
          <w:noProof/>
          <w:lang w:val="en-US"/>
        </w:rPr>
      </w:pPr>
    </w:p>
    <w:p w14:paraId="3C13F6F0" w14:textId="77777777" w:rsidR="00E63DF0" w:rsidRDefault="00E63DF0" w:rsidP="00E63DF0">
      <w:pPr>
        <w:spacing w:line="360" w:lineRule="auto"/>
        <w:contextualSpacing/>
        <w:jc w:val="both"/>
        <w:rPr>
          <w:rFonts w:ascii="Arial" w:hAnsi="Arial" w:cs="Arial"/>
          <w:noProof/>
          <w:lang w:val="en-US"/>
        </w:rPr>
      </w:pPr>
    </w:p>
    <w:p w14:paraId="64F52A9B" w14:textId="77777777" w:rsidR="00E63DF0" w:rsidRPr="00C4476C" w:rsidRDefault="00E63DF0" w:rsidP="00E63DF0">
      <w:pPr>
        <w:rPr>
          <w:rFonts w:ascii="Arial" w:hAnsi="Arial" w:cs="Arial"/>
          <w:noProof/>
          <w:lang w:val="en-US"/>
        </w:rPr>
      </w:pPr>
      <w:r>
        <w:rPr>
          <w:rFonts w:ascii="Arial" w:hAnsi="Arial" w:cs="Arial"/>
          <w:noProof/>
          <w:lang w:val="en-US"/>
        </w:rPr>
        <w:br w:type="page"/>
      </w:r>
    </w:p>
    <w:p w14:paraId="2C7058D9" w14:textId="77777777" w:rsidR="00E63DF0" w:rsidRPr="00C4476C" w:rsidRDefault="00E63DF0" w:rsidP="00E63DF0">
      <w:pPr>
        <w:spacing w:line="360" w:lineRule="auto"/>
        <w:jc w:val="center"/>
        <w:rPr>
          <w:rFonts w:ascii="Arial" w:hAnsi="Arial" w:cs="Arial"/>
          <w:b/>
          <w:bCs/>
          <w:noProof/>
          <w:sz w:val="32"/>
          <w:szCs w:val="32"/>
          <w:lang w:val="en-US"/>
        </w:rPr>
      </w:pPr>
      <w:r w:rsidRPr="00C4476C">
        <w:rPr>
          <w:rFonts w:ascii="Arial" w:hAnsi="Arial" w:cs="Arial"/>
          <w:b/>
          <w:bCs/>
          <w:noProof/>
          <w:sz w:val="32"/>
          <w:szCs w:val="32"/>
          <w:lang w:val="en-US"/>
        </w:rPr>
        <w:lastRenderedPageBreak/>
        <w:t>APPENDIX C</w:t>
      </w:r>
    </w:p>
    <w:p w14:paraId="6D0D3CD2" w14:textId="77777777" w:rsidR="00E63DF0" w:rsidRPr="00C4476C" w:rsidRDefault="00E63DF0" w:rsidP="00E63DF0">
      <w:pPr>
        <w:spacing w:line="360" w:lineRule="auto"/>
        <w:jc w:val="both"/>
        <w:rPr>
          <w:rFonts w:ascii="Arial" w:hAnsi="Arial" w:cs="Arial"/>
          <w:noProof/>
          <w:lang w:val="en-US"/>
        </w:rPr>
      </w:pPr>
      <w:r w:rsidRPr="00C4476C">
        <w:rPr>
          <w:rFonts w:ascii="Arial" w:hAnsi="Arial" w:cs="Arial"/>
          <w:noProof/>
          <w:lang w:val="en-US"/>
        </w:rPr>
        <w:t>The estimate of the Average Treatment Effect based on 1:2 and 1:4 Nearest Neighbour matching are shown respectively in Table 1C and Table 2C.</w:t>
      </w:r>
    </w:p>
    <w:p w14:paraId="2FE322C6" w14:textId="77777777" w:rsidR="00E63DF0" w:rsidRPr="00C4476C" w:rsidRDefault="00E63DF0" w:rsidP="00E63DF0">
      <w:pPr>
        <w:spacing w:line="360" w:lineRule="auto"/>
        <w:jc w:val="both"/>
        <w:rPr>
          <w:rFonts w:ascii="Arial" w:hAnsi="Arial" w:cs="Arial"/>
          <w:noProof/>
          <w:lang w:val="en-US"/>
        </w:rPr>
      </w:pPr>
    </w:p>
    <w:p w14:paraId="37B9E1B8" w14:textId="77777777" w:rsidR="00E63DF0" w:rsidRPr="009727F8" w:rsidRDefault="00E63DF0" w:rsidP="00E63DF0">
      <w:pPr>
        <w:spacing w:line="360" w:lineRule="auto"/>
        <w:jc w:val="center"/>
        <w:rPr>
          <w:rFonts w:ascii="Arial" w:hAnsi="Arial" w:cs="Arial"/>
          <w:noProof/>
          <w:sz w:val="20"/>
          <w:szCs w:val="20"/>
          <w:lang w:val="en-US"/>
        </w:rPr>
      </w:pPr>
      <w:r w:rsidRPr="009727F8">
        <w:rPr>
          <w:rFonts w:ascii="Arial" w:hAnsi="Arial" w:cs="Arial"/>
          <w:b/>
          <w:bCs/>
          <w:noProof/>
          <w:sz w:val="20"/>
          <w:szCs w:val="20"/>
          <w:lang w:val="en-US"/>
        </w:rPr>
        <w:t>Table 1C.</w:t>
      </w:r>
      <w:r w:rsidRPr="009727F8">
        <w:rPr>
          <w:rFonts w:ascii="Arial" w:hAnsi="Arial" w:cs="Arial"/>
          <w:noProof/>
          <w:sz w:val="20"/>
          <w:szCs w:val="20"/>
          <w:lang w:val="en-US"/>
        </w:rPr>
        <w:t xml:space="preserve"> ATE estimated after 1:2 Nearest Neighbour matching</w:t>
      </w:r>
    </w:p>
    <w:tbl>
      <w:tblPr>
        <w:tblStyle w:val="Grigliatabella"/>
        <w:tblW w:w="0" w:type="auto"/>
        <w:tblInd w:w="0" w:type="dxa"/>
        <w:tblLook w:val="04A0" w:firstRow="1" w:lastRow="0" w:firstColumn="1" w:lastColumn="0" w:noHBand="0" w:noVBand="1"/>
      </w:tblPr>
      <w:tblGrid>
        <w:gridCol w:w="1374"/>
        <w:gridCol w:w="1446"/>
        <w:gridCol w:w="1300"/>
        <w:gridCol w:w="1371"/>
        <w:gridCol w:w="1373"/>
        <w:gridCol w:w="1372"/>
        <w:gridCol w:w="1372"/>
      </w:tblGrid>
      <w:tr w:rsidR="00E63DF0" w:rsidRPr="00C4476C" w14:paraId="5DF5BAEF"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11516E0"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Bankrupt</w:t>
            </w:r>
          </w:p>
        </w:tc>
        <w:tc>
          <w:tcPr>
            <w:tcW w:w="144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11B70B5"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Coefficient</w:t>
            </w:r>
          </w:p>
        </w:tc>
        <w:tc>
          <w:tcPr>
            <w:tcW w:w="130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24BFA7CC"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AI Robust std. err.</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79500FE"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z</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A53FFD7"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P&gt;|z|</w:t>
            </w:r>
          </w:p>
        </w:tc>
        <w:tc>
          <w:tcPr>
            <w:tcW w:w="2744" w:type="dxa"/>
            <w:gridSpan w:val="2"/>
            <w:tcBorders>
              <w:top w:val="double" w:sz="4" w:space="0" w:color="000000"/>
              <w:left w:val="double" w:sz="4" w:space="0" w:color="FFFFFF" w:themeColor="background1"/>
              <w:right w:val="double" w:sz="4" w:space="0" w:color="FFFFFF" w:themeColor="background1"/>
            </w:tcBorders>
            <w:vAlign w:val="center"/>
          </w:tcPr>
          <w:p w14:paraId="638AC6B3"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[95% conf. interval]</w:t>
            </w:r>
          </w:p>
        </w:tc>
      </w:tr>
      <w:tr w:rsidR="00E63DF0" w:rsidRPr="00C4476C" w14:paraId="38095885"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71150F8"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ATE</w:t>
            </w:r>
          </w:p>
          <w:p w14:paraId="2E5C1462" w14:textId="77777777" w:rsidR="00E63DF0" w:rsidRPr="00C4476C" w:rsidRDefault="00E63DF0" w:rsidP="00BE0722">
            <w:pPr>
              <w:spacing w:line="360" w:lineRule="auto"/>
              <w:jc w:val="center"/>
              <w:rPr>
                <w:rFonts w:ascii="Arial" w:hAnsi="Arial" w:cs="Arial"/>
                <w:b/>
                <w:bCs/>
                <w:i/>
                <w:iCs/>
                <w:noProof/>
              </w:rPr>
            </w:pPr>
            <w:r w:rsidRPr="00C4476C">
              <w:rPr>
                <w:rFonts w:ascii="Arial" w:hAnsi="Arial" w:cs="Arial"/>
                <w:b/>
                <w:bCs/>
                <w:i/>
                <w:iCs/>
                <w:noProof/>
              </w:rPr>
              <w:t>treated</w:t>
            </w:r>
          </w:p>
          <w:p w14:paraId="1D86C8B9" w14:textId="77777777" w:rsidR="00E63DF0" w:rsidRPr="00C4476C" w:rsidRDefault="00E63DF0" w:rsidP="00BE0722">
            <w:pPr>
              <w:spacing w:line="360" w:lineRule="auto"/>
              <w:jc w:val="center"/>
              <w:rPr>
                <w:rFonts w:ascii="Arial" w:hAnsi="Arial" w:cs="Arial"/>
                <w:noProof/>
              </w:rPr>
            </w:pPr>
            <w:r w:rsidRPr="00C4476C">
              <w:rPr>
                <w:rFonts w:ascii="Arial" w:hAnsi="Arial" w:cs="Arial"/>
                <w:b/>
                <w:bCs/>
                <w:noProof/>
              </w:rPr>
              <w:t>(1 vs 0)</w:t>
            </w:r>
          </w:p>
        </w:tc>
        <w:tc>
          <w:tcPr>
            <w:tcW w:w="144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6CF21DE"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-0.044</w:t>
            </w:r>
          </w:p>
        </w:tc>
        <w:tc>
          <w:tcPr>
            <w:tcW w:w="130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353387C"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0.009</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AAACA09"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-4.71</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5157EB4"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0.000</w:t>
            </w:r>
          </w:p>
        </w:tc>
        <w:tc>
          <w:tcPr>
            <w:tcW w:w="1372"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4AAAB83"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-0.063</w:t>
            </w:r>
          </w:p>
        </w:tc>
        <w:tc>
          <w:tcPr>
            <w:tcW w:w="1372" w:type="dxa"/>
            <w:tcBorders>
              <w:top w:val="double" w:sz="4" w:space="0" w:color="000000" w:themeColor="text1"/>
              <w:left w:val="double" w:sz="4" w:space="0" w:color="FFFFFF" w:themeColor="background1"/>
              <w:bottom w:val="double" w:sz="4" w:space="0" w:color="000000"/>
              <w:right w:val="double" w:sz="4" w:space="0" w:color="FFFFFF" w:themeColor="background1"/>
            </w:tcBorders>
            <w:vAlign w:val="center"/>
          </w:tcPr>
          <w:p w14:paraId="12829E8E"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-0.026</w:t>
            </w:r>
          </w:p>
        </w:tc>
      </w:tr>
    </w:tbl>
    <w:p w14:paraId="5995C33A" w14:textId="77777777" w:rsidR="00E63DF0" w:rsidRPr="00C4476C" w:rsidRDefault="00E63DF0" w:rsidP="00E63DF0">
      <w:pPr>
        <w:spacing w:line="360" w:lineRule="auto"/>
        <w:jc w:val="both"/>
        <w:rPr>
          <w:rFonts w:ascii="Arial" w:hAnsi="Arial" w:cs="Arial"/>
          <w:noProof/>
        </w:rPr>
      </w:pPr>
    </w:p>
    <w:p w14:paraId="616F6AE6" w14:textId="77777777" w:rsidR="00E63DF0" w:rsidRDefault="00E63DF0" w:rsidP="00E63DF0">
      <w:pPr>
        <w:spacing w:line="360" w:lineRule="auto"/>
        <w:jc w:val="center"/>
        <w:rPr>
          <w:rFonts w:ascii="Arial" w:hAnsi="Arial" w:cs="Arial"/>
          <w:b/>
          <w:bCs/>
          <w:noProof/>
          <w:sz w:val="22"/>
          <w:szCs w:val="22"/>
          <w:lang w:val="en-US"/>
        </w:rPr>
      </w:pPr>
    </w:p>
    <w:p w14:paraId="0A64E9CD" w14:textId="77777777" w:rsidR="00E63DF0" w:rsidRPr="009727F8" w:rsidRDefault="00E63DF0" w:rsidP="00E63DF0">
      <w:pPr>
        <w:spacing w:line="360" w:lineRule="auto"/>
        <w:jc w:val="center"/>
        <w:rPr>
          <w:rFonts w:ascii="Arial" w:hAnsi="Arial" w:cs="Arial"/>
          <w:noProof/>
          <w:sz w:val="20"/>
          <w:szCs w:val="20"/>
          <w:lang w:val="en-US"/>
        </w:rPr>
      </w:pPr>
      <w:r w:rsidRPr="009727F8">
        <w:rPr>
          <w:rFonts w:ascii="Arial" w:hAnsi="Arial" w:cs="Arial"/>
          <w:b/>
          <w:bCs/>
          <w:noProof/>
          <w:sz w:val="20"/>
          <w:szCs w:val="20"/>
          <w:lang w:val="en-US"/>
        </w:rPr>
        <w:t>Table 2C</w:t>
      </w:r>
      <w:r w:rsidRPr="009727F8">
        <w:rPr>
          <w:rFonts w:ascii="Arial" w:hAnsi="Arial" w:cs="Arial"/>
          <w:noProof/>
          <w:sz w:val="20"/>
          <w:szCs w:val="20"/>
          <w:lang w:val="en-US"/>
        </w:rPr>
        <w:t>. ATE estimated after 1:4 Nearest Neighbour matching</w:t>
      </w:r>
    </w:p>
    <w:tbl>
      <w:tblPr>
        <w:tblStyle w:val="Grigliatabella"/>
        <w:tblW w:w="0" w:type="auto"/>
        <w:tblInd w:w="0" w:type="dxa"/>
        <w:tblLook w:val="04A0" w:firstRow="1" w:lastRow="0" w:firstColumn="1" w:lastColumn="0" w:noHBand="0" w:noVBand="1"/>
      </w:tblPr>
      <w:tblGrid>
        <w:gridCol w:w="1374"/>
        <w:gridCol w:w="1446"/>
        <w:gridCol w:w="1300"/>
        <w:gridCol w:w="1371"/>
        <w:gridCol w:w="1373"/>
        <w:gridCol w:w="1372"/>
        <w:gridCol w:w="1372"/>
      </w:tblGrid>
      <w:tr w:rsidR="00E63DF0" w:rsidRPr="00C4476C" w14:paraId="5F8D0EE7"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C6A14B2"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Bankrupt</w:t>
            </w:r>
          </w:p>
        </w:tc>
        <w:tc>
          <w:tcPr>
            <w:tcW w:w="144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CA8C57B"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Coefficient</w:t>
            </w:r>
          </w:p>
        </w:tc>
        <w:tc>
          <w:tcPr>
            <w:tcW w:w="130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21ACF134"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AI Robust std. err.</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2AE1290"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z</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B0ADA67"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P&gt;|z|</w:t>
            </w:r>
          </w:p>
        </w:tc>
        <w:tc>
          <w:tcPr>
            <w:tcW w:w="2744" w:type="dxa"/>
            <w:gridSpan w:val="2"/>
            <w:tcBorders>
              <w:top w:val="double" w:sz="4" w:space="0" w:color="000000"/>
              <w:left w:val="double" w:sz="4" w:space="0" w:color="FFFFFF" w:themeColor="background1"/>
              <w:right w:val="double" w:sz="4" w:space="0" w:color="FFFFFF" w:themeColor="background1"/>
            </w:tcBorders>
            <w:vAlign w:val="center"/>
          </w:tcPr>
          <w:p w14:paraId="1A699530"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[95% conf. interval]</w:t>
            </w:r>
          </w:p>
        </w:tc>
      </w:tr>
      <w:tr w:rsidR="00E63DF0" w:rsidRPr="00C4476C" w14:paraId="13198E8E"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181A429"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ATE</w:t>
            </w:r>
          </w:p>
          <w:p w14:paraId="2583967B" w14:textId="77777777" w:rsidR="00E63DF0" w:rsidRPr="00C4476C" w:rsidRDefault="00E63DF0" w:rsidP="00BE0722">
            <w:pPr>
              <w:spacing w:line="360" w:lineRule="auto"/>
              <w:jc w:val="center"/>
              <w:rPr>
                <w:rFonts w:ascii="Arial" w:hAnsi="Arial" w:cs="Arial"/>
                <w:b/>
                <w:bCs/>
                <w:i/>
                <w:iCs/>
                <w:noProof/>
              </w:rPr>
            </w:pPr>
            <w:r w:rsidRPr="00C4476C">
              <w:rPr>
                <w:rFonts w:ascii="Arial" w:hAnsi="Arial" w:cs="Arial"/>
                <w:b/>
                <w:bCs/>
                <w:i/>
                <w:iCs/>
                <w:noProof/>
              </w:rPr>
              <w:t>treated</w:t>
            </w:r>
          </w:p>
          <w:p w14:paraId="4430C181" w14:textId="77777777" w:rsidR="00E63DF0" w:rsidRPr="00C4476C" w:rsidRDefault="00E63DF0" w:rsidP="00BE0722">
            <w:pPr>
              <w:spacing w:line="360" w:lineRule="auto"/>
              <w:jc w:val="center"/>
              <w:rPr>
                <w:rFonts w:ascii="Arial" w:hAnsi="Arial" w:cs="Arial"/>
                <w:noProof/>
              </w:rPr>
            </w:pPr>
            <w:r w:rsidRPr="00C4476C">
              <w:rPr>
                <w:rFonts w:ascii="Arial" w:hAnsi="Arial" w:cs="Arial"/>
                <w:b/>
                <w:bCs/>
                <w:noProof/>
              </w:rPr>
              <w:t>(1 vs 0)</w:t>
            </w:r>
          </w:p>
        </w:tc>
        <w:tc>
          <w:tcPr>
            <w:tcW w:w="144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1D7C3D05"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-0.043</w:t>
            </w:r>
          </w:p>
        </w:tc>
        <w:tc>
          <w:tcPr>
            <w:tcW w:w="130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23DA369"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0.009</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1B2CEA2"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-4.71</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3ADEE5F"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0.000</w:t>
            </w:r>
          </w:p>
        </w:tc>
        <w:tc>
          <w:tcPr>
            <w:tcW w:w="1372"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29EA454"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-0.060</w:t>
            </w:r>
          </w:p>
        </w:tc>
        <w:tc>
          <w:tcPr>
            <w:tcW w:w="1372" w:type="dxa"/>
            <w:tcBorders>
              <w:top w:val="double" w:sz="4" w:space="0" w:color="000000" w:themeColor="text1"/>
              <w:left w:val="double" w:sz="4" w:space="0" w:color="FFFFFF" w:themeColor="background1"/>
              <w:bottom w:val="double" w:sz="4" w:space="0" w:color="000000"/>
              <w:right w:val="double" w:sz="4" w:space="0" w:color="FFFFFF" w:themeColor="background1"/>
            </w:tcBorders>
            <w:vAlign w:val="center"/>
          </w:tcPr>
          <w:p w14:paraId="2B1300FC"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-0.025</w:t>
            </w:r>
          </w:p>
        </w:tc>
      </w:tr>
    </w:tbl>
    <w:p w14:paraId="567E8A3E" w14:textId="77777777" w:rsidR="00E63DF0" w:rsidRPr="00C4476C" w:rsidRDefault="00E63DF0" w:rsidP="00E63DF0">
      <w:pPr>
        <w:spacing w:line="360" w:lineRule="auto"/>
        <w:jc w:val="both"/>
        <w:rPr>
          <w:rFonts w:ascii="Arial" w:hAnsi="Arial" w:cs="Arial"/>
          <w:noProof/>
        </w:rPr>
      </w:pPr>
    </w:p>
    <w:p w14:paraId="4F8A5041" w14:textId="77777777" w:rsidR="00E63DF0" w:rsidRPr="00C4476C" w:rsidRDefault="00E63DF0" w:rsidP="00E63DF0">
      <w:pPr>
        <w:spacing w:line="360" w:lineRule="auto"/>
        <w:jc w:val="both"/>
        <w:rPr>
          <w:rFonts w:ascii="Arial" w:hAnsi="Arial" w:cs="Arial"/>
          <w:noProof/>
          <w:lang w:val="en-US"/>
        </w:rPr>
      </w:pPr>
      <w:r w:rsidRPr="00C4476C">
        <w:rPr>
          <w:rFonts w:ascii="Arial" w:hAnsi="Arial" w:cs="Arial"/>
          <w:noProof/>
          <w:lang w:val="en-US"/>
        </w:rPr>
        <w:t>Tables 1C and 2C confirm the previous estimate (ATE estimate after 1:1 Nearest Neighbour matching, Table 11), with the magnitude of the effect slightly reducing but maintaining the negative sign and statistical significance at the 1 % level.</w:t>
      </w:r>
    </w:p>
    <w:p w14:paraId="08359E64" w14:textId="77777777" w:rsidR="00E63DF0" w:rsidRDefault="00E63DF0" w:rsidP="00E63DF0">
      <w:pPr>
        <w:spacing w:line="360" w:lineRule="auto"/>
        <w:contextualSpacing/>
        <w:jc w:val="both"/>
        <w:rPr>
          <w:rFonts w:ascii="Arial" w:hAnsi="Arial" w:cs="Arial"/>
          <w:noProof/>
          <w:lang w:val="en-US"/>
        </w:rPr>
      </w:pPr>
    </w:p>
    <w:p w14:paraId="0C0A0E77" w14:textId="77777777" w:rsidR="00E63DF0" w:rsidRDefault="00E63DF0" w:rsidP="00E63DF0">
      <w:pPr>
        <w:spacing w:line="360" w:lineRule="auto"/>
        <w:contextualSpacing/>
        <w:jc w:val="both"/>
        <w:rPr>
          <w:rFonts w:ascii="Arial" w:hAnsi="Arial" w:cs="Arial"/>
          <w:noProof/>
          <w:lang w:val="en-US"/>
        </w:rPr>
      </w:pPr>
    </w:p>
    <w:p w14:paraId="78D99E2E" w14:textId="77777777" w:rsidR="00E63DF0" w:rsidRDefault="00E63DF0" w:rsidP="00E63DF0">
      <w:pPr>
        <w:spacing w:line="360" w:lineRule="auto"/>
        <w:contextualSpacing/>
        <w:jc w:val="both"/>
        <w:rPr>
          <w:rFonts w:ascii="Arial" w:hAnsi="Arial" w:cs="Arial"/>
          <w:noProof/>
          <w:lang w:val="en-US"/>
        </w:rPr>
      </w:pPr>
    </w:p>
    <w:p w14:paraId="4F963855" w14:textId="77777777" w:rsidR="00E63DF0" w:rsidRDefault="00E63DF0" w:rsidP="00E63DF0">
      <w:pPr>
        <w:spacing w:line="360" w:lineRule="auto"/>
        <w:contextualSpacing/>
        <w:jc w:val="both"/>
        <w:rPr>
          <w:rFonts w:ascii="Arial" w:hAnsi="Arial" w:cs="Arial"/>
          <w:noProof/>
          <w:lang w:val="en-US"/>
        </w:rPr>
      </w:pPr>
    </w:p>
    <w:p w14:paraId="50FBE4D4" w14:textId="77777777" w:rsidR="00E63DF0" w:rsidRDefault="00E63DF0" w:rsidP="00E63DF0">
      <w:pPr>
        <w:spacing w:line="360" w:lineRule="auto"/>
        <w:contextualSpacing/>
        <w:jc w:val="both"/>
        <w:rPr>
          <w:rFonts w:ascii="Arial" w:hAnsi="Arial" w:cs="Arial"/>
          <w:noProof/>
          <w:lang w:val="en-US"/>
        </w:rPr>
      </w:pPr>
    </w:p>
    <w:p w14:paraId="6A866B96" w14:textId="77777777" w:rsidR="00E63DF0" w:rsidRDefault="00E63DF0" w:rsidP="00E63DF0">
      <w:pPr>
        <w:spacing w:line="360" w:lineRule="auto"/>
        <w:contextualSpacing/>
        <w:jc w:val="both"/>
        <w:rPr>
          <w:rFonts w:ascii="Arial" w:hAnsi="Arial" w:cs="Arial"/>
          <w:noProof/>
          <w:lang w:val="en-US"/>
        </w:rPr>
      </w:pPr>
    </w:p>
    <w:p w14:paraId="41DA39C6" w14:textId="77777777" w:rsidR="00E63DF0" w:rsidRDefault="00E63DF0" w:rsidP="00E63DF0">
      <w:pPr>
        <w:spacing w:line="360" w:lineRule="auto"/>
        <w:contextualSpacing/>
        <w:jc w:val="both"/>
        <w:rPr>
          <w:rFonts w:ascii="Arial" w:hAnsi="Arial" w:cs="Arial"/>
          <w:noProof/>
          <w:lang w:val="en-US"/>
        </w:rPr>
      </w:pPr>
    </w:p>
    <w:p w14:paraId="6BE74A6D" w14:textId="77777777" w:rsidR="00E63DF0" w:rsidRDefault="00E63DF0" w:rsidP="00E63DF0">
      <w:pPr>
        <w:spacing w:line="360" w:lineRule="auto"/>
        <w:contextualSpacing/>
        <w:jc w:val="both"/>
        <w:rPr>
          <w:rFonts w:ascii="Arial" w:hAnsi="Arial" w:cs="Arial"/>
          <w:noProof/>
          <w:lang w:val="en-US"/>
        </w:rPr>
      </w:pPr>
    </w:p>
    <w:p w14:paraId="231F2E36" w14:textId="77777777" w:rsidR="00E63DF0" w:rsidRDefault="00E63DF0" w:rsidP="00E63DF0">
      <w:pPr>
        <w:spacing w:line="360" w:lineRule="auto"/>
        <w:contextualSpacing/>
        <w:jc w:val="both"/>
        <w:rPr>
          <w:rFonts w:ascii="Arial" w:hAnsi="Arial" w:cs="Arial"/>
          <w:noProof/>
          <w:lang w:val="en-US"/>
        </w:rPr>
      </w:pPr>
    </w:p>
    <w:p w14:paraId="7E3C95C5" w14:textId="77777777" w:rsidR="00E63DF0" w:rsidRDefault="00E63DF0" w:rsidP="00E63DF0">
      <w:pPr>
        <w:rPr>
          <w:rFonts w:ascii="Arial" w:hAnsi="Arial" w:cs="Arial"/>
          <w:b/>
          <w:bCs/>
          <w:noProof/>
          <w:sz w:val="32"/>
          <w:szCs w:val="32"/>
          <w:lang w:val="en-US"/>
        </w:rPr>
      </w:pPr>
      <w:r>
        <w:rPr>
          <w:rFonts w:ascii="Arial" w:hAnsi="Arial" w:cs="Arial"/>
          <w:b/>
          <w:bCs/>
          <w:noProof/>
          <w:sz w:val="32"/>
          <w:szCs w:val="32"/>
          <w:lang w:val="en-US"/>
        </w:rPr>
        <w:br w:type="page"/>
      </w:r>
    </w:p>
    <w:p w14:paraId="754AA3B2" w14:textId="77777777" w:rsidR="00E63DF0" w:rsidRPr="009E136A" w:rsidRDefault="00E63DF0" w:rsidP="00E63DF0">
      <w:pPr>
        <w:spacing w:line="360" w:lineRule="auto"/>
        <w:contextualSpacing/>
        <w:jc w:val="center"/>
        <w:rPr>
          <w:rFonts w:ascii="Arial" w:hAnsi="Arial" w:cs="Arial"/>
          <w:b/>
          <w:bCs/>
          <w:noProof/>
          <w:sz w:val="32"/>
          <w:szCs w:val="32"/>
          <w:lang w:val="en-US"/>
        </w:rPr>
      </w:pPr>
      <w:r w:rsidRPr="00C4476C">
        <w:rPr>
          <w:rFonts w:ascii="Arial" w:hAnsi="Arial" w:cs="Arial"/>
          <w:b/>
          <w:bCs/>
          <w:noProof/>
          <w:sz w:val="32"/>
          <w:szCs w:val="32"/>
          <w:lang w:val="en-US"/>
        </w:rPr>
        <w:lastRenderedPageBreak/>
        <w:t>APPENDIX D</w:t>
      </w:r>
    </w:p>
    <w:p w14:paraId="4B76CA8A" w14:textId="77777777" w:rsidR="00E63DF0" w:rsidRPr="00C4476C" w:rsidRDefault="00E63DF0" w:rsidP="00E63DF0">
      <w:pPr>
        <w:spacing w:line="360" w:lineRule="auto"/>
        <w:contextualSpacing/>
        <w:jc w:val="both"/>
        <w:rPr>
          <w:rFonts w:ascii="Arial" w:hAnsi="Arial" w:cs="Arial"/>
          <w:noProof/>
          <w:lang w:val="en-US"/>
        </w:rPr>
      </w:pPr>
      <w:r w:rsidRPr="00C4476C">
        <w:rPr>
          <w:rFonts w:ascii="Arial" w:hAnsi="Arial" w:cs="Arial"/>
          <w:noProof/>
          <w:lang w:val="en-US"/>
        </w:rPr>
        <w:t>The estimate of the Average Treatment Effect on the Treated (ATT) is provided in Table 1D.</w:t>
      </w:r>
    </w:p>
    <w:p w14:paraId="2744F91C" w14:textId="77777777" w:rsidR="00E63DF0" w:rsidRPr="00C4476C" w:rsidRDefault="00E63DF0" w:rsidP="00E63DF0">
      <w:pPr>
        <w:spacing w:line="360" w:lineRule="auto"/>
        <w:contextualSpacing/>
        <w:jc w:val="both"/>
        <w:rPr>
          <w:rFonts w:ascii="Arial" w:hAnsi="Arial" w:cs="Arial"/>
          <w:noProof/>
          <w:lang w:val="en-US"/>
        </w:rPr>
      </w:pPr>
    </w:p>
    <w:p w14:paraId="1C156D02" w14:textId="77777777" w:rsidR="00E63DF0" w:rsidRPr="009727F8" w:rsidRDefault="00E63DF0" w:rsidP="00E63DF0">
      <w:pPr>
        <w:spacing w:line="360" w:lineRule="auto"/>
        <w:contextualSpacing/>
        <w:jc w:val="center"/>
        <w:rPr>
          <w:rFonts w:ascii="Arial" w:hAnsi="Arial" w:cs="Arial"/>
          <w:noProof/>
          <w:sz w:val="20"/>
          <w:szCs w:val="20"/>
          <w:lang w:val="en-US"/>
        </w:rPr>
      </w:pPr>
      <w:r w:rsidRPr="009727F8">
        <w:rPr>
          <w:rFonts w:ascii="Arial" w:hAnsi="Arial" w:cs="Arial"/>
          <w:b/>
          <w:bCs/>
          <w:noProof/>
          <w:sz w:val="20"/>
          <w:szCs w:val="20"/>
          <w:lang w:val="en-US"/>
        </w:rPr>
        <w:t>Table 1D.</w:t>
      </w:r>
      <w:r w:rsidRPr="009727F8">
        <w:rPr>
          <w:rFonts w:ascii="Arial" w:hAnsi="Arial" w:cs="Arial"/>
          <w:noProof/>
          <w:sz w:val="20"/>
          <w:szCs w:val="20"/>
          <w:lang w:val="en-US"/>
        </w:rPr>
        <w:t xml:space="preserve"> ATT estimate based on NN Matching</w:t>
      </w:r>
    </w:p>
    <w:tbl>
      <w:tblPr>
        <w:tblStyle w:val="Grigliatabella"/>
        <w:tblW w:w="0" w:type="auto"/>
        <w:tblInd w:w="0" w:type="dxa"/>
        <w:tblLook w:val="04A0" w:firstRow="1" w:lastRow="0" w:firstColumn="1" w:lastColumn="0" w:noHBand="0" w:noVBand="1"/>
      </w:tblPr>
      <w:tblGrid>
        <w:gridCol w:w="1374"/>
        <w:gridCol w:w="1446"/>
        <w:gridCol w:w="1300"/>
        <w:gridCol w:w="1371"/>
        <w:gridCol w:w="1373"/>
        <w:gridCol w:w="1372"/>
        <w:gridCol w:w="1372"/>
      </w:tblGrid>
      <w:tr w:rsidR="00E63DF0" w:rsidRPr="00C4476C" w14:paraId="7DAA552E"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D03A44A"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Bankrupt</w:t>
            </w:r>
          </w:p>
        </w:tc>
        <w:tc>
          <w:tcPr>
            <w:tcW w:w="144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FC29E6D"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Coefficient</w:t>
            </w:r>
          </w:p>
        </w:tc>
        <w:tc>
          <w:tcPr>
            <w:tcW w:w="130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8447285"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AI Robust std. Err.</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4EA37A0"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Z</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1864D0C4"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P&gt;|z|</w:t>
            </w:r>
          </w:p>
        </w:tc>
        <w:tc>
          <w:tcPr>
            <w:tcW w:w="2744" w:type="dxa"/>
            <w:gridSpan w:val="2"/>
            <w:tcBorders>
              <w:top w:val="double" w:sz="4" w:space="0" w:color="000000"/>
              <w:left w:val="double" w:sz="4" w:space="0" w:color="FFFFFF" w:themeColor="background1"/>
              <w:right w:val="double" w:sz="4" w:space="0" w:color="FFFFFF" w:themeColor="background1"/>
            </w:tcBorders>
            <w:vAlign w:val="center"/>
          </w:tcPr>
          <w:p w14:paraId="6EA9A84C"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[95% conf. Interval]</w:t>
            </w:r>
          </w:p>
        </w:tc>
      </w:tr>
      <w:tr w:rsidR="00E63DF0" w:rsidRPr="00C4476C" w14:paraId="1E69D463"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A92C35F"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ATT</w:t>
            </w:r>
          </w:p>
          <w:p w14:paraId="3B5DB827" w14:textId="77777777" w:rsidR="00E63DF0" w:rsidRPr="00C4476C" w:rsidRDefault="00E63DF0" w:rsidP="00BE0722">
            <w:pPr>
              <w:spacing w:line="360" w:lineRule="auto"/>
              <w:jc w:val="center"/>
              <w:rPr>
                <w:rFonts w:ascii="Arial" w:hAnsi="Arial" w:cs="Arial"/>
                <w:noProof/>
              </w:rPr>
            </w:pPr>
            <w:r w:rsidRPr="00C4476C">
              <w:rPr>
                <w:rFonts w:ascii="Arial" w:hAnsi="Arial" w:cs="Arial"/>
                <w:b/>
                <w:bCs/>
                <w:noProof/>
              </w:rPr>
              <w:t>(1 vs 0)</w:t>
            </w:r>
          </w:p>
        </w:tc>
        <w:tc>
          <w:tcPr>
            <w:tcW w:w="144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156E8331"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-0.021</w:t>
            </w:r>
          </w:p>
        </w:tc>
        <w:tc>
          <w:tcPr>
            <w:tcW w:w="130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BABAC2B"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0.011</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13F8BE66"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-2.84</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8ACFB30"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0.0062</w:t>
            </w:r>
          </w:p>
        </w:tc>
        <w:tc>
          <w:tcPr>
            <w:tcW w:w="1372"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2F2D39C1"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-0.043</w:t>
            </w:r>
          </w:p>
        </w:tc>
        <w:tc>
          <w:tcPr>
            <w:tcW w:w="1372" w:type="dxa"/>
            <w:tcBorders>
              <w:top w:val="double" w:sz="4" w:space="0" w:color="000000" w:themeColor="text1"/>
              <w:left w:val="double" w:sz="4" w:space="0" w:color="FFFFFF" w:themeColor="background1"/>
              <w:bottom w:val="double" w:sz="4" w:space="0" w:color="000000"/>
              <w:right w:val="double" w:sz="4" w:space="0" w:color="FFFFFF" w:themeColor="background1"/>
            </w:tcBorders>
            <w:vAlign w:val="center"/>
          </w:tcPr>
          <w:p w14:paraId="750D685E"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-0.010</w:t>
            </w:r>
          </w:p>
        </w:tc>
      </w:tr>
    </w:tbl>
    <w:p w14:paraId="5D05A591" w14:textId="77777777" w:rsidR="00E63DF0" w:rsidRPr="00C4476C" w:rsidRDefault="00E63DF0" w:rsidP="00E63DF0">
      <w:pPr>
        <w:spacing w:line="360" w:lineRule="auto"/>
        <w:contextualSpacing/>
        <w:jc w:val="center"/>
        <w:rPr>
          <w:rFonts w:ascii="Arial" w:hAnsi="Arial" w:cs="Arial"/>
          <w:b/>
          <w:bCs/>
          <w:noProof/>
          <w:sz w:val="22"/>
          <w:szCs w:val="22"/>
          <w:lang w:val="en-US"/>
        </w:rPr>
      </w:pPr>
    </w:p>
    <w:p w14:paraId="3CAD9015" w14:textId="77777777" w:rsidR="00E63DF0" w:rsidRDefault="00E63DF0" w:rsidP="00E63DF0">
      <w:pPr>
        <w:spacing w:line="360" w:lineRule="auto"/>
        <w:contextualSpacing/>
        <w:jc w:val="both"/>
        <w:rPr>
          <w:rFonts w:ascii="Arial" w:hAnsi="Arial" w:cs="Arial"/>
          <w:noProof/>
          <w:lang w:val="en-US"/>
        </w:rPr>
      </w:pPr>
      <w:r w:rsidRPr="00C4476C">
        <w:rPr>
          <w:rFonts w:ascii="Arial" w:hAnsi="Arial" w:cs="Arial"/>
          <w:noProof/>
          <w:lang w:val="en-US"/>
        </w:rPr>
        <w:t xml:space="preserve">Following, the </w:t>
      </w:r>
      <w:r w:rsidRPr="000A7C22">
        <w:rPr>
          <w:rFonts w:ascii="Arial" w:hAnsi="Arial" w:cs="Arial"/>
          <w:noProof/>
          <w:lang w:val="en-US"/>
        </w:rPr>
        <w:t>standardized</w:t>
      </w:r>
      <w:r>
        <w:rPr>
          <w:rFonts w:ascii="Arial" w:hAnsi="Arial" w:cs="Arial"/>
          <w:noProof/>
          <w:lang w:val="en-US"/>
        </w:rPr>
        <w:t xml:space="preserve"> </w:t>
      </w:r>
      <w:r w:rsidRPr="00C4476C">
        <w:rPr>
          <w:rFonts w:ascii="Arial" w:hAnsi="Arial" w:cs="Arial"/>
          <w:noProof/>
          <w:lang w:val="en-US"/>
        </w:rPr>
        <w:t xml:space="preserve">mean differences are computed, to check the balancing of the covariates (based on pretreatment value of the variables) between </w:t>
      </w:r>
      <w:r w:rsidRPr="00C4476C">
        <w:rPr>
          <w:rFonts w:ascii="Arial" w:hAnsi="Arial" w:cs="Arial"/>
          <w:i/>
          <w:iCs/>
          <w:noProof/>
          <w:lang w:val="en-US"/>
        </w:rPr>
        <w:t>treated</w:t>
      </w:r>
      <w:r w:rsidRPr="00C4476C">
        <w:rPr>
          <w:rFonts w:ascii="Arial" w:hAnsi="Arial" w:cs="Arial"/>
          <w:noProof/>
          <w:lang w:val="en-US"/>
        </w:rPr>
        <w:t xml:space="preserve"> and </w:t>
      </w:r>
      <w:r w:rsidRPr="00C4476C">
        <w:rPr>
          <w:rFonts w:ascii="Arial" w:hAnsi="Arial" w:cs="Arial"/>
          <w:i/>
          <w:iCs/>
          <w:noProof/>
          <w:lang w:val="en-US"/>
        </w:rPr>
        <w:t>untreated</w:t>
      </w:r>
      <w:r w:rsidRPr="00C4476C">
        <w:rPr>
          <w:rFonts w:ascii="Arial" w:hAnsi="Arial" w:cs="Arial"/>
          <w:noProof/>
          <w:lang w:val="en-US"/>
        </w:rPr>
        <w:t xml:space="preserve"> group before-and-after matching.</w:t>
      </w:r>
    </w:p>
    <w:p w14:paraId="697D3863" w14:textId="77777777" w:rsidR="00E63DF0" w:rsidRPr="009E136A" w:rsidRDefault="00E63DF0" w:rsidP="00E63DF0">
      <w:pPr>
        <w:spacing w:line="360" w:lineRule="auto"/>
        <w:contextualSpacing/>
        <w:jc w:val="both"/>
        <w:rPr>
          <w:rFonts w:ascii="Arial" w:hAnsi="Arial" w:cs="Arial"/>
          <w:noProof/>
          <w:lang w:val="en-US"/>
        </w:rPr>
      </w:pPr>
    </w:p>
    <w:p w14:paraId="03E9281A" w14:textId="77777777" w:rsidR="00E63DF0" w:rsidRPr="009727F8" w:rsidRDefault="00E63DF0" w:rsidP="00E63DF0">
      <w:pPr>
        <w:spacing w:before="100" w:beforeAutospacing="1"/>
        <w:contextualSpacing/>
        <w:jc w:val="center"/>
        <w:rPr>
          <w:rFonts w:ascii="Arial" w:hAnsi="Arial" w:cs="Arial"/>
          <w:noProof/>
          <w:sz w:val="20"/>
          <w:szCs w:val="20"/>
          <w:lang w:val="en-US"/>
        </w:rPr>
      </w:pPr>
      <w:r w:rsidRPr="009727F8">
        <w:rPr>
          <w:rFonts w:ascii="Arial" w:hAnsi="Arial" w:cs="Arial"/>
          <w:b/>
          <w:bCs/>
          <w:noProof/>
          <w:sz w:val="20"/>
          <w:szCs w:val="20"/>
          <w:lang w:val="en-US"/>
        </w:rPr>
        <w:t>Table 2D.</w:t>
      </w:r>
      <w:r w:rsidRPr="009727F8">
        <w:rPr>
          <w:rFonts w:ascii="Arial" w:hAnsi="Arial" w:cs="Arial"/>
          <w:noProof/>
          <w:sz w:val="20"/>
          <w:szCs w:val="20"/>
          <w:lang w:val="en-US"/>
        </w:rPr>
        <w:t xml:space="preserve"> Standardized mean differences of the pre-treatment value of the covariates</w:t>
      </w:r>
    </w:p>
    <w:p w14:paraId="22B423C5" w14:textId="77777777" w:rsidR="00E63DF0" w:rsidRPr="009727F8" w:rsidRDefault="00E63DF0" w:rsidP="00E63DF0">
      <w:pPr>
        <w:spacing w:before="100" w:beforeAutospacing="1" w:after="120"/>
        <w:contextualSpacing/>
        <w:jc w:val="center"/>
        <w:rPr>
          <w:rFonts w:ascii="Arial" w:hAnsi="Arial" w:cs="Arial"/>
          <w:noProof/>
          <w:sz w:val="20"/>
          <w:szCs w:val="20"/>
          <w:lang w:val="en-US"/>
        </w:rPr>
      </w:pPr>
      <w:r w:rsidRPr="009727F8">
        <w:rPr>
          <w:rFonts w:ascii="Arial" w:hAnsi="Arial" w:cs="Arial"/>
          <w:noProof/>
          <w:sz w:val="20"/>
          <w:szCs w:val="20"/>
          <w:lang w:val="en-US"/>
        </w:rPr>
        <w:t>between treated and untreated group before (Raw) and after (Matched) PS matching</w:t>
      </w:r>
    </w:p>
    <w:tbl>
      <w:tblPr>
        <w:tblStyle w:val="Grigliatabella"/>
        <w:tblW w:w="0" w:type="auto"/>
        <w:jc w:val="center"/>
        <w:tblInd w:w="0" w:type="dxa"/>
        <w:tblLook w:val="04A0" w:firstRow="1" w:lastRow="0" w:firstColumn="1" w:lastColumn="0" w:noHBand="0" w:noVBand="1"/>
      </w:tblPr>
      <w:tblGrid>
        <w:gridCol w:w="2962"/>
        <w:gridCol w:w="1843"/>
        <w:gridCol w:w="1946"/>
      </w:tblGrid>
      <w:tr w:rsidR="00E63DF0" w:rsidRPr="00C4476C" w14:paraId="6D4227FD" w14:textId="77777777" w:rsidTr="00BE0722">
        <w:trPr>
          <w:jc w:val="center"/>
        </w:trPr>
        <w:tc>
          <w:tcPr>
            <w:tcW w:w="2962" w:type="dxa"/>
            <w:tcBorders>
              <w:top w:val="double" w:sz="4" w:space="0" w:color="000000" w:themeColor="text1"/>
              <w:left w:val="double" w:sz="4" w:space="0" w:color="FFFFFF"/>
              <w:bottom w:val="double" w:sz="4" w:space="0" w:color="000000"/>
              <w:right w:val="double" w:sz="4" w:space="0" w:color="FFFFFF"/>
            </w:tcBorders>
          </w:tcPr>
          <w:p w14:paraId="73CD0A7D" w14:textId="77777777" w:rsidR="00E63DF0" w:rsidRPr="00C4476C" w:rsidRDefault="00E63DF0" w:rsidP="00BE0722">
            <w:pPr>
              <w:spacing w:line="360" w:lineRule="auto"/>
              <w:contextualSpacing/>
              <w:jc w:val="center"/>
              <w:rPr>
                <w:rFonts w:ascii="Arial" w:eastAsiaTheme="minorEastAsia" w:hAnsi="Arial" w:cs="Arial"/>
                <w:b/>
                <w:bCs/>
                <w:noProof/>
                <w:sz w:val="20"/>
                <w:szCs w:val="20"/>
                <w:lang w:val="en-US"/>
              </w:rPr>
            </w:pPr>
            <w:r w:rsidRPr="00C4476C">
              <w:rPr>
                <w:rFonts w:ascii="Arial" w:eastAsiaTheme="minorEastAsia" w:hAnsi="Arial" w:cs="Arial"/>
                <w:b/>
                <w:bCs/>
                <w:noProof/>
                <w:sz w:val="20"/>
                <w:szCs w:val="20"/>
                <w:lang w:val="en-US"/>
              </w:rPr>
              <w:t>Variables</w:t>
            </w:r>
          </w:p>
        </w:tc>
        <w:tc>
          <w:tcPr>
            <w:tcW w:w="3789" w:type="dxa"/>
            <w:gridSpan w:val="2"/>
            <w:tcBorders>
              <w:top w:val="double" w:sz="4" w:space="0" w:color="000000" w:themeColor="text1"/>
              <w:left w:val="double" w:sz="4" w:space="0" w:color="FFFFFF"/>
              <w:bottom w:val="double" w:sz="4" w:space="0" w:color="000000" w:themeColor="text1"/>
              <w:right w:val="double" w:sz="4" w:space="0" w:color="FFFFFF"/>
            </w:tcBorders>
            <w:vAlign w:val="center"/>
          </w:tcPr>
          <w:p w14:paraId="1C185A05" w14:textId="77777777" w:rsidR="00E63DF0" w:rsidRPr="00C4476C" w:rsidRDefault="00E63DF0" w:rsidP="00BE0722">
            <w:pPr>
              <w:spacing w:line="360" w:lineRule="auto"/>
              <w:contextualSpacing/>
              <w:jc w:val="center"/>
              <w:rPr>
                <w:rFonts w:ascii="Arial" w:eastAsiaTheme="minorEastAsia" w:hAnsi="Arial" w:cs="Arial"/>
                <w:b/>
                <w:bCs/>
                <w:noProof/>
                <w:sz w:val="20"/>
                <w:szCs w:val="20"/>
                <w:lang w:val="en-US"/>
              </w:rPr>
            </w:pPr>
            <w:r w:rsidRPr="00C4476C">
              <w:rPr>
                <w:rFonts w:ascii="Arial" w:eastAsiaTheme="minorEastAsia" w:hAnsi="Arial" w:cs="Arial"/>
                <w:b/>
                <w:bCs/>
                <w:noProof/>
                <w:sz w:val="20"/>
                <w:szCs w:val="20"/>
                <w:lang w:val="en-US"/>
              </w:rPr>
              <w:t>Standardized differences</w:t>
            </w:r>
          </w:p>
        </w:tc>
      </w:tr>
      <w:tr w:rsidR="00E63DF0" w:rsidRPr="00C4476C" w14:paraId="35D43737" w14:textId="77777777" w:rsidTr="00BE0722">
        <w:trPr>
          <w:jc w:val="center"/>
        </w:trPr>
        <w:tc>
          <w:tcPr>
            <w:tcW w:w="2962" w:type="dxa"/>
            <w:tcBorders>
              <w:top w:val="double" w:sz="4" w:space="0" w:color="000000"/>
              <w:left w:val="double" w:sz="4" w:space="0" w:color="FFFFFF"/>
              <w:bottom w:val="double" w:sz="4" w:space="0" w:color="FFFFFF"/>
              <w:right w:val="double" w:sz="4" w:space="0" w:color="FFFFFF"/>
            </w:tcBorders>
          </w:tcPr>
          <w:p w14:paraId="1E04FB44" w14:textId="77777777" w:rsidR="00E63DF0" w:rsidRPr="00C4476C" w:rsidRDefault="00E63DF0" w:rsidP="00BE0722">
            <w:pPr>
              <w:spacing w:line="360" w:lineRule="auto"/>
              <w:contextualSpacing/>
              <w:rPr>
                <w:rFonts w:ascii="Arial" w:eastAsiaTheme="minorEastAsia" w:hAnsi="Arial" w:cs="Arial"/>
                <w:b/>
                <w:bCs/>
                <w:noProof/>
                <w:sz w:val="20"/>
                <w:szCs w:val="20"/>
                <w:lang w:val="en-US"/>
              </w:rPr>
            </w:pPr>
          </w:p>
        </w:tc>
        <w:tc>
          <w:tcPr>
            <w:tcW w:w="1843" w:type="dxa"/>
            <w:tcBorders>
              <w:top w:val="double" w:sz="4" w:space="0" w:color="000000" w:themeColor="text1"/>
              <w:left w:val="double" w:sz="4" w:space="0" w:color="FFFFFF"/>
              <w:bottom w:val="double" w:sz="4" w:space="0" w:color="000000" w:themeColor="text1"/>
              <w:right w:val="double" w:sz="4" w:space="0" w:color="FFFFFF"/>
            </w:tcBorders>
            <w:vAlign w:val="center"/>
          </w:tcPr>
          <w:p w14:paraId="402817D3"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Raw</w:t>
            </w:r>
          </w:p>
        </w:tc>
        <w:tc>
          <w:tcPr>
            <w:tcW w:w="1946" w:type="dxa"/>
            <w:tcBorders>
              <w:top w:val="double" w:sz="4" w:space="0" w:color="000000" w:themeColor="text1"/>
              <w:left w:val="double" w:sz="4" w:space="0" w:color="FFFFFF"/>
              <w:bottom w:val="double" w:sz="4" w:space="0" w:color="000000" w:themeColor="text1"/>
              <w:right w:val="double" w:sz="4" w:space="0" w:color="FFFFFF"/>
            </w:tcBorders>
            <w:vAlign w:val="center"/>
          </w:tcPr>
          <w:p w14:paraId="5D26D55D"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Matched</w:t>
            </w:r>
          </w:p>
        </w:tc>
      </w:tr>
      <w:tr w:rsidR="00E63DF0" w:rsidRPr="00C4476C" w14:paraId="6D3ED150"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2956F812"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Maturity</w:t>
            </w:r>
          </w:p>
        </w:tc>
        <w:tc>
          <w:tcPr>
            <w:tcW w:w="1843" w:type="dxa"/>
            <w:tcBorders>
              <w:top w:val="double" w:sz="4" w:space="0" w:color="000000" w:themeColor="text1"/>
              <w:left w:val="double" w:sz="4" w:space="0" w:color="FFFFFF"/>
              <w:bottom w:val="double" w:sz="4" w:space="0" w:color="FFFFFF"/>
              <w:right w:val="double" w:sz="4" w:space="0" w:color="FFFFFF"/>
            </w:tcBorders>
            <w:vAlign w:val="center"/>
          </w:tcPr>
          <w:p w14:paraId="0877A222"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0.169</w:t>
            </w:r>
          </w:p>
        </w:tc>
        <w:tc>
          <w:tcPr>
            <w:tcW w:w="1946" w:type="dxa"/>
            <w:tcBorders>
              <w:top w:val="double" w:sz="4" w:space="0" w:color="000000" w:themeColor="text1"/>
              <w:left w:val="double" w:sz="4" w:space="0" w:color="FFFFFF"/>
              <w:bottom w:val="double" w:sz="4" w:space="0" w:color="FFFFFF"/>
              <w:right w:val="double" w:sz="4" w:space="0" w:color="FFFFFF"/>
            </w:tcBorders>
            <w:vAlign w:val="center"/>
          </w:tcPr>
          <w:p w14:paraId="7093B2CA"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-0.029</w:t>
            </w:r>
          </w:p>
        </w:tc>
      </w:tr>
      <w:tr w:rsidR="00E63DF0" w:rsidRPr="00C4476C" w14:paraId="6C9A1B2D"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1DF0D37D"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Debts</w:t>
            </w:r>
          </w:p>
        </w:tc>
        <w:tc>
          <w:tcPr>
            <w:tcW w:w="1843" w:type="dxa"/>
            <w:tcBorders>
              <w:top w:val="double" w:sz="4" w:space="0" w:color="FFFFFF"/>
              <w:left w:val="double" w:sz="4" w:space="0" w:color="FFFFFF"/>
              <w:bottom w:val="double" w:sz="4" w:space="0" w:color="FFFFFF"/>
              <w:right w:val="double" w:sz="4" w:space="0" w:color="FFFFFF"/>
            </w:tcBorders>
            <w:vAlign w:val="center"/>
          </w:tcPr>
          <w:p w14:paraId="3AEE2BC4"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0.218</w:t>
            </w:r>
          </w:p>
        </w:tc>
        <w:tc>
          <w:tcPr>
            <w:tcW w:w="1946" w:type="dxa"/>
            <w:tcBorders>
              <w:top w:val="double" w:sz="4" w:space="0" w:color="FFFFFF"/>
              <w:left w:val="double" w:sz="4" w:space="0" w:color="FFFFFF"/>
              <w:bottom w:val="double" w:sz="4" w:space="0" w:color="FFFFFF"/>
              <w:right w:val="double" w:sz="4" w:space="0" w:color="FFFFFF"/>
            </w:tcBorders>
            <w:vAlign w:val="center"/>
          </w:tcPr>
          <w:p w14:paraId="5E11D15F"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0.020</w:t>
            </w:r>
          </w:p>
        </w:tc>
      </w:tr>
      <w:tr w:rsidR="00E63DF0" w:rsidRPr="00C4476C" w14:paraId="0578A864"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6F117C3D"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Assets</w:t>
            </w:r>
          </w:p>
        </w:tc>
        <w:tc>
          <w:tcPr>
            <w:tcW w:w="1843" w:type="dxa"/>
            <w:tcBorders>
              <w:top w:val="double" w:sz="4" w:space="0" w:color="FFFFFF"/>
              <w:left w:val="double" w:sz="4" w:space="0" w:color="FFFFFF"/>
              <w:bottom w:val="double" w:sz="4" w:space="0" w:color="FFFFFF"/>
              <w:right w:val="double" w:sz="4" w:space="0" w:color="FFFFFF"/>
            </w:tcBorders>
            <w:vAlign w:val="center"/>
          </w:tcPr>
          <w:p w14:paraId="0CD829C6"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0.285</w:t>
            </w:r>
          </w:p>
        </w:tc>
        <w:tc>
          <w:tcPr>
            <w:tcW w:w="1946" w:type="dxa"/>
            <w:tcBorders>
              <w:top w:val="double" w:sz="4" w:space="0" w:color="FFFFFF"/>
              <w:left w:val="double" w:sz="4" w:space="0" w:color="FFFFFF"/>
              <w:bottom w:val="double" w:sz="4" w:space="0" w:color="FFFFFF"/>
              <w:right w:val="double" w:sz="4" w:space="0" w:color="FFFFFF"/>
            </w:tcBorders>
            <w:vAlign w:val="center"/>
          </w:tcPr>
          <w:p w14:paraId="5BC73CE9"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-0.001</w:t>
            </w:r>
          </w:p>
        </w:tc>
      </w:tr>
      <w:tr w:rsidR="00E63DF0" w:rsidRPr="00C4476C" w14:paraId="49D0921B"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00E0AD78"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Production</w:t>
            </w:r>
          </w:p>
        </w:tc>
        <w:tc>
          <w:tcPr>
            <w:tcW w:w="1843" w:type="dxa"/>
            <w:tcBorders>
              <w:top w:val="double" w:sz="4" w:space="0" w:color="FFFFFF"/>
              <w:left w:val="double" w:sz="4" w:space="0" w:color="FFFFFF"/>
              <w:bottom w:val="double" w:sz="4" w:space="0" w:color="FFFFFF"/>
              <w:right w:val="double" w:sz="4" w:space="0" w:color="FFFFFF"/>
            </w:tcBorders>
            <w:vAlign w:val="center"/>
          </w:tcPr>
          <w:p w14:paraId="466B7D5B"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 xml:space="preserve">0.314  </w:t>
            </w:r>
          </w:p>
        </w:tc>
        <w:tc>
          <w:tcPr>
            <w:tcW w:w="1946" w:type="dxa"/>
            <w:tcBorders>
              <w:top w:val="double" w:sz="4" w:space="0" w:color="FFFFFF"/>
              <w:left w:val="double" w:sz="4" w:space="0" w:color="FFFFFF"/>
              <w:bottom w:val="double" w:sz="4" w:space="0" w:color="FFFFFF"/>
              <w:right w:val="double" w:sz="4" w:space="0" w:color="FFFFFF"/>
            </w:tcBorders>
            <w:vAlign w:val="center"/>
          </w:tcPr>
          <w:p w14:paraId="24B4DEB5"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0.014</w:t>
            </w:r>
          </w:p>
        </w:tc>
      </w:tr>
      <w:tr w:rsidR="00E63DF0" w:rsidRPr="00C4476C" w14:paraId="29C55360"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6181F32B"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Revenues</w:t>
            </w:r>
          </w:p>
        </w:tc>
        <w:tc>
          <w:tcPr>
            <w:tcW w:w="1843" w:type="dxa"/>
            <w:tcBorders>
              <w:top w:val="double" w:sz="4" w:space="0" w:color="FFFFFF"/>
              <w:left w:val="double" w:sz="4" w:space="0" w:color="FFFFFF"/>
              <w:bottom w:val="double" w:sz="4" w:space="0" w:color="FFFFFF"/>
              <w:right w:val="double" w:sz="4" w:space="0" w:color="FFFFFF"/>
            </w:tcBorders>
            <w:vAlign w:val="center"/>
          </w:tcPr>
          <w:p w14:paraId="515A9EE6"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 xml:space="preserve">0.318  </w:t>
            </w:r>
          </w:p>
        </w:tc>
        <w:tc>
          <w:tcPr>
            <w:tcW w:w="1946" w:type="dxa"/>
            <w:tcBorders>
              <w:top w:val="double" w:sz="4" w:space="0" w:color="FFFFFF"/>
              <w:left w:val="double" w:sz="4" w:space="0" w:color="FFFFFF"/>
              <w:bottom w:val="double" w:sz="4" w:space="0" w:color="FFFFFF"/>
              <w:right w:val="double" w:sz="4" w:space="0" w:color="FFFFFF"/>
            </w:tcBorders>
            <w:vAlign w:val="center"/>
          </w:tcPr>
          <w:p w14:paraId="1C8EB513"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0.013</w:t>
            </w:r>
          </w:p>
        </w:tc>
      </w:tr>
      <w:tr w:rsidR="00E63DF0" w:rsidRPr="00C4476C" w14:paraId="236DCF69" w14:textId="77777777" w:rsidTr="00BE0722">
        <w:trPr>
          <w:jc w:val="center"/>
        </w:trPr>
        <w:tc>
          <w:tcPr>
            <w:tcW w:w="2962" w:type="dxa"/>
            <w:tcBorders>
              <w:top w:val="double" w:sz="4" w:space="0" w:color="FFFFFF"/>
              <w:left w:val="double" w:sz="4" w:space="0" w:color="FFFFFF"/>
              <w:right w:val="double" w:sz="4" w:space="0" w:color="FFFFFF"/>
            </w:tcBorders>
          </w:tcPr>
          <w:p w14:paraId="121C4991"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ROE</w:t>
            </w:r>
          </w:p>
        </w:tc>
        <w:tc>
          <w:tcPr>
            <w:tcW w:w="1843" w:type="dxa"/>
            <w:tcBorders>
              <w:top w:val="double" w:sz="4" w:space="0" w:color="FFFFFF"/>
              <w:left w:val="double" w:sz="4" w:space="0" w:color="FFFFFF"/>
              <w:right w:val="double" w:sz="4" w:space="0" w:color="FFFFFF"/>
            </w:tcBorders>
            <w:vAlign w:val="center"/>
          </w:tcPr>
          <w:p w14:paraId="623F0249"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0.015</w:t>
            </w:r>
          </w:p>
        </w:tc>
        <w:tc>
          <w:tcPr>
            <w:tcW w:w="1946" w:type="dxa"/>
            <w:tcBorders>
              <w:top w:val="double" w:sz="4" w:space="0" w:color="FFFFFF"/>
              <w:left w:val="double" w:sz="4" w:space="0" w:color="FFFFFF"/>
              <w:right w:val="double" w:sz="4" w:space="0" w:color="FFFFFF"/>
            </w:tcBorders>
            <w:vAlign w:val="center"/>
          </w:tcPr>
          <w:p w14:paraId="264796B8"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-0.032</w:t>
            </w:r>
          </w:p>
        </w:tc>
      </w:tr>
      <w:tr w:rsidR="00E63DF0" w:rsidRPr="00C4476C" w14:paraId="6F2B1640"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46BABC52"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Employees</w:t>
            </w:r>
          </w:p>
        </w:tc>
        <w:tc>
          <w:tcPr>
            <w:tcW w:w="1843" w:type="dxa"/>
            <w:tcBorders>
              <w:top w:val="double" w:sz="4" w:space="0" w:color="FFFFFF"/>
              <w:left w:val="double" w:sz="4" w:space="0" w:color="FFFFFF"/>
              <w:bottom w:val="double" w:sz="4" w:space="0" w:color="FFFFFF"/>
              <w:right w:val="double" w:sz="4" w:space="0" w:color="FFFFFF"/>
            </w:tcBorders>
            <w:vAlign w:val="center"/>
          </w:tcPr>
          <w:p w14:paraId="04D77314"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 xml:space="preserve">0.188   </w:t>
            </w:r>
          </w:p>
        </w:tc>
        <w:tc>
          <w:tcPr>
            <w:tcW w:w="1946" w:type="dxa"/>
            <w:tcBorders>
              <w:top w:val="double" w:sz="4" w:space="0" w:color="FFFFFF"/>
              <w:left w:val="double" w:sz="4" w:space="0" w:color="FFFFFF"/>
              <w:bottom w:val="double" w:sz="4" w:space="0" w:color="FFFFFF"/>
              <w:right w:val="double" w:sz="4" w:space="0" w:color="FFFFFF"/>
            </w:tcBorders>
            <w:vAlign w:val="center"/>
          </w:tcPr>
          <w:p w14:paraId="58667F36"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-0.004</w:t>
            </w:r>
          </w:p>
        </w:tc>
      </w:tr>
      <w:tr w:rsidR="00E63DF0" w:rsidRPr="00C4476C" w14:paraId="17EF4613"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63019B12"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Value Added</w:t>
            </w:r>
          </w:p>
        </w:tc>
        <w:tc>
          <w:tcPr>
            <w:tcW w:w="1843" w:type="dxa"/>
            <w:tcBorders>
              <w:top w:val="double" w:sz="4" w:space="0" w:color="FFFFFF"/>
              <w:left w:val="double" w:sz="4" w:space="0" w:color="FFFFFF"/>
              <w:bottom w:val="double" w:sz="4" w:space="0" w:color="FFFFFF"/>
              <w:right w:val="double" w:sz="4" w:space="0" w:color="FFFFFF"/>
            </w:tcBorders>
            <w:vAlign w:val="center"/>
          </w:tcPr>
          <w:p w14:paraId="4FA6EB1D"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0.323</w:t>
            </w:r>
          </w:p>
        </w:tc>
        <w:tc>
          <w:tcPr>
            <w:tcW w:w="1946" w:type="dxa"/>
            <w:tcBorders>
              <w:top w:val="double" w:sz="4" w:space="0" w:color="FFFFFF"/>
              <w:left w:val="double" w:sz="4" w:space="0" w:color="FFFFFF"/>
              <w:bottom w:val="double" w:sz="4" w:space="0" w:color="FFFFFF"/>
              <w:right w:val="double" w:sz="4" w:space="0" w:color="FFFFFF"/>
            </w:tcBorders>
            <w:vAlign w:val="center"/>
          </w:tcPr>
          <w:p w14:paraId="51968EC0"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0.017</w:t>
            </w:r>
          </w:p>
        </w:tc>
      </w:tr>
      <w:tr w:rsidR="00E63DF0" w:rsidRPr="00C4476C" w14:paraId="41C7E528"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51601713"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EBITDA</w:t>
            </w:r>
          </w:p>
        </w:tc>
        <w:tc>
          <w:tcPr>
            <w:tcW w:w="1843" w:type="dxa"/>
            <w:tcBorders>
              <w:top w:val="double" w:sz="4" w:space="0" w:color="FFFFFF"/>
              <w:left w:val="double" w:sz="4" w:space="0" w:color="FFFFFF"/>
              <w:bottom w:val="double" w:sz="4" w:space="0" w:color="FFFFFF"/>
              <w:right w:val="double" w:sz="4" w:space="0" w:color="FFFFFF"/>
            </w:tcBorders>
            <w:vAlign w:val="center"/>
          </w:tcPr>
          <w:p w14:paraId="6E621B60"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0.319</w:t>
            </w:r>
          </w:p>
        </w:tc>
        <w:tc>
          <w:tcPr>
            <w:tcW w:w="1946" w:type="dxa"/>
            <w:tcBorders>
              <w:top w:val="double" w:sz="4" w:space="0" w:color="FFFFFF"/>
              <w:left w:val="double" w:sz="4" w:space="0" w:color="FFFFFF"/>
              <w:bottom w:val="double" w:sz="4" w:space="0" w:color="FFFFFF"/>
              <w:right w:val="double" w:sz="4" w:space="0" w:color="FFFFFF"/>
            </w:tcBorders>
            <w:vAlign w:val="center"/>
          </w:tcPr>
          <w:p w14:paraId="44C12C28"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-0.144</w:t>
            </w:r>
          </w:p>
        </w:tc>
      </w:tr>
      <w:tr w:rsidR="00E63DF0" w:rsidRPr="00C4476C" w14:paraId="2B075BEA"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2CAEF537"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Construction</w:t>
            </w:r>
          </w:p>
        </w:tc>
        <w:tc>
          <w:tcPr>
            <w:tcW w:w="1843" w:type="dxa"/>
            <w:tcBorders>
              <w:top w:val="double" w:sz="4" w:space="0" w:color="FFFFFF"/>
              <w:left w:val="double" w:sz="4" w:space="0" w:color="FFFFFF"/>
              <w:bottom w:val="double" w:sz="4" w:space="0" w:color="FFFFFF"/>
              <w:right w:val="double" w:sz="4" w:space="0" w:color="FFFFFF"/>
            </w:tcBorders>
            <w:vAlign w:val="center"/>
          </w:tcPr>
          <w:p w14:paraId="4F0215F9" w14:textId="77777777" w:rsidR="00E63DF0" w:rsidRPr="00C4476C" w:rsidRDefault="00E63DF0" w:rsidP="00BE0722">
            <w:pPr>
              <w:spacing w:line="360" w:lineRule="auto"/>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0.158</w:t>
            </w:r>
          </w:p>
        </w:tc>
        <w:tc>
          <w:tcPr>
            <w:tcW w:w="1946" w:type="dxa"/>
            <w:tcBorders>
              <w:top w:val="double" w:sz="4" w:space="0" w:color="FFFFFF"/>
              <w:left w:val="double" w:sz="4" w:space="0" w:color="FFFFFF"/>
              <w:bottom w:val="double" w:sz="4" w:space="0" w:color="FFFFFF"/>
              <w:right w:val="double" w:sz="4" w:space="0" w:color="FFFFFF"/>
            </w:tcBorders>
            <w:vAlign w:val="center"/>
          </w:tcPr>
          <w:p w14:paraId="1E11C6E1" w14:textId="77777777" w:rsidR="00E63DF0" w:rsidRPr="00C4476C" w:rsidRDefault="00E63DF0" w:rsidP="00BE0722">
            <w:pPr>
              <w:spacing w:line="360" w:lineRule="auto"/>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0.002</w:t>
            </w:r>
          </w:p>
        </w:tc>
      </w:tr>
      <w:tr w:rsidR="00E63DF0" w:rsidRPr="00C4476C" w14:paraId="0F378EE3"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545DDFFF"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Other</w:t>
            </w:r>
          </w:p>
        </w:tc>
        <w:tc>
          <w:tcPr>
            <w:tcW w:w="1843" w:type="dxa"/>
            <w:tcBorders>
              <w:top w:val="double" w:sz="4" w:space="0" w:color="FFFFFF"/>
              <w:left w:val="double" w:sz="4" w:space="0" w:color="FFFFFF"/>
              <w:bottom w:val="double" w:sz="4" w:space="0" w:color="FFFFFF"/>
              <w:right w:val="double" w:sz="4" w:space="0" w:color="FFFFFF"/>
            </w:tcBorders>
            <w:vAlign w:val="center"/>
          </w:tcPr>
          <w:p w14:paraId="3067181F"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-0.086</w:t>
            </w:r>
          </w:p>
        </w:tc>
        <w:tc>
          <w:tcPr>
            <w:tcW w:w="1946" w:type="dxa"/>
            <w:tcBorders>
              <w:top w:val="double" w:sz="4" w:space="0" w:color="FFFFFF"/>
              <w:left w:val="double" w:sz="4" w:space="0" w:color="FFFFFF"/>
              <w:bottom w:val="double" w:sz="4" w:space="0" w:color="FFFFFF"/>
              <w:right w:val="double" w:sz="4" w:space="0" w:color="FFFFFF"/>
            </w:tcBorders>
            <w:vAlign w:val="center"/>
          </w:tcPr>
          <w:p w14:paraId="7E1538F8"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-0.005</w:t>
            </w:r>
          </w:p>
        </w:tc>
      </w:tr>
      <w:tr w:rsidR="00E63DF0" w:rsidRPr="00C4476C" w14:paraId="4E6BE8F0"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617159A1"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Unknown</w:t>
            </w:r>
          </w:p>
        </w:tc>
        <w:tc>
          <w:tcPr>
            <w:tcW w:w="1843" w:type="dxa"/>
            <w:tcBorders>
              <w:top w:val="double" w:sz="4" w:space="0" w:color="FFFFFF"/>
              <w:left w:val="double" w:sz="4" w:space="0" w:color="FFFFFF"/>
              <w:bottom w:val="double" w:sz="4" w:space="0" w:color="FFFFFF"/>
              <w:right w:val="double" w:sz="4" w:space="0" w:color="FFFFFF"/>
            </w:tcBorders>
            <w:vAlign w:val="center"/>
          </w:tcPr>
          <w:p w14:paraId="5488540C"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-0.076</w:t>
            </w:r>
          </w:p>
        </w:tc>
        <w:tc>
          <w:tcPr>
            <w:tcW w:w="1946" w:type="dxa"/>
            <w:tcBorders>
              <w:top w:val="double" w:sz="4" w:space="0" w:color="FFFFFF"/>
              <w:left w:val="double" w:sz="4" w:space="0" w:color="FFFFFF"/>
              <w:bottom w:val="double" w:sz="4" w:space="0" w:color="FFFFFF"/>
              <w:right w:val="double" w:sz="4" w:space="0" w:color="FFFFFF"/>
            </w:tcBorders>
            <w:vAlign w:val="center"/>
          </w:tcPr>
          <w:p w14:paraId="0D0D330B"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0.002</w:t>
            </w:r>
          </w:p>
        </w:tc>
      </w:tr>
      <w:tr w:rsidR="00E63DF0" w:rsidRPr="00C4476C" w14:paraId="1E56512F"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1CD42504"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Spa</w:t>
            </w:r>
          </w:p>
        </w:tc>
        <w:tc>
          <w:tcPr>
            <w:tcW w:w="1843" w:type="dxa"/>
            <w:tcBorders>
              <w:top w:val="double" w:sz="4" w:space="0" w:color="FFFFFF"/>
              <w:left w:val="double" w:sz="4" w:space="0" w:color="FFFFFF"/>
              <w:bottom w:val="double" w:sz="4" w:space="0" w:color="FFFFFF"/>
              <w:right w:val="double" w:sz="4" w:space="0" w:color="FFFFFF"/>
            </w:tcBorders>
            <w:vAlign w:val="center"/>
          </w:tcPr>
          <w:p w14:paraId="119CDE87"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0.133</w:t>
            </w:r>
          </w:p>
        </w:tc>
        <w:tc>
          <w:tcPr>
            <w:tcW w:w="1946" w:type="dxa"/>
            <w:tcBorders>
              <w:top w:val="double" w:sz="4" w:space="0" w:color="FFFFFF"/>
              <w:left w:val="double" w:sz="4" w:space="0" w:color="FFFFFF"/>
              <w:bottom w:val="double" w:sz="4" w:space="0" w:color="FFFFFF"/>
              <w:right w:val="double" w:sz="4" w:space="0" w:color="FFFFFF"/>
            </w:tcBorders>
            <w:vAlign w:val="center"/>
          </w:tcPr>
          <w:p w14:paraId="4A118CE0"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w:t>
            </w:r>
          </w:p>
        </w:tc>
      </w:tr>
      <w:tr w:rsidR="00E63DF0" w:rsidRPr="00C4476C" w14:paraId="375B77AD"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70752973"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Cooperative and Consortia</w:t>
            </w:r>
          </w:p>
        </w:tc>
        <w:tc>
          <w:tcPr>
            <w:tcW w:w="1843" w:type="dxa"/>
            <w:tcBorders>
              <w:top w:val="double" w:sz="4" w:space="0" w:color="FFFFFF"/>
              <w:left w:val="double" w:sz="4" w:space="0" w:color="FFFFFF"/>
              <w:bottom w:val="double" w:sz="4" w:space="0" w:color="FFFFFF"/>
              <w:right w:val="double" w:sz="4" w:space="0" w:color="FFFFFF"/>
            </w:tcBorders>
            <w:vAlign w:val="center"/>
          </w:tcPr>
          <w:p w14:paraId="59C41584"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-0.115</w:t>
            </w:r>
          </w:p>
        </w:tc>
        <w:tc>
          <w:tcPr>
            <w:tcW w:w="1946" w:type="dxa"/>
            <w:tcBorders>
              <w:top w:val="double" w:sz="4" w:space="0" w:color="FFFFFF"/>
              <w:left w:val="double" w:sz="4" w:space="0" w:color="FFFFFF"/>
              <w:bottom w:val="double" w:sz="4" w:space="0" w:color="FFFFFF"/>
              <w:right w:val="double" w:sz="4" w:space="0" w:color="FFFFFF"/>
            </w:tcBorders>
            <w:vAlign w:val="center"/>
          </w:tcPr>
          <w:p w14:paraId="527A42A4"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w:t>
            </w:r>
          </w:p>
        </w:tc>
      </w:tr>
      <w:tr w:rsidR="00E63DF0" w:rsidRPr="00C4476C" w14:paraId="61C65920"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4B0B097B"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Other</w:t>
            </w:r>
          </w:p>
        </w:tc>
        <w:tc>
          <w:tcPr>
            <w:tcW w:w="1843" w:type="dxa"/>
            <w:tcBorders>
              <w:top w:val="double" w:sz="4" w:space="0" w:color="FFFFFF"/>
              <w:left w:val="double" w:sz="4" w:space="0" w:color="FFFFFF"/>
              <w:bottom w:val="double" w:sz="4" w:space="0" w:color="FFFFFF"/>
              <w:right w:val="double" w:sz="4" w:space="0" w:color="FFFFFF"/>
            </w:tcBorders>
            <w:vAlign w:val="center"/>
          </w:tcPr>
          <w:p w14:paraId="0177812A"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-0.023</w:t>
            </w:r>
          </w:p>
        </w:tc>
        <w:tc>
          <w:tcPr>
            <w:tcW w:w="1946" w:type="dxa"/>
            <w:tcBorders>
              <w:top w:val="double" w:sz="4" w:space="0" w:color="FFFFFF"/>
              <w:left w:val="double" w:sz="4" w:space="0" w:color="FFFFFF"/>
              <w:bottom w:val="double" w:sz="4" w:space="0" w:color="FFFFFF"/>
              <w:right w:val="double" w:sz="4" w:space="0" w:color="FFFFFF"/>
            </w:tcBorders>
            <w:vAlign w:val="center"/>
          </w:tcPr>
          <w:p w14:paraId="60A2D4B0"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w:t>
            </w:r>
          </w:p>
        </w:tc>
      </w:tr>
      <w:tr w:rsidR="00E63DF0" w:rsidRPr="00C4476C" w14:paraId="6656CFDE"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1156093A"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North</w:t>
            </w:r>
          </w:p>
        </w:tc>
        <w:tc>
          <w:tcPr>
            <w:tcW w:w="1843" w:type="dxa"/>
            <w:tcBorders>
              <w:top w:val="double" w:sz="4" w:space="0" w:color="FFFFFF"/>
              <w:left w:val="double" w:sz="4" w:space="0" w:color="FFFFFF"/>
              <w:bottom w:val="double" w:sz="4" w:space="0" w:color="FFFFFF"/>
              <w:right w:val="double" w:sz="4" w:space="0" w:color="FFFFFF"/>
            </w:tcBorders>
            <w:vAlign w:val="center"/>
          </w:tcPr>
          <w:p w14:paraId="2CACBF6D"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0.214</w:t>
            </w:r>
          </w:p>
        </w:tc>
        <w:tc>
          <w:tcPr>
            <w:tcW w:w="1946" w:type="dxa"/>
            <w:tcBorders>
              <w:top w:val="double" w:sz="4" w:space="0" w:color="FFFFFF"/>
              <w:left w:val="double" w:sz="4" w:space="0" w:color="FFFFFF"/>
              <w:bottom w:val="double" w:sz="4" w:space="0" w:color="FFFFFF"/>
              <w:right w:val="double" w:sz="4" w:space="0" w:color="FFFFFF"/>
            </w:tcBorders>
            <w:vAlign w:val="center"/>
          </w:tcPr>
          <w:p w14:paraId="7A388BC4"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-0.008</w:t>
            </w:r>
          </w:p>
        </w:tc>
      </w:tr>
      <w:tr w:rsidR="00E63DF0" w:rsidRPr="00C4476C" w14:paraId="5F24D438"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2B71669E"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South</w:t>
            </w:r>
          </w:p>
        </w:tc>
        <w:tc>
          <w:tcPr>
            <w:tcW w:w="1843" w:type="dxa"/>
            <w:tcBorders>
              <w:top w:val="double" w:sz="4" w:space="0" w:color="FFFFFF"/>
              <w:left w:val="double" w:sz="4" w:space="0" w:color="FFFFFF"/>
              <w:bottom w:val="double" w:sz="4" w:space="0" w:color="FFFFFF"/>
              <w:right w:val="double" w:sz="4" w:space="0" w:color="FFFFFF"/>
            </w:tcBorders>
            <w:vAlign w:val="center"/>
          </w:tcPr>
          <w:p w14:paraId="387A959D"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-0.392</w:t>
            </w:r>
          </w:p>
        </w:tc>
        <w:tc>
          <w:tcPr>
            <w:tcW w:w="1946" w:type="dxa"/>
            <w:tcBorders>
              <w:top w:val="double" w:sz="4" w:space="0" w:color="FFFFFF"/>
              <w:left w:val="double" w:sz="4" w:space="0" w:color="FFFFFF"/>
              <w:bottom w:val="double" w:sz="4" w:space="0" w:color="FFFFFF"/>
              <w:right w:val="double" w:sz="4" w:space="0" w:color="FFFFFF"/>
            </w:tcBorders>
            <w:vAlign w:val="center"/>
          </w:tcPr>
          <w:p w14:paraId="51CA762F"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-0.003</w:t>
            </w:r>
          </w:p>
        </w:tc>
      </w:tr>
      <w:tr w:rsidR="00E63DF0" w:rsidRPr="00C4476C" w14:paraId="5525EBF9" w14:textId="77777777" w:rsidTr="00BE0722">
        <w:trPr>
          <w:jc w:val="center"/>
        </w:trPr>
        <w:tc>
          <w:tcPr>
            <w:tcW w:w="2962" w:type="dxa"/>
            <w:tcBorders>
              <w:top w:val="double" w:sz="4" w:space="0" w:color="FFFFFF"/>
              <w:left w:val="double" w:sz="4" w:space="0" w:color="FFFFFF"/>
              <w:right w:val="double" w:sz="4" w:space="0" w:color="FFFFFF"/>
            </w:tcBorders>
          </w:tcPr>
          <w:p w14:paraId="22EE5ECF"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 xml:space="preserve">Technology </w:t>
            </w:r>
            <w:r>
              <w:rPr>
                <w:rFonts w:ascii="Arial" w:eastAsiaTheme="minorEastAsia" w:hAnsi="Arial" w:cs="Arial"/>
                <w:i/>
                <w:iCs/>
                <w:noProof/>
                <w:sz w:val="20"/>
                <w:szCs w:val="20"/>
                <w:lang w:val="en-US"/>
              </w:rPr>
              <w:t>l</w:t>
            </w:r>
            <w:r w:rsidRPr="00C4476C">
              <w:rPr>
                <w:rFonts w:ascii="Arial" w:eastAsiaTheme="minorEastAsia" w:hAnsi="Arial" w:cs="Arial"/>
                <w:i/>
                <w:iCs/>
                <w:noProof/>
                <w:sz w:val="20"/>
                <w:szCs w:val="20"/>
                <w:lang w:val="en-US"/>
              </w:rPr>
              <w:t>ow</w:t>
            </w:r>
          </w:p>
        </w:tc>
        <w:tc>
          <w:tcPr>
            <w:tcW w:w="1843" w:type="dxa"/>
            <w:tcBorders>
              <w:top w:val="double" w:sz="4" w:space="0" w:color="FFFFFF"/>
              <w:left w:val="double" w:sz="4" w:space="0" w:color="FFFFFF"/>
              <w:right w:val="double" w:sz="4" w:space="0" w:color="FFFFFF"/>
            </w:tcBorders>
            <w:vAlign w:val="center"/>
          </w:tcPr>
          <w:p w14:paraId="2DB7E558"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0.082</w:t>
            </w:r>
          </w:p>
        </w:tc>
        <w:tc>
          <w:tcPr>
            <w:tcW w:w="1946" w:type="dxa"/>
            <w:tcBorders>
              <w:top w:val="double" w:sz="4" w:space="0" w:color="FFFFFF"/>
              <w:left w:val="double" w:sz="4" w:space="0" w:color="FFFFFF"/>
              <w:right w:val="double" w:sz="4" w:space="0" w:color="FFFFFF"/>
            </w:tcBorders>
            <w:vAlign w:val="center"/>
          </w:tcPr>
          <w:p w14:paraId="02E63903"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0.004</w:t>
            </w:r>
          </w:p>
        </w:tc>
      </w:tr>
    </w:tbl>
    <w:p w14:paraId="2ADA9F07" w14:textId="77777777" w:rsidR="00E63DF0" w:rsidRPr="00C4476C" w:rsidRDefault="00E63DF0" w:rsidP="00E63DF0">
      <w:pPr>
        <w:spacing w:line="360" w:lineRule="auto"/>
        <w:contextualSpacing/>
        <w:jc w:val="both"/>
        <w:rPr>
          <w:rFonts w:ascii="Arial" w:hAnsi="Arial" w:cs="Arial"/>
          <w:noProof/>
          <w:lang w:val="en-US"/>
        </w:rPr>
      </w:pPr>
      <w:r w:rsidRPr="00C4476C">
        <w:rPr>
          <w:rFonts w:ascii="Arial" w:hAnsi="Arial" w:cs="Arial"/>
          <w:noProof/>
          <w:lang w:val="en-US"/>
        </w:rPr>
        <w:lastRenderedPageBreak/>
        <w:t>As shown in Table 2D the NN matching procedure ensures that the standardized differences of all variables are below the 0.1 threshold at which the balance can be considered negligible.</w:t>
      </w:r>
    </w:p>
    <w:p w14:paraId="2013ABC8" w14:textId="77777777" w:rsidR="00E63DF0" w:rsidRPr="00C4476C" w:rsidRDefault="00E63DF0" w:rsidP="00E63DF0">
      <w:pPr>
        <w:spacing w:line="360" w:lineRule="auto"/>
        <w:contextualSpacing/>
        <w:jc w:val="both"/>
        <w:rPr>
          <w:rFonts w:ascii="Arial" w:hAnsi="Arial" w:cs="Arial"/>
          <w:noProof/>
          <w:lang w:val="en-US"/>
        </w:rPr>
      </w:pPr>
      <w:r w:rsidRPr="00C4476C">
        <w:rPr>
          <w:rFonts w:ascii="Arial" w:hAnsi="Arial" w:cs="Arial"/>
          <w:noProof/>
          <w:lang w:val="en-US"/>
        </w:rPr>
        <w:t xml:space="preserve">In Table 3D the ATT is estimate also based on PS </w:t>
      </w:r>
      <w:r w:rsidRPr="000A7C22">
        <w:rPr>
          <w:rFonts w:ascii="Arial" w:hAnsi="Arial" w:cs="Arial"/>
          <w:noProof/>
          <w:lang w:val="en-US"/>
        </w:rPr>
        <w:t>matching</w:t>
      </w:r>
      <w:r w:rsidRPr="00C4476C">
        <w:rPr>
          <w:rFonts w:ascii="Arial" w:hAnsi="Arial" w:cs="Arial"/>
          <w:noProof/>
          <w:lang w:val="en-US"/>
        </w:rPr>
        <w:t>.</w:t>
      </w:r>
    </w:p>
    <w:p w14:paraId="2DB1E223" w14:textId="77777777" w:rsidR="00E63DF0" w:rsidRPr="00C4476C" w:rsidRDefault="00E63DF0" w:rsidP="00E63DF0">
      <w:pPr>
        <w:spacing w:line="360" w:lineRule="auto"/>
        <w:contextualSpacing/>
        <w:jc w:val="both"/>
        <w:rPr>
          <w:rFonts w:ascii="Arial" w:hAnsi="Arial" w:cs="Arial"/>
          <w:noProof/>
          <w:lang w:val="en-US"/>
        </w:rPr>
      </w:pPr>
    </w:p>
    <w:p w14:paraId="1C3D2153" w14:textId="77777777" w:rsidR="00E63DF0" w:rsidRPr="009727F8" w:rsidRDefault="00E63DF0" w:rsidP="00E63DF0">
      <w:pPr>
        <w:spacing w:line="360" w:lineRule="auto"/>
        <w:contextualSpacing/>
        <w:jc w:val="center"/>
        <w:rPr>
          <w:rFonts w:ascii="Arial" w:hAnsi="Arial" w:cs="Arial"/>
          <w:noProof/>
          <w:sz w:val="20"/>
          <w:szCs w:val="20"/>
          <w:lang w:val="en-US"/>
        </w:rPr>
      </w:pPr>
      <w:r w:rsidRPr="009727F8">
        <w:rPr>
          <w:rFonts w:ascii="Arial" w:hAnsi="Arial" w:cs="Arial"/>
          <w:b/>
          <w:bCs/>
          <w:noProof/>
          <w:sz w:val="20"/>
          <w:szCs w:val="20"/>
          <w:lang w:val="en-US"/>
        </w:rPr>
        <w:t>Table 3D.</w:t>
      </w:r>
      <w:r w:rsidRPr="009727F8">
        <w:rPr>
          <w:rFonts w:ascii="Arial" w:hAnsi="Arial" w:cs="Arial"/>
          <w:noProof/>
          <w:sz w:val="20"/>
          <w:szCs w:val="20"/>
          <w:lang w:val="en-US"/>
        </w:rPr>
        <w:t xml:space="preserve"> ATT estimate based on PS Matching</w:t>
      </w:r>
    </w:p>
    <w:tbl>
      <w:tblPr>
        <w:tblStyle w:val="Grigliatabella"/>
        <w:tblW w:w="0" w:type="auto"/>
        <w:tblInd w:w="0" w:type="dxa"/>
        <w:tblLook w:val="04A0" w:firstRow="1" w:lastRow="0" w:firstColumn="1" w:lastColumn="0" w:noHBand="0" w:noVBand="1"/>
      </w:tblPr>
      <w:tblGrid>
        <w:gridCol w:w="1374"/>
        <w:gridCol w:w="1446"/>
        <w:gridCol w:w="1300"/>
        <w:gridCol w:w="1371"/>
        <w:gridCol w:w="1373"/>
        <w:gridCol w:w="1372"/>
        <w:gridCol w:w="1372"/>
      </w:tblGrid>
      <w:tr w:rsidR="00E63DF0" w:rsidRPr="00C4476C" w14:paraId="291AA01C"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0342100"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Bankrupt</w:t>
            </w:r>
          </w:p>
        </w:tc>
        <w:tc>
          <w:tcPr>
            <w:tcW w:w="144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1AE2F184"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Coefficient</w:t>
            </w:r>
          </w:p>
        </w:tc>
        <w:tc>
          <w:tcPr>
            <w:tcW w:w="130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F5819D1"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AI Robust std. Err.</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1E317A1"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Z</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00E57E0"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P&gt;|z|</w:t>
            </w:r>
          </w:p>
        </w:tc>
        <w:tc>
          <w:tcPr>
            <w:tcW w:w="2744" w:type="dxa"/>
            <w:gridSpan w:val="2"/>
            <w:tcBorders>
              <w:top w:val="double" w:sz="4" w:space="0" w:color="000000"/>
              <w:left w:val="double" w:sz="4" w:space="0" w:color="FFFFFF" w:themeColor="background1"/>
              <w:right w:val="double" w:sz="4" w:space="0" w:color="FFFFFF" w:themeColor="background1"/>
            </w:tcBorders>
            <w:vAlign w:val="center"/>
          </w:tcPr>
          <w:p w14:paraId="014E04CB"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[95% conf. Interval]</w:t>
            </w:r>
          </w:p>
        </w:tc>
      </w:tr>
      <w:tr w:rsidR="00E63DF0" w:rsidRPr="00C4476C" w14:paraId="12BE40E7" w14:textId="77777777" w:rsidTr="00BE0722">
        <w:tc>
          <w:tcPr>
            <w:tcW w:w="1374"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D7D2D22" w14:textId="77777777" w:rsidR="00E63DF0" w:rsidRPr="00C4476C" w:rsidRDefault="00E63DF0" w:rsidP="00BE0722">
            <w:pPr>
              <w:spacing w:line="360" w:lineRule="auto"/>
              <w:jc w:val="center"/>
              <w:rPr>
                <w:rFonts w:ascii="Arial" w:hAnsi="Arial" w:cs="Arial"/>
                <w:b/>
                <w:bCs/>
                <w:noProof/>
              </w:rPr>
            </w:pPr>
            <w:r w:rsidRPr="00C4476C">
              <w:rPr>
                <w:rFonts w:ascii="Arial" w:hAnsi="Arial" w:cs="Arial"/>
                <w:b/>
                <w:bCs/>
                <w:noProof/>
              </w:rPr>
              <w:t>ATT</w:t>
            </w:r>
          </w:p>
          <w:p w14:paraId="46396A53" w14:textId="77777777" w:rsidR="00E63DF0" w:rsidRPr="00C4476C" w:rsidRDefault="00E63DF0" w:rsidP="00BE0722">
            <w:pPr>
              <w:spacing w:line="360" w:lineRule="auto"/>
              <w:jc w:val="center"/>
              <w:rPr>
                <w:rFonts w:ascii="Arial" w:hAnsi="Arial" w:cs="Arial"/>
                <w:noProof/>
              </w:rPr>
            </w:pPr>
            <w:r w:rsidRPr="00C4476C">
              <w:rPr>
                <w:rFonts w:ascii="Arial" w:hAnsi="Arial" w:cs="Arial"/>
                <w:b/>
                <w:bCs/>
                <w:noProof/>
              </w:rPr>
              <w:t>(1 vs 0)</w:t>
            </w:r>
          </w:p>
        </w:tc>
        <w:tc>
          <w:tcPr>
            <w:tcW w:w="144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23B0C2B4"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-0.023</w:t>
            </w:r>
          </w:p>
        </w:tc>
        <w:tc>
          <w:tcPr>
            <w:tcW w:w="130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4F2A30FB"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0.012</w:t>
            </w:r>
          </w:p>
        </w:tc>
        <w:tc>
          <w:tcPr>
            <w:tcW w:w="1371"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20A5F2DD"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-1.98</w:t>
            </w:r>
          </w:p>
        </w:tc>
        <w:tc>
          <w:tcPr>
            <w:tcW w:w="137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1962CE6C"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0.048</w:t>
            </w:r>
          </w:p>
        </w:tc>
        <w:tc>
          <w:tcPr>
            <w:tcW w:w="1372"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E95B94E"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-0.047</w:t>
            </w:r>
          </w:p>
        </w:tc>
        <w:tc>
          <w:tcPr>
            <w:tcW w:w="1372" w:type="dxa"/>
            <w:tcBorders>
              <w:top w:val="double" w:sz="4" w:space="0" w:color="000000" w:themeColor="text1"/>
              <w:left w:val="double" w:sz="4" w:space="0" w:color="FFFFFF" w:themeColor="background1"/>
              <w:bottom w:val="double" w:sz="4" w:space="0" w:color="000000"/>
              <w:right w:val="double" w:sz="4" w:space="0" w:color="FFFFFF" w:themeColor="background1"/>
            </w:tcBorders>
            <w:vAlign w:val="center"/>
          </w:tcPr>
          <w:p w14:paraId="50F2EEC1" w14:textId="77777777" w:rsidR="00E63DF0" w:rsidRPr="00C4476C" w:rsidRDefault="00E63DF0" w:rsidP="00BE0722">
            <w:pPr>
              <w:spacing w:line="360" w:lineRule="auto"/>
              <w:jc w:val="center"/>
              <w:rPr>
                <w:rFonts w:ascii="Arial" w:hAnsi="Arial" w:cs="Arial"/>
                <w:noProof/>
              </w:rPr>
            </w:pPr>
            <w:r w:rsidRPr="00C4476C">
              <w:rPr>
                <w:rFonts w:ascii="Arial" w:hAnsi="Arial" w:cs="Arial"/>
                <w:noProof/>
              </w:rPr>
              <w:t>-0.0002</w:t>
            </w:r>
          </w:p>
        </w:tc>
      </w:tr>
    </w:tbl>
    <w:p w14:paraId="27CC88C7" w14:textId="77777777" w:rsidR="00E63DF0" w:rsidRPr="00C4476C" w:rsidRDefault="00E63DF0" w:rsidP="00E63DF0">
      <w:pPr>
        <w:spacing w:line="360" w:lineRule="auto"/>
        <w:jc w:val="both"/>
        <w:rPr>
          <w:rFonts w:ascii="Arial" w:hAnsi="Arial" w:cs="Arial"/>
          <w:noProof/>
        </w:rPr>
      </w:pPr>
    </w:p>
    <w:p w14:paraId="6CA8103C" w14:textId="77777777" w:rsidR="00E63DF0" w:rsidRPr="00C4476C" w:rsidRDefault="00E63DF0" w:rsidP="00E63DF0">
      <w:pPr>
        <w:spacing w:line="360" w:lineRule="auto"/>
        <w:jc w:val="both"/>
        <w:rPr>
          <w:rFonts w:ascii="Arial" w:hAnsi="Arial" w:cs="Arial"/>
          <w:noProof/>
          <w:lang w:val="en-US"/>
        </w:rPr>
      </w:pPr>
      <w:r w:rsidRPr="00C4476C">
        <w:rPr>
          <w:rFonts w:ascii="Arial" w:hAnsi="Arial" w:cs="Arial"/>
          <w:noProof/>
          <w:lang w:val="en-US"/>
        </w:rPr>
        <w:t xml:space="preserve">The estimate show a negative (decreasing bankrupt) Average </w:t>
      </w:r>
      <w:r w:rsidRPr="000A7C22">
        <w:rPr>
          <w:rFonts w:ascii="Arial" w:hAnsi="Arial" w:cs="Arial"/>
          <w:noProof/>
          <w:lang w:val="en-US"/>
        </w:rPr>
        <w:t>Treatment</w:t>
      </w:r>
      <w:r>
        <w:rPr>
          <w:rFonts w:ascii="Arial" w:hAnsi="Arial" w:cs="Arial"/>
          <w:noProof/>
          <w:lang w:val="en-US"/>
        </w:rPr>
        <w:t xml:space="preserve"> </w:t>
      </w:r>
      <w:r w:rsidRPr="00C4476C">
        <w:rPr>
          <w:rFonts w:ascii="Arial" w:hAnsi="Arial" w:cs="Arial"/>
          <w:noProof/>
          <w:lang w:val="en-US"/>
        </w:rPr>
        <w:t>Effect on the Treated at 5% of significance level.</w:t>
      </w:r>
    </w:p>
    <w:p w14:paraId="0683B4C1" w14:textId="77777777" w:rsidR="00E63DF0" w:rsidRPr="00C4476C" w:rsidRDefault="00E63DF0" w:rsidP="00E63DF0">
      <w:pPr>
        <w:spacing w:line="360" w:lineRule="auto"/>
        <w:jc w:val="both"/>
        <w:rPr>
          <w:rFonts w:ascii="Arial" w:hAnsi="Arial" w:cs="Arial"/>
          <w:noProof/>
          <w:lang w:val="en-US"/>
        </w:rPr>
      </w:pPr>
      <w:r w:rsidRPr="00C4476C">
        <w:rPr>
          <w:rFonts w:ascii="Arial" w:hAnsi="Arial" w:cs="Arial"/>
          <w:noProof/>
          <w:lang w:val="en-US"/>
        </w:rPr>
        <w:t xml:space="preserve">As for the ATE estimate based on PSM, we check if the </w:t>
      </w:r>
      <w:r w:rsidRPr="000A7C22">
        <w:rPr>
          <w:rFonts w:ascii="Arial" w:hAnsi="Arial" w:cs="Arial"/>
          <w:noProof/>
          <w:lang w:val="en-US"/>
        </w:rPr>
        <w:t xml:space="preserve">unconfoundedness </w:t>
      </w:r>
      <w:r w:rsidRPr="00C4476C">
        <w:rPr>
          <w:rFonts w:ascii="Arial" w:hAnsi="Arial" w:cs="Arial"/>
          <w:noProof/>
          <w:lang w:val="en-US"/>
        </w:rPr>
        <w:t xml:space="preserve">(Table 4D), balancing (Table 5D) and overlap (Figure 1D) assumptions hold for unbiased estimate. </w:t>
      </w:r>
    </w:p>
    <w:p w14:paraId="05B9F342" w14:textId="77777777" w:rsidR="00E63DF0" w:rsidRDefault="00E63DF0" w:rsidP="00E63DF0">
      <w:pPr>
        <w:spacing w:line="360" w:lineRule="auto"/>
        <w:jc w:val="both"/>
        <w:rPr>
          <w:rFonts w:ascii="Arial" w:hAnsi="Arial" w:cs="Arial"/>
          <w:noProof/>
          <w:lang w:val="en-US"/>
        </w:rPr>
      </w:pPr>
    </w:p>
    <w:p w14:paraId="49B5E5B8" w14:textId="77777777" w:rsidR="00E63DF0" w:rsidRDefault="00E63DF0" w:rsidP="00E63DF0">
      <w:pPr>
        <w:spacing w:line="360" w:lineRule="auto"/>
        <w:jc w:val="both"/>
        <w:rPr>
          <w:rFonts w:ascii="Arial" w:hAnsi="Arial" w:cs="Arial"/>
          <w:noProof/>
          <w:lang w:val="en-US"/>
        </w:rPr>
      </w:pPr>
    </w:p>
    <w:p w14:paraId="623AAD44" w14:textId="77777777" w:rsidR="00E63DF0" w:rsidRDefault="00E63DF0" w:rsidP="00E63DF0">
      <w:pPr>
        <w:spacing w:line="360" w:lineRule="auto"/>
        <w:jc w:val="both"/>
        <w:rPr>
          <w:rFonts w:ascii="Arial" w:hAnsi="Arial" w:cs="Arial"/>
          <w:noProof/>
          <w:lang w:val="en-US"/>
        </w:rPr>
      </w:pPr>
    </w:p>
    <w:p w14:paraId="0015F95A" w14:textId="77777777" w:rsidR="00E63DF0" w:rsidRDefault="00E63DF0" w:rsidP="00E63DF0">
      <w:pPr>
        <w:spacing w:line="360" w:lineRule="auto"/>
        <w:jc w:val="both"/>
        <w:rPr>
          <w:rFonts w:ascii="Arial" w:hAnsi="Arial" w:cs="Arial"/>
          <w:noProof/>
          <w:lang w:val="en-US"/>
        </w:rPr>
      </w:pPr>
    </w:p>
    <w:p w14:paraId="660B9788" w14:textId="77777777" w:rsidR="00E63DF0" w:rsidRDefault="00E63DF0" w:rsidP="00E63DF0">
      <w:pPr>
        <w:spacing w:line="360" w:lineRule="auto"/>
        <w:jc w:val="both"/>
        <w:rPr>
          <w:rFonts w:ascii="Arial" w:hAnsi="Arial" w:cs="Arial"/>
          <w:noProof/>
          <w:lang w:val="en-US"/>
        </w:rPr>
      </w:pPr>
    </w:p>
    <w:p w14:paraId="65C13231" w14:textId="77777777" w:rsidR="00E63DF0" w:rsidRDefault="00E63DF0" w:rsidP="00E63DF0">
      <w:pPr>
        <w:spacing w:line="360" w:lineRule="auto"/>
        <w:jc w:val="both"/>
        <w:rPr>
          <w:rFonts w:ascii="Arial" w:hAnsi="Arial" w:cs="Arial"/>
          <w:noProof/>
          <w:lang w:val="en-US"/>
        </w:rPr>
      </w:pPr>
    </w:p>
    <w:p w14:paraId="3FAF7DF5" w14:textId="77777777" w:rsidR="00E63DF0" w:rsidRDefault="00E63DF0" w:rsidP="00E63DF0">
      <w:pPr>
        <w:spacing w:line="360" w:lineRule="auto"/>
        <w:jc w:val="both"/>
        <w:rPr>
          <w:rFonts w:ascii="Arial" w:hAnsi="Arial" w:cs="Arial"/>
          <w:noProof/>
          <w:lang w:val="en-US"/>
        </w:rPr>
      </w:pPr>
    </w:p>
    <w:p w14:paraId="4A7FF905" w14:textId="77777777" w:rsidR="00E63DF0" w:rsidRDefault="00E63DF0" w:rsidP="00E63DF0">
      <w:pPr>
        <w:spacing w:line="360" w:lineRule="auto"/>
        <w:jc w:val="both"/>
        <w:rPr>
          <w:rFonts w:ascii="Arial" w:hAnsi="Arial" w:cs="Arial"/>
          <w:noProof/>
          <w:lang w:val="en-US"/>
        </w:rPr>
      </w:pPr>
    </w:p>
    <w:p w14:paraId="2A810691" w14:textId="77777777" w:rsidR="00E63DF0" w:rsidRDefault="00E63DF0" w:rsidP="00E63DF0">
      <w:pPr>
        <w:spacing w:line="360" w:lineRule="auto"/>
        <w:jc w:val="both"/>
        <w:rPr>
          <w:rFonts w:ascii="Arial" w:hAnsi="Arial" w:cs="Arial"/>
          <w:noProof/>
          <w:lang w:val="en-US"/>
        </w:rPr>
      </w:pPr>
    </w:p>
    <w:p w14:paraId="32E5A2AC" w14:textId="77777777" w:rsidR="00E63DF0" w:rsidRDefault="00E63DF0" w:rsidP="00E63DF0">
      <w:pPr>
        <w:spacing w:line="360" w:lineRule="auto"/>
        <w:jc w:val="both"/>
        <w:rPr>
          <w:rFonts w:ascii="Arial" w:hAnsi="Arial" w:cs="Arial"/>
          <w:noProof/>
          <w:lang w:val="en-US"/>
        </w:rPr>
      </w:pPr>
    </w:p>
    <w:p w14:paraId="2E9E6A97" w14:textId="77777777" w:rsidR="00E63DF0" w:rsidRDefault="00E63DF0" w:rsidP="00E63DF0">
      <w:pPr>
        <w:spacing w:line="360" w:lineRule="auto"/>
        <w:jc w:val="both"/>
        <w:rPr>
          <w:rFonts w:ascii="Arial" w:hAnsi="Arial" w:cs="Arial"/>
          <w:noProof/>
          <w:lang w:val="en-US"/>
        </w:rPr>
      </w:pPr>
    </w:p>
    <w:p w14:paraId="0E6BEEFC" w14:textId="77777777" w:rsidR="00E63DF0" w:rsidRDefault="00E63DF0" w:rsidP="00E63DF0">
      <w:pPr>
        <w:spacing w:line="360" w:lineRule="auto"/>
        <w:jc w:val="both"/>
        <w:rPr>
          <w:rFonts w:ascii="Arial" w:hAnsi="Arial" w:cs="Arial"/>
          <w:noProof/>
          <w:lang w:val="en-US"/>
        </w:rPr>
      </w:pPr>
    </w:p>
    <w:p w14:paraId="5DBC0200" w14:textId="77777777" w:rsidR="00E63DF0" w:rsidRDefault="00E63DF0" w:rsidP="00E63DF0">
      <w:pPr>
        <w:spacing w:line="360" w:lineRule="auto"/>
        <w:jc w:val="both"/>
        <w:rPr>
          <w:rFonts w:ascii="Arial" w:hAnsi="Arial" w:cs="Arial"/>
          <w:noProof/>
          <w:lang w:val="en-US"/>
        </w:rPr>
      </w:pPr>
    </w:p>
    <w:p w14:paraId="10A5ACA5" w14:textId="77777777" w:rsidR="00E63DF0" w:rsidRDefault="00E63DF0" w:rsidP="00E63DF0">
      <w:pPr>
        <w:spacing w:line="360" w:lineRule="auto"/>
        <w:jc w:val="both"/>
        <w:rPr>
          <w:rFonts w:ascii="Arial" w:hAnsi="Arial" w:cs="Arial"/>
          <w:noProof/>
          <w:lang w:val="en-US"/>
        </w:rPr>
      </w:pPr>
    </w:p>
    <w:p w14:paraId="3EDCE5F9" w14:textId="77777777" w:rsidR="00E63DF0" w:rsidRDefault="00E63DF0" w:rsidP="00E63DF0">
      <w:pPr>
        <w:spacing w:line="360" w:lineRule="auto"/>
        <w:jc w:val="both"/>
        <w:rPr>
          <w:rFonts w:ascii="Arial" w:hAnsi="Arial" w:cs="Arial"/>
          <w:noProof/>
          <w:lang w:val="en-US"/>
        </w:rPr>
      </w:pPr>
    </w:p>
    <w:p w14:paraId="3B6F457E" w14:textId="77777777" w:rsidR="00E63DF0" w:rsidRDefault="00E63DF0" w:rsidP="00E63DF0">
      <w:pPr>
        <w:spacing w:line="360" w:lineRule="auto"/>
        <w:jc w:val="both"/>
        <w:rPr>
          <w:rFonts w:ascii="Arial" w:hAnsi="Arial" w:cs="Arial"/>
          <w:noProof/>
          <w:lang w:val="en-US"/>
        </w:rPr>
      </w:pPr>
    </w:p>
    <w:p w14:paraId="36C9C9EA" w14:textId="77777777" w:rsidR="00E63DF0" w:rsidRDefault="00E63DF0" w:rsidP="00E63DF0">
      <w:pPr>
        <w:spacing w:line="360" w:lineRule="auto"/>
        <w:jc w:val="both"/>
        <w:rPr>
          <w:rFonts w:ascii="Arial" w:hAnsi="Arial" w:cs="Arial"/>
          <w:noProof/>
          <w:lang w:val="en-US"/>
        </w:rPr>
      </w:pPr>
    </w:p>
    <w:p w14:paraId="7653F95C" w14:textId="77777777" w:rsidR="00E63DF0" w:rsidRPr="00C4476C" w:rsidRDefault="00E63DF0" w:rsidP="00E63DF0">
      <w:pPr>
        <w:spacing w:line="360" w:lineRule="auto"/>
        <w:jc w:val="both"/>
        <w:rPr>
          <w:rFonts w:ascii="Arial" w:hAnsi="Arial" w:cs="Arial"/>
          <w:noProof/>
          <w:lang w:val="en-US"/>
        </w:rPr>
      </w:pPr>
    </w:p>
    <w:p w14:paraId="0E923915" w14:textId="77777777" w:rsidR="00E63DF0" w:rsidRPr="009727F8" w:rsidRDefault="00E63DF0" w:rsidP="00E63DF0">
      <w:pPr>
        <w:pStyle w:val="Didascalia"/>
        <w:jc w:val="center"/>
        <w:rPr>
          <w:rFonts w:ascii="Arial" w:hAnsi="Arial" w:cs="Arial"/>
          <w:b/>
          <w:bCs/>
          <w:i w:val="0"/>
          <w:iCs w:val="0"/>
          <w:noProof/>
          <w:sz w:val="20"/>
          <w:szCs w:val="20"/>
        </w:rPr>
      </w:pPr>
      <w:r w:rsidRPr="009727F8">
        <w:rPr>
          <w:rFonts w:ascii="Arial" w:hAnsi="Arial" w:cs="Arial"/>
          <w:b/>
          <w:bCs/>
          <w:i w:val="0"/>
          <w:iCs w:val="0"/>
          <w:noProof/>
          <w:sz w:val="20"/>
          <w:szCs w:val="20"/>
        </w:rPr>
        <w:t>Table 4D</w:t>
      </w:r>
      <w:r w:rsidRPr="009727F8">
        <w:rPr>
          <w:rFonts w:ascii="Arial" w:hAnsi="Arial" w:cs="Arial"/>
          <w:b/>
          <w:bCs/>
          <w:i w:val="0"/>
          <w:iCs w:val="0"/>
          <w:sz w:val="20"/>
          <w:szCs w:val="20"/>
        </w:rPr>
        <w:t xml:space="preserve">. </w:t>
      </w:r>
      <w:r w:rsidRPr="009727F8">
        <w:rPr>
          <w:rFonts w:ascii="Arial" w:hAnsi="Arial" w:cs="Arial"/>
          <w:i w:val="0"/>
          <w:iCs w:val="0"/>
          <w:sz w:val="20"/>
          <w:szCs w:val="20"/>
        </w:rPr>
        <w:t>Mantel-Haenszel Test</w:t>
      </w:r>
    </w:p>
    <w:tbl>
      <w:tblPr>
        <w:tblStyle w:val="Grigliatabella"/>
        <w:tblW w:w="0" w:type="auto"/>
        <w:jc w:val="center"/>
        <w:tblInd w:w="0" w:type="dxa"/>
        <w:tblLook w:val="04A0" w:firstRow="1" w:lastRow="0" w:firstColumn="1" w:lastColumn="0" w:noHBand="0" w:noVBand="1"/>
      </w:tblPr>
      <w:tblGrid>
        <w:gridCol w:w="1604"/>
        <w:gridCol w:w="1604"/>
        <w:gridCol w:w="1605"/>
        <w:gridCol w:w="1605"/>
        <w:gridCol w:w="1605"/>
      </w:tblGrid>
      <w:tr w:rsidR="00E63DF0" w:rsidRPr="00C4476C" w14:paraId="2883DD59" w14:textId="77777777" w:rsidTr="00BE0722">
        <w:trPr>
          <w:jc w:val="center"/>
        </w:trPr>
        <w:tc>
          <w:tcPr>
            <w:tcW w:w="1604" w:type="dxa"/>
            <w:tcBorders>
              <w:top w:val="double" w:sz="4" w:space="0" w:color="000000"/>
              <w:left w:val="double" w:sz="4" w:space="0" w:color="FFFFFF"/>
              <w:bottom w:val="double" w:sz="4" w:space="0" w:color="000000"/>
              <w:right w:val="double" w:sz="4" w:space="0" w:color="FFFFFF"/>
            </w:tcBorders>
            <w:vAlign w:val="center"/>
          </w:tcPr>
          <w:p w14:paraId="1AA49B72"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lastRenderedPageBreak/>
              <w:t>Gamma</w:t>
            </w:r>
          </w:p>
        </w:tc>
        <w:tc>
          <w:tcPr>
            <w:tcW w:w="1604" w:type="dxa"/>
            <w:tcBorders>
              <w:top w:val="double" w:sz="4" w:space="0" w:color="000000"/>
              <w:left w:val="double" w:sz="4" w:space="0" w:color="FFFFFF"/>
              <w:bottom w:val="double" w:sz="4" w:space="0" w:color="000000"/>
              <w:right w:val="double" w:sz="4" w:space="0" w:color="FFFFFF"/>
            </w:tcBorders>
            <w:vAlign w:val="center"/>
          </w:tcPr>
          <w:p w14:paraId="37EC1C76" w14:textId="77777777" w:rsidR="00E63DF0" w:rsidRPr="00C4476C" w:rsidRDefault="00000000" w:rsidP="00BE0722">
            <w:pPr>
              <w:spacing w:line="360" w:lineRule="auto"/>
              <w:jc w:val="center"/>
              <w:rPr>
                <w:rFonts w:ascii="Arial" w:hAnsi="Arial" w:cs="Arial"/>
                <w:noProof/>
                <w:sz w:val="20"/>
                <w:szCs w:val="20"/>
              </w:rPr>
            </w:pPr>
            <m:oMathPara>
              <m:oMath>
                <m:sSubSup>
                  <m:sSubSupPr>
                    <m:ctrlPr>
                      <w:rPr>
                        <w:rFonts w:ascii="Cambria Math" w:hAnsi="Cambria Math" w:cs="Arial"/>
                        <w:i/>
                        <w:noProof/>
                        <w:sz w:val="20"/>
                        <w:szCs w:val="20"/>
                      </w:rPr>
                    </m:ctrlPr>
                  </m:sSubSupPr>
                  <m:e>
                    <m:r>
                      <w:rPr>
                        <w:rFonts w:ascii="Cambria Math" w:hAnsi="Cambria Math" w:cs="Arial"/>
                        <w:noProof/>
                        <w:sz w:val="20"/>
                        <w:szCs w:val="20"/>
                      </w:rPr>
                      <m:t>Q</m:t>
                    </m:r>
                  </m:e>
                  <m:sub>
                    <m:r>
                      <w:rPr>
                        <w:rFonts w:ascii="Cambria Math" w:hAnsi="Cambria Math" w:cs="Arial"/>
                        <w:noProof/>
                        <w:sz w:val="20"/>
                        <w:szCs w:val="20"/>
                      </w:rPr>
                      <m:t>MH</m:t>
                    </m:r>
                  </m:sub>
                  <m:sup>
                    <m:r>
                      <w:rPr>
                        <w:rFonts w:ascii="Cambria Math" w:hAnsi="Cambria Math" w:cs="Arial"/>
                        <w:noProof/>
                        <w:sz w:val="20"/>
                        <w:szCs w:val="20"/>
                      </w:rPr>
                      <m:t>+</m:t>
                    </m:r>
                  </m:sup>
                </m:sSubSup>
              </m:oMath>
            </m:oMathPara>
          </w:p>
        </w:tc>
        <w:tc>
          <w:tcPr>
            <w:tcW w:w="1605" w:type="dxa"/>
            <w:tcBorders>
              <w:top w:val="double" w:sz="4" w:space="0" w:color="000000"/>
              <w:left w:val="double" w:sz="4" w:space="0" w:color="FFFFFF"/>
              <w:bottom w:val="double" w:sz="4" w:space="0" w:color="000000"/>
              <w:right w:val="double" w:sz="4" w:space="0" w:color="FFFFFF"/>
            </w:tcBorders>
            <w:vAlign w:val="center"/>
          </w:tcPr>
          <w:p w14:paraId="780CAF9C" w14:textId="77777777" w:rsidR="00E63DF0" w:rsidRPr="00C4476C" w:rsidRDefault="00000000" w:rsidP="00BE0722">
            <w:pPr>
              <w:spacing w:line="360" w:lineRule="auto"/>
              <w:jc w:val="center"/>
              <w:rPr>
                <w:rFonts w:ascii="Arial" w:hAnsi="Arial" w:cs="Arial"/>
                <w:noProof/>
                <w:sz w:val="20"/>
                <w:szCs w:val="20"/>
              </w:rPr>
            </w:pPr>
            <m:oMathPara>
              <m:oMath>
                <m:sSubSup>
                  <m:sSubSupPr>
                    <m:ctrlPr>
                      <w:rPr>
                        <w:rFonts w:ascii="Cambria Math" w:hAnsi="Cambria Math" w:cs="Arial"/>
                        <w:i/>
                        <w:noProof/>
                        <w:sz w:val="20"/>
                        <w:szCs w:val="20"/>
                      </w:rPr>
                    </m:ctrlPr>
                  </m:sSubSupPr>
                  <m:e>
                    <m:r>
                      <w:rPr>
                        <w:rFonts w:ascii="Cambria Math" w:hAnsi="Cambria Math" w:cs="Arial"/>
                        <w:noProof/>
                        <w:sz w:val="20"/>
                        <w:szCs w:val="20"/>
                      </w:rPr>
                      <m:t>Q</m:t>
                    </m:r>
                  </m:e>
                  <m:sub>
                    <m:r>
                      <w:rPr>
                        <w:rFonts w:ascii="Cambria Math" w:hAnsi="Cambria Math" w:cs="Arial"/>
                        <w:noProof/>
                        <w:sz w:val="20"/>
                        <w:szCs w:val="20"/>
                      </w:rPr>
                      <m:t>MH</m:t>
                    </m:r>
                  </m:sub>
                  <m:sup>
                    <m:r>
                      <w:rPr>
                        <w:rFonts w:ascii="Cambria Math" w:hAnsi="Cambria Math" w:cs="Arial"/>
                        <w:noProof/>
                        <w:sz w:val="20"/>
                        <w:szCs w:val="20"/>
                      </w:rPr>
                      <m:t>-</m:t>
                    </m:r>
                  </m:sup>
                </m:sSubSup>
              </m:oMath>
            </m:oMathPara>
          </w:p>
        </w:tc>
        <w:tc>
          <w:tcPr>
            <w:tcW w:w="1605" w:type="dxa"/>
            <w:tcBorders>
              <w:top w:val="double" w:sz="4" w:space="0" w:color="000000"/>
              <w:left w:val="double" w:sz="4" w:space="0" w:color="FFFFFF"/>
              <w:bottom w:val="double" w:sz="4" w:space="0" w:color="000000"/>
              <w:right w:val="double" w:sz="4" w:space="0" w:color="FFFFFF"/>
            </w:tcBorders>
            <w:vAlign w:val="center"/>
          </w:tcPr>
          <w:p w14:paraId="19B9DE39" w14:textId="77777777" w:rsidR="00E63DF0" w:rsidRPr="00C4476C" w:rsidRDefault="00000000" w:rsidP="00BE0722">
            <w:pPr>
              <w:spacing w:line="360" w:lineRule="auto"/>
              <w:jc w:val="center"/>
              <w:rPr>
                <w:rFonts w:ascii="Arial" w:hAnsi="Arial" w:cs="Arial"/>
                <w:noProof/>
                <w:sz w:val="20"/>
                <w:szCs w:val="20"/>
              </w:rPr>
            </w:pPr>
            <m:oMathPara>
              <m:oMath>
                <m:sSubSup>
                  <m:sSubSupPr>
                    <m:ctrlPr>
                      <w:rPr>
                        <w:rFonts w:ascii="Cambria Math" w:hAnsi="Cambria Math" w:cs="Arial"/>
                        <w:i/>
                        <w:noProof/>
                        <w:sz w:val="20"/>
                        <w:szCs w:val="20"/>
                      </w:rPr>
                    </m:ctrlPr>
                  </m:sSubSupPr>
                  <m:e>
                    <m:r>
                      <w:rPr>
                        <w:rFonts w:ascii="Cambria Math" w:hAnsi="Cambria Math" w:cs="Arial"/>
                        <w:noProof/>
                        <w:sz w:val="20"/>
                        <w:szCs w:val="20"/>
                      </w:rPr>
                      <m:t>p</m:t>
                    </m:r>
                  </m:e>
                  <m:sub>
                    <m:r>
                      <w:rPr>
                        <w:rFonts w:ascii="Cambria Math" w:hAnsi="Cambria Math" w:cs="Arial"/>
                        <w:noProof/>
                        <w:sz w:val="20"/>
                        <w:szCs w:val="20"/>
                      </w:rPr>
                      <m:t>MH</m:t>
                    </m:r>
                  </m:sub>
                  <m:sup>
                    <m:r>
                      <w:rPr>
                        <w:rFonts w:ascii="Cambria Math" w:hAnsi="Cambria Math" w:cs="Arial"/>
                        <w:noProof/>
                        <w:sz w:val="20"/>
                        <w:szCs w:val="20"/>
                      </w:rPr>
                      <m:t>+</m:t>
                    </m:r>
                  </m:sup>
                </m:sSubSup>
              </m:oMath>
            </m:oMathPara>
          </w:p>
        </w:tc>
        <w:tc>
          <w:tcPr>
            <w:tcW w:w="1605" w:type="dxa"/>
            <w:tcBorders>
              <w:top w:val="double" w:sz="4" w:space="0" w:color="000000"/>
              <w:left w:val="double" w:sz="4" w:space="0" w:color="FFFFFF"/>
              <w:bottom w:val="double" w:sz="4" w:space="0" w:color="000000"/>
              <w:right w:val="double" w:sz="4" w:space="0" w:color="FFFFFF"/>
            </w:tcBorders>
            <w:vAlign w:val="center"/>
          </w:tcPr>
          <w:p w14:paraId="0A8EEF6D" w14:textId="77777777" w:rsidR="00E63DF0" w:rsidRPr="00C4476C" w:rsidRDefault="00000000" w:rsidP="00BE0722">
            <w:pPr>
              <w:spacing w:line="360" w:lineRule="auto"/>
              <w:jc w:val="center"/>
              <w:rPr>
                <w:rFonts w:ascii="Arial" w:hAnsi="Arial" w:cs="Arial"/>
                <w:noProof/>
                <w:sz w:val="20"/>
                <w:szCs w:val="20"/>
              </w:rPr>
            </w:pPr>
            <m:oMathPara>
              <m:oMath>
                <m:sSubSup>
                  <m:sSubSupPr>
                    <m:ctrlPr>
                      <w:rPr>
                        <w:rFonts w:ascii="Cambria Math" w:hAnsi="Cambria Math" w:cs="Arial"/>
                        <w:i/>
                        <w:noProof/>
                        <w:sz w:val="20"/>
                        <w:szCs w:val="20"/>
                      </w:rPr>
                    </m:ctrlPr>
                  </m:sSubSupPr>
                  <m:e>
                    <m:r>
                      <w:rPr>
                        <w:rFonts w:ascii="Cambria Math" w:hAnsi="Cambria Math" w:cs="Arial"/>
                        <w:noProof/>
                        <w:sz w:val="20"/>
                        <w:szCs w:val="20"/>
                      </w:rPr>
                      <m:t>p</m:t>
                    </m:r>
                  </m:e>
                  <m:sub>
                    <m:r>
                      <w:rPr>
                        <w:rFonts w:ascii="Cambria Math" w:hAnsi="Cambria Math" w:cs="Arial"/>
                        <w:noProof/>
                        <w:sz w:val="20"/>
                        <w:szCs w:val="20"/>
                      </w:rPr>
                      <m:t>MH</m:t>
                    </m:r>
                  </m:sub>
                  <m:sup>
                    <m:r>
                      <w:rPr>
                        <w:rFonts w:ascii="Cambria Math" w:hAnsi="Cambria Math" w:cs="Arial"/>
                        <w:noProof/>
                        <w:sz w:val="20"/>
                        <w:szCs w:val="20"/>
                      </w:rPr>
                      <m:t>-</m:t>
                    </m:r>
                  </m:sup>
                </m:sSubSup>
              </m:oMath>
            </m:oMathPara>
          </w:p>
        </w:tc>
      </w:tr>
      <w:tr w:rsidR="00E63DF0" w:rsidRPr="00C4476C" w14:paraId="69C2B8B9" w14:textId="77777777" w:rsidTr="00BE0722">
        <w:trPr>
          <w:jc w:val="center"/>
        </w:trPr>
        <w:tc>
          <w:tcPr>
            <w:tcW w:w="1604" w:type="dxa"/>
            <w:tcBorders>
              <w:top w:val="double" w:sz="4" w:space="0" w:color="000000"/>
              <w:left w:val="double" w:sz="4" w:space="0" w:color="FFFFFF"/>
              <w:bottom w:val="double" w:sz="4" w:space="0" w:color="FFFFFF"/>
              <w:right w:val="double" w:sz="4" w:space="0" w:color="FFFFFF"/>
            </w:tcBorders>
            <w:vAlign w:val="center"/>
          </w:tcPr>
          <w:p w14:paraId="65CF7460"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w:t>
            </w:r>
          </w:p>
        </w:tc>
        <w:tc>
          <w:tcPr>
            <w:tcW w:w="1604" w:type="dxa"/>
            <w:tcBorders>
              <w:top w:val="double" w:sz="4" w:space="0" w:color="000000"/>
              <w:left w:val="double" w:sz="4" w:space="0" w:color="FFFFFF"/>
              <w:bottom w:val="double" w:sz="4" w:space="0" w:color="FFFFFF"/>
              <w:right w:val="double" w:sz="4" w:space="0" w:color="FFFFFF"/>
            </w:tcBorders>
            <w:vAlign w:val="center"/>
          </w:tcPr>
          <w:p w14:paraId="62B066EE"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2.33318   </w:t>
            </w:r>
          </w:p>
        </w:tc>
        <w:tc>
          <w:tcPr>
            <w:tcW w:w="1605" w:type="dxa"/>
            <w:tcBorders>
              <w:top w:val="double" w:sz="4" w:space="0" w:color="000000"/>
              <w:left w:val="double" w:sz="4" w:space="0" w:color="FFFFFF"/>
              <w:bottom w:val="double" w:sz="4" w:space="0" w:color="FFFFFF"/>
              <w:right w:val="double" w:sz="4" w:space="0" w:color="FFFFFF"/>
            </w:tcBorders>
            <w:vAlign w:val="center"/>
          </w:tcPr>
          <w:p w14:paraId="2469B36C"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2.33318   </w:t>
            </w:r>
          </w:p>
        </w:tc>
        <w:tc>
          <w:tcPr>
            <w:tcW w:w="1605" w:type="dxa"/>
            <w:tcBorders>
              <w:top w:val="double" w:sz="4" w:space="0" w:color="000000"/>
              <w:left w:val="double" w:sz="4" w:space="0" w:color="FFFFFF"/>
              <w:bottom w:val="double" w:sz="4" w:space="0" w:color="FFFFFF"/>
              <w:right w:val="double" w:sz="4" w:space="0" w:color="FFFFFF"/>
            </w:tcBorders>
            <w:vAlign w:val="center"/>
          </w:tcPr>
          <w:p w14:paraId="0614EC7C"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0.009819   </w:t>
            </w:r>
          </w:p>
        </w:tc>
        <w:tc>
          <w:tcPr>
            <w:tcW w:w="1605" w:type="dxa"/>
            <w:tcBorders>
              <w:top w:val="double" w:sz="4" w:space="0" w:color="000000"/>
              <w:left w:val="double" w:sz="4" w:space="0" w:color="FFFFFF"/>
              <w:bottom w:val="double" w:sz="4" w:space="0" w:color="FFFFFF"/>
              <w:right w:val="double" w:sz="4" w:space="0" w:color="FFFFFF"/>
            </w:tcBorders>
            <w:vAlign w:val="center"/>
          </w:tcPr>
          <w:p w14:paraId="6BC11800"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0.009819</w:t>
            </w:r>
          </w:p>
        </w:tc>
      </w:tr>
      <w:tr w:rsidR="00E63DF0" w:rsidRPr="00C4476C" w14:paraId="3616867B"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6E3593A8"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1.05</w:t>
            </w:r>
          </w:p>
        </w:tc>
        <w:tc>
          <w:tcPr>
            <w:tcW w:w="1604" w:type="dxa"/>
            <w:tcBorders>
              <w:top w:val="double" w:sz="4" w:space="0" w:color="FFFFFF"/>
              <w:left w:val="double" w:sz="4" w:space="0" w:color="FFFFFF"/>
              <w:bottom w:val="double" w:sz="4" w:space="0" w:color="FFFFFF"/>
              <w:right w:val="double" w:sz="4" w:space="0" w:color="FFFFFF"/>
            </w:tcBorders>
            <w:vAlign w:val="center"/>
          </w:tcPr>
          <w:p w14:paraId="186E76F0"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2.59772</w:t>
            </w:r>
          </w:p>
        </w:tc>
        <w:tc>
          <w:tcPr>
            <w:tcW w:w="1605" w:type="dxa"/>
            <w:tcBorders>
              <w:top w:val="double" w:sz="4" w:space="0" w:color="FFFFFF"/>
              <w:left w:val="double" w:sz="4" w:space="0" w:color="FFFFFF"/>
              <w:bottom w:val="double" w:sz="4" w:space="0" w:color="FFFFFF"/>
              <w:right w:val="double" w:sz="4" w:space="0" w:color="FFFFFF"/>
            </w:tcBorders>
            <w:vAlign w:val="center"/>
          </w:tcPr>
          <w:p w14:paraId="60D5A609"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2.071   </w:t>
            </w:r>
          </w:p>
        </w:tc>
        <w:tc>
          <w:tcPr>
            <w:tcW w:w="1605" w:type="dxa"/>
            <w:tcBorders>
              <w:top w:val="double" w:sz="4" w:space="0" w:color="FFFFFF"/>
              <w:left w:val="double" w:sz="4" w:space="0" w:color="FFFFFF"/>
              <w:bottom w:val="double" w:sz="4" w:space="0" w:color="FFFFFF"/>
              <w:right w:val="double" w:sz="4" w:space="0" w:color="FFFFFF"/>
            </w:tcBorders>
            <w:vAlign w:val="center"/>
          </w:tcPr>
          <w:p w14:paraId="7F4F80B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0.004692   </w:t>
            </w:r>
          </w:p>
        </w:tc>
        <w:tc>
          <w:tcPr>
            <w:tcW w:w="1605" w:type="dxa"/>
            <w:tcBorders>
              <w:top w:val="double" w:sz="4" w:space="0" w:color="FFFFFF"/>
              <w:left w:val="double" w:sz="4" w:space="0" w:color="FFFFFF"/>
              <w:bottom w:val="double" w:sz="4" w:space="0" w:color="FFFFFF"/>
              <w:right w:val="double" w:sz="4" w:space="0" w:color="FFFFFF"/>
            </w:tcBorders>
            <w:vAlign w:val="center"/>
          </w:tcPr>
          <w:p w14:paraId="280A817E"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0.019179</w:t>
            </w:r>
          </w:p>
        </w:tc>
      </w:tr>
      <w:tr w:rsidR="00E63DF0" w:rsidRPr="00C4476C" w14:paraId="5BFADA33"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1931F002"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1.1</w:t>
            </w:r>
          </w:p>
        </w:tc>
        <w:tc>
          <w:tcPr>
            <w:tcW w:w="1604" w:type="dxa"/>
            <w:tcBorders>
              <w:top w:val="double" w:sz="4" w:space="0" w:color="FFFFFF"/>
              <w:left w:val="double" w:sz="4" w:space="0" w:color="FFFFFF"/>
              <w:bottom w:val="double" w:sz="4" w:space="0" w:color="FFFFFF"/>
              <w:right w:val="double" w:sz="4" w:space="0" w:color="FFFFFF"/>
            </w:tcBorders>
            <w:vAlign w:val="center"/>
          </w:tcPr>
          <w:p w14:paraId="2BD12F9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2.85055</w:t>
            </w:r>
          </w:p>
        </w:tc>
        <w:tc>
          <w:tcPr>
            <w:tcW w:w="1605" w:type="dxa"/>
            <w:tcBorders>
              <w:top w:val="double" w:sz="4" w:space="0" w:color="FFFFFF"/>
              <w:left w:val="double" w:sz="4" w:space="0" w:color="FFFFFF"/>
              <w:bottom w:val="double" w:sz="4" w:space="0" w:color="FFFFFF"/>
              <w:right w:val="double" w:sz="4" w:space="0" w:color="FFFFFF"/>
            </w:tcBorders>
            <w:vAlign w:val="center"/>
          </w:tcPr>
          <w:p w14:paraId="131C0D9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1.82139   </w:t>
            </w:r>
          </w:p>
        </w:tc>
        <w:tc>
          <w:tcPr>
            <w:tcW w:w="1605" w:type="dxa"/>
            <w:tcBorders>
              <w:top w:val="double" w:sz="4" w:space="0" w:color="FFFFFF"/>
              <w:left w:val="double" w:sz="4" w:space="0" w:color="FFFFFF"/>
              <w:bottom w:val="double" w:sz="4" w:space="0" w:color="FFFFFF"/>
              <w:right w:val="double" w:sz="4" w:space="0" w:color="FFFFFF"/>
            </w:tcBorders>
            <w:vAlign w:val="center"/>
          </w:tcPr>
          <w:p w14:paraId="36427A9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0.002182   </w:t>
            </w:r>
          </w:p>
        </w:tc>
        <w:tc>
          <w:tcPr>
            <w:tcW w:w="1605" w:type="dxa"/>
            <w:tcBorders>
              <w:top w:val="double" w:sz="4" w:space="0" w:color="FFFFFF"/>
              <w:left w:val="double" w:sz="4" w:space="0" w:color="FFFFFF"/>
              <w:bottom w:val="double" w:sz="4" w:space="0" w:color="FFFFFF"/>
              <w:right w:val="double" w:sz="4" w:space="0" w:color="FFFFFF"/>
            </w:tcBorders>
            <w:vAlign w:val="center"/>
          </w:tcPr>
          <w:p w14:paraId="2F654AFF"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0.034274</w:t>
            </w:r>
          </w:p>
        </w:tc>
      </w:tr>
      <w:tr w:rsidR="00E63DF0" w:rsidRPr="00C4476C" w14:paraId="7776A41D"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4191ADE5"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1.15</w:t>
            </w:r>
          </w:p>
        </w:tc>
        <w:tc>
          <w:tcPr>
            <w:tcW w:w="1604" w:type="dxa"/>
            <w:tcBorders>
              <w:top w:val="double" w:sz="4" w:space="0" w:color="FFFFFF"/>
              <w:left w:val="double" w:sz="4" w:space="0" w:color="FFFFFF"/>
              <w:bottom w:val="double" w:sz="4" w:space="0" w:color="FFFFFF"/>
              <w:right w:val="double" w:sz="4" w:space="0" w:color="FFFFFF"/>
            </w:tcBorders>
            <w:vAlign w:val="center"/>
          </w:tcPr>
          <w:p w14:paraId="0CC8FC17"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3.09332</w:t>
            </w:r>
          </w:p>
        </w:tc>
        <w:tc>
          <w:tcPr>
            <w:tcW w:w="1605" w:type="dxa"/>
            <w:tcBorders>
              <w:top w:val="double" w:sz="4" w:space="0" w:color="FFFFFF"/>
              <w:left w:val="double" w:sz="4" w:space="0" w:color="FFFFFF"/>
              <w:bottom w:val="double" w:sz="4" w:space="0" w:color="FFFFFF"/>
              <w:right w:val="double" w:sz="4" w:space="0" w:color="FFFFFF"/>
            </w:tcBorders>
            <w:vAlign w:val="center"/>
          </w:tcPr>
          <w:p w14:paraId="157BC64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1.58362    </w:t>
            </w:r>
          </w:p>
        </w:tc>
        <w:tc>
          <w:tcPr>
            <w:tcW w:w="1605" w:type="dxa"/>
            <w:tcBorders>
              <w:top w:val="double" w:sz="4" w:space="0" w:color="FFFFFF"/>
              <w:left w:val="double" w:sz="4" w:space="0" w:color="FFFFFF"/>
              <w:bottom w:val="double" w:sz="4" w:space="0" w:color="FFFFFF"/>
              <w:right w:val="double" w:sz="4" w:space="0" w:color="FFFFFF"/>
            </w:tcBorders>
            <w:vAlign w:val="center"/>
          </w:tcPr>
          <w:p w14:paraId="4872C6BF"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0.00099    </w:t>
            </w:r>
          </w:p>
        </w:tc>
        <w:tc>
          <w:tcPr>
            <w:tcW w:w="1605" w:type="dxa"/>
            <w:tcBorders>
              <w:top w:val="double" w:sz="4" w:space="0" w:color="FFFFFF"/>
              <w:left w:val="double" w:sz="4" w:space="0" w:color="FFFFFF"/>
              <w:bottom w:val="double" w:sz="4" w:space="0" w:color="FFFFFF"/>
              <w:right w:val="double" w:sz="4" w:space="0" w:color="FFFFFF"/>
            </w:tcBorders>
            <w:vAlign w:val="center"/>
          </w:tcPr>
          <w:p w14:paraId="763F5A43"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0.05664</w:t>
            </w:r>
          </w:p>
        </w:tc>
      </w:tr>
      <w:tr w:rsidR="00E63DF0" w:rsidRPr="00C4476C" w14:paraId="1A6DC9BF"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1D82DC68"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1.2</w:t>
            </w:r>
          </w:p>
        </w:tc>
        <w:tc>
          <w:tcPr>
            <w:tcW w:w="1604" w:type="dxa"/>
            <w:tcBorders>
              <w:top w:val="double" w:sz="4" w:space="0" w:color="FFFFFF"/>
              <w:left w:val="double" w:sz="4" w:space="0" w:color="FFFFFF"/>
              <w:bottom w:val="double" w:sz="4" w:space="0" w:color="FFFFFF"/>
              <w:right w:val="double" w:sz="4" w:space="0" w:color="FFFFFF"/>
            </w:tcBorders>
            <w:vAlign w:val="center"/>
          </w:tcPr>
          <w:p w14:paraId="404E3C9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3.32694</w:t>
            </w:r>
          </w:p>
        </w:tc>
        <w:tc>
          <w:tcPr>
            <w:tcW w:w="1605" w:type="dxa"/>
            <w:tcBorders>
              <w:top w:val="double" w:sz="4" w:space="0" w:color="FFFFFF"/>
              <w:left w:val="double" w:sz="4" w:space="0" w:color="FFFFFF"/>
              <w:bottom w:val="double" w:sz="4" w:space="0" w:color="FFFFFF"/>
              <w:right w:val="double" w:sz="4" w:space="0" w:color="FFFFFF"/>
            </w:tcBorders>
            <w:vAlign w:val="center"/>
          </w:tcPr>
          <w:p w14:paraId="1477A9F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1.35658   </w:t>
            </w:r>
          </w:p>
        </w:tc>
        <w:tc>
          <w:tcPr>
            <w:tcW w:w="1605" w:type="dxa"/>
            <w:tcBorders>
              <w:top w:val="double" w:sz="4" w:space="0" w:color="FFFFFF"/>
              <w:left w:val="double" w:sz="4" w:space="0" w:color="FFFFFF"/>
              <w:bottom w:val="double" w:sz="4" w:space="0" w:color="FFFFFF"/>
              <w:right w:val="double" w:sz="4" w:space="0" w:color="FFFFFF"/>
            </w:tcBorders>
            <w:vAlign w:val="center"/>
          </w:tcPr>
          <w:p w14:paraId="4DC0A0F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0.000439   </w:t>
            </w:r>
          </w:p>
        </w:tc>
        <w:tc>
          <w:tcPr>
            <w:tcW w:w="1605" w:type="dxa"/>
            <w:tcBorders>
              <w:top w:val="double" w:sz="4" w:space="0" w:color="FFFFFF"/>
              <w:left w:val="double" w:sz="4" w:space="0" w:color="FFFFFF"/>
              <w:bottom w:val="double" w:sz="4" w:space="0" w:color="FFFFFF"/>
              <w:right w:val="double" w:sz="4" w:space="0" w:color="FFFFFF"/>
            </w:tcBorders>
            <w:vAlign w:val="center"/>
          </w:tcPr>
          <w:p w14:paraId="71EC89C2"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0.087457</w:t>
            </w:r>
          </w:p>
        </w:tc>
      </w:tr>
      <w:tr w:rsidR="00E63DF0" w:rsidRPr="00C4476C" w14:paraId="789867AF"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00E1580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1.25</w:t>
            </w:r>
          </w:p>
        </w:tc>
        <w:tc>
          <w:tcPr>
            <w:tcW w:w="1604" w:type="dxa"/>
            <w:tcBorders>
              <w:top w:val="double" w:sz="4" w:space="0" w:color="FFFFFF"/>
              <w:left w:val="double" w:sz="4" w:space="0" w:color="FFFFFF"/>
              <w:bottom w:val="double" w:sz="4" w:space="0" w:color="FFFFFF"/>
              <w:right w:val="double" w:sz="4" w:space="0" w:color="FFFFFF"/>
            </w:tcBorders>
            <w:vAlign w:val="center"/>
          </w:tcPr>
          <w:p w14:paraId="5FFA4AB2"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3.55219</w:t>
            </w:r>
          </w:p>
        </w:tc>
        <w:tc>
          <w:tcPr>
            <w:tcW w:w="1605" w:type="dxa"/>
            <w:tcBorders>
              <w:top w:val="double" w:sz="4" w:space="0" w:color="FFFFFF"/>
              <w:left w:val="double" w:sz="4" w:space="0" w:color="FFFFFF"/>
              <w:bottom w:val="double" w:sz="4" w:space="0" w:color="FFFFFF"/>
              <w:right w:val="double" w:sz="4" w:space="0" w:color="FFFFFF"/>
            </w:tcBorders>
            <w:vAlign w:val="center"/>
          </w:tcPr>
          <w:p w14:paraId="2010862E"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1.13929   </w:t>
            </w:r>
          </w:p>
        </w:tc>
        <w:tc>
          <w:tcPr>
            <w:tcW w:w="1605" w:type="dxa"/>
            <w:tcBorders>
              <w:top w:val="double" w:sz="4" w:space="0" w:color="FFFFFF"/>
              <w:left w:val="double" w:sz="4" w:space="0" w:color="FFFFFF"/>
              <w:bottom w:val="double" w:sz="4" w:space="0" w:color="FFFFFF"/>
              <w:right w:val="double" w:sz="4" w:space="0" w:color="FFFFFF"/>
            </w:tcBorders>
            <w:vAlign w:val="center"/>
          </w:tcPr>
          <w:p w14:paraId="34F846C9"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0.000191   </w:t>
            </w:r>
          </w:p>
        </w:tc>
        <w:tc>
          <w:tcPr>
            <w:tcW w:w="1605" w:type="dxa"/>
            <w:tcBorders>
              <w:top w:val="double" w:sz="4" w:space="0" w:color="FFFFFF"/>
              <w:left w:val="double" w:sz="4" w:space="0" w:color="FFFFFF"/>
              <w:bottom w:val="double" w:sz="4" w:space="0" w:color="FFFFFF"/>
              <w:right w:val="double" w:sz="4" w:space="0" w:color="FFFFFF"/>
            </w:tcBorders>
            <w:vAlign w:val="center"/>
          </w:tcPr>
          <w:p w14:paraId="33C07013"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0.127292</w:t>
            </w:r>
          </w:p>
        </w:tc>
      </w:tr>
      <w:tr w:rsidR="00E63DF0" w:rsidRPr="00C4476C" w14:paraId="32FE96FF"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09CE9C2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1.3</w:t>
            </w:r>
          </w:p>
        </w:tc>
        <w:tc>
          <w:tcPr>
            <w:tcW w:w="1604" w:type="dxa"/>
            <w:tcBorders>
              <w:top w:val="double" w:sz="4" w:space="0" w:color="FFFFFF"/>
              <w:left w:val="double" w:sz="4" w:space="0" w:color="FFFFFF"/>
              <w:bottom w:val="double" w:sz="4" w:space="0" w:color="FFFFFF"/>
              <w:right w:val="double" w:sz="4" w:space="0" w:color="FFFFFF"/>
            </w:tcBorders>
            <w:vAlign w:val="center"/>
          </w:tcPr>
          <w:p w14:paraId="5649A6D6"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3.76975</w:t>
            </w:r>
          </w:p>
        </w:tc>
        <w:tc>
          <w:tcPr>
            <w:tcW w:w="1605" w:type="dxa"/>
            <w:tcBorders>
              <w:top w:val="double" w:sz="4" w:space="0" w:color="FFFFFF"/>
              <w:left w:val="double" w:sz="4" w:space="0" w:color="FFFFFF"/>
              <w:bottom w:val="double" w:sz="4" w:space="0" w:color="FFFFFF"/>
              <w:right w:val="double" w:sz="4" w:space="0" w:color="FFFFFF"/>
            </w:tcBorders>
            <w:vAlign w:val="center"/>
          </w:tcPr>
          <w:p w14:paraId="629246B1"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0.930882   </w:t>
            </w:r>
          </w:p>
        </w:tc>
        <w:tc>
          <w:tcPr>
            <w:tcW w:w="1605" w:type="dxa"/>
            <w:tcBorders>
              <w:top w:val="double" w:sz="4" w:space="0" w:color="FFFFFF"/>
              <w:left w:val="double" w:sz="4" w:space="0" w:color="FFFFFF"/>
              <w:bottom w:val="double" w:sz="4" w:space="0" w:color="FFFFFF"/>
              <w:right w:val="double" w:sz="4" w:space="0" w:color="FFFFFF"/>
            </w:tcBorders>
            <w:vAlign w:val="center"/>
          </w:tcPr>
          <w:p w14:paraId="20AEE42C"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0.000082   </w:t>
            </w:r>
          </w:p>
        </w:tc>
        <w:tc>
          <w:tcPr>
            <w:tcW w:w="1605" w:type="dxa"/>
            <w:tcBorders>
              <w:top w:val="double" w:sz="4" w:space="0" w:color="FFFFFF"/>
              <w:left w:val="double" w:sz="4" w:space="0" w:color="FFFFFF"/>
              <w:bottom w:val="double" w:sz="4" w:space="0" w:color="FFFFFF"/>
              <w:right w:val="double" w:sz="4" w:space="0" w:color="FFFFFF"/>
            </w:tcBorders>
            <w:vAlign w:val="center"/>
          </w:tcPr>
          <w:p w14:paraId="707426B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0.175957</w:t>
            </w:r>
          </w:p>
        </w:tc>
      </w:tr>
      <w:tr w:rsidR="00E63DF0" w:rsidRPr="00C4476C" w14:paraId="31C95E6D"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6BF37DFD"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1.35</w:t>
            </w:r>
          </w:p>
        </w:tc>
        <w:tc>
          <w:tcPr>
            <w:tcW w:w="1604" w:type="dxa"/>
            <w:tcBorders>
              <w:top w:val="double" w:sz="4" w:space="0" w:color="FFFFFF"/>
              <w:left w:val="double" w:sz="4" w:space="0" w:color="FFFFFF"/>
              <w:bottom w:val="double" w:sz="4" w:space="0" w:color="FFFFFF"/>
              <w:right w:val="double" w:sz="4" w:space="0" w:color="FFFFFF"/>
            </w:tcBorders>
            <w:vAlign w:val="center"/>
          </w:tcPr>
          <w:p w14:paraId="77354C71"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3.98024</w:t>
            </w:r>
          </w:p>
        </w:tc>
        <w:tc>
          <w:tcPr>
            <w:tcW w:w="1605" w:type="dxa"/>
            <w:tcBorders>
              <w:top w:val="double" w:sz="4" w:space="0" w:color="FFFFFF"/>
              <w:left w:val="double" w:sz="4" w:space="0" w:color="FFFFFF"/>
              <w:bottom w:val="double" w:sz="4" w:space="0" w:color="FFFFFF"/>
              <w:right w:val="double" w:sz="4" w:space="0" w:color="FFFFFF"/>
            </w:tcBorders>
            <w:vAlign w:val="center"/>
          </w:tcPr>
          <w:p w14:paraId="52C27CB7"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0.730621   </w:t>
            </w:r>
          </w:p>
        </w:tc>
        <w:tc>
          <w:tcPr>
            <w:tcW w:w="1605" w:type="dxa"/>
            <w:tcBorders>
              <w:top w:val="double" w:sz="4" w:space="0" w:color="FFFFFF"/>
              <w:left w:val="double" w:sz="4" w:space="0" w:color="FFFFFF"/>
              <w:bottom w:val="double" w:sz="4" w:space="0" w:color="FFFFFF"/>
              <w:right w:val="double" w:sz="4" w:space="0" w:color="FFFFFF"/>
            </w:tcBorders>
            <w:vAlign w:val="center"/>
          </w:tcPr>
          <w:p w14:paraId="0A37677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0.000034   </w:t>
            </w:r>
          </w:p>
        </w:tc>
        <w:tc>
          <w:tcPr>
            <w:tcW w:w="1605" w:type="dxa"/>
            <w:tcBorders>
              <w:top w:val="double" w:sz="4" w:space="0" w:color="FFFFFF"/>
              <w:left w:val="double" w:sz="4" w:space="0" w:color="FFFFFF"/>
              <w:bottom w:val="double" w:sz="4" w:space="0" w:color="FFFFFF"/>
              <w:right w:val="double" w:sz="4" w:space="0" w:color="FFFFFF"/>
            </w:tcBorders>
            <w:vAlign w:val="center"/>
          </w:tcPr>
          <w:p w14:paraId="0A8880FF"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0.232505</w:t>
            </w:r>
          </w:p>
        </w:tc>
      </w:tr>
      <w:tr w:rsidR="00E63DF0" w:rsidRPr="00C4476C" w14:paraId="6B24BCDA"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15384063"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1.4</w:t>
            </w:r>
          </w:p>
        </w:tc>
        <w:tc>
          <w:tcPr>
            <w:tcW w:w="1604" w:type="dxa"/>
            <w:tcBorders>
              <w:top w:val="double" w:sz="4" w:space="0" w:color="FFFFFF"/>
              <w:left w:val="double" w:sz="4" w:space="0" w:color="FFFFFF"/>
              <w:bottom w:val="double" w:sz="4" w:space="0" w:color="FFFFFF"/>
              <w:right w:val="double" w:sz="4" w:space="0" w:color="FFFFFF"/>
            </w:tcBorders>
            <w:vAlign w:val="center"/>
          </w:tcPr>
          <w:p w14:paraId="2A0ABFB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4.1842</w:t>
            </w:r>
          </w:p>
        </w:tc>
        <w:tc>
          <w:tcPr>
            <w:tcW w:w="1605" w:type="dxa"/>
            <w:tcBorders>
              <w:top w:val="double" w:sz="4" w:space="0" w:color="FFFFFF"/>
              <w:left w:val="double" w:sz="4" w:space="0" w:color="FFFFFF"/>
              <w:bottom w:val="double" w:sz="4" w:space="0" w:color="FFFFFF"/>
              <w:right w:val="double" w:sz="4" w:space="0" w:color="FFFFFF"/>
            </w:tcBorders>
            <w:vAlign w:val="center"/>
          </w:tcPr>
          <w:p w14:paraId="79691688"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0.537846   </w:t>
            </w:r>
          </w:p>
        </w:tc>
        <w:tc>
          <w:tcPr>
            <w:tcW w:w="1605" w:type="dxa"/>
            <w:tcBorders>
              <w:top w:val="double" w:sz="4" w:space="0" w:color="FFFFFF"/>
              <w:left w:val="double" w:sz="4" w:space="0" w:color="FFFFFF"/>
              <w:bottom w:val="double" w:sz="4" w:space="0" w:color="FFFFFF"/>
              <w:right w:val="double" w:sz="4" w:space="0" w:color="FFFFFF"/>
            </w:tcBorders>
            <w:vAlign w:val="center"/>
          </w:tcPr>
          <w:p w14:paraId="4F925DCF"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0.000014   </w:t>
            </w:r>
          </w:p>
        </w:tc>
        <w:tc>
          <w:tcPr>
            <w:tcW w:w="1605" w:type="dxa"/>
            <w:tcBorders>
              <w:top w:val="double" w:sz="4" w:space="0" w:color="FFFFFF"/>
              <w:left w:val="double" w:sz="4" w:space="0" w:color="FFFFFF"/>
              <w:bottom w:val="double" w:sz="4" w:space="0" w:color="FFFFFF"/>
              <w:right w:val="double" w:sz="4" w:space="0" w:color="FFFFFF"/>
            </w:tcBorders>
            <w:vAlign w:val="center"/>
          </w:tcPr>
          <w:p w14:paraId="3D25B886"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0.295342</w:t>
            </w:r>
          </w:p>
        </w:tc>
      </w:tr>
      <w:tr w:rsidR="00E63DF0" w:rsidRPr="00C4476C" w14:paraId="2747CEE2" w14:textId="77777777" w:rsidTr="00BE0722">
        <w:trPr>
          <w:jc w:val="center"/>
        </w:trPr>
        <w:tc>
          <w:tcPr>
            <w:tcW w:w="1604" w:type="dxa"/>
            <w:tcBorders>
              <w:top w:val="double" w:sz="4" w:space="0" w:color="FFFFFF"/>
              <w:left w:val="double" w:sz="4" w:space="0" w:color="FFFFFF"/>
              <w:right w:val="double" w:sz="4" w:space="0" w:color="FFFFFF"/>
            </w:tcBorders>
            <w:vAlign w:val="center"/>
          </w:tcPr>
          <w:p w14:paraId="7B6DDEA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1.45</w:t>
            </w:r>
          </w:p>
        </w:tc>
        <w:tc>
          <w:tcPr>
            <w:tcW w:w="1604" w:type="dxa"/>
            <w:tcBorders>
              <w:top w:val="double" w:sz="4" w:space="0" w:color="FFFFFF"/>
              <w:left w:val="double" w:sz="4" w:space="0" w:color="FFFFFF"/>
              <w:right w:val="double" w:sz="4" w:space="0" w:color="FFFFFF"/>
            </w:tcBorders>
            <w:vAlign w:val="center"/>
          </w:tcPr>
          <w:p w14:paraId="4104407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4.38208</w:t>
            </w:r>
          </w:p>
        </w:tc>
        <w:tc>
          <w:tcPr>
            <w:tcW w:w="1605" w:type="dxa"/>
            <w:tcBorders>
              <w:top w:val="double" w:sz="4" w:space="0" w:color="FFFFFF"/>
              <w:left w:val="double" w:sz="4" w:space="0" w:color="FFFFFF"/>
              <w:right w:val="double" w:sz="4" w:space="0" w:color="FFFFFF"/>
            </w:tcBorders>
            <w:vAlign w:val="center"/>
          </w:tcPr>
          <w:p w14:paraId="5B2A79FC"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0.351976   </w:t>
            </w:r>
          </w:p>
        </w:tc>
        <w:tc>
          <w:tcPr>
            <w:tcW w:w="1605" w:type="dxa"/>
            <w:tcBorders>
              <w:top w:val="double" w:sz="4" w:space="0" w:color="FFFFFF"/>
              <w:left w:val="double" w:sz="4" w:space="0" w:color="FFFFFF"/>
              <w:right w:val="double" w:sz="4" w:space="0" w:color="FFFFFF"/>
            </w:tcBorders>
            <w:vAlign w:val="center"/>
          </w:tcPr>
          <w:p w14:paraId="0796A772"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5.9e-06   </w:t>
            </w:r>
          </w:p>
        </w:tc>
        <w:tc>
          <w:tcPr>
            <w:tcW w:w="1605" w:type="dxa"/>
            <w:tcBorders>
              <w:top w:val="double" w:sz="4" w:space="0" w:color="FFFFFF"/>
              <w:left w:val="double" w:sz="4" w:space="0" w:color="FFFFFF"/>
              <w:right w:val="double" w:sz="4" w:space="0" w:color="FFFFFF"/>
            </w:tcBorders>
            <w:vAlign w:val="center"/>
          </w:tcPr>
          <w:p w14:paraId="39A26D4C"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0.362428</w:t>
            </w:r>
          </w:p>
        </w:tc>
      </w:tr>
      <w:tr w:rsidR="00E63DF0" w:rsidRPr="00C4476C" w14:paraId="4CEA03C4"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08D8788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1.5</w:t>
            </w:r>
          </w:p>
        </w:tc>
        <w:tc>
          <w:tcPr>
            <w:tcW w:w="1604" w:type="dxa"/>
            <w:tcBorders>
              <w:top w:val="double" w:sz="4" w:space="0" w:color="FFFFFF"/>
              <w:left w:val="double" w:sz="4" w:space="0" w:color="FFFFFF"/>
              <w:bottom w:val="double" w:sz="4" w:space="0" w:color="FFFFFF"/>
              <w:right w:val="double" w:sz="4" w:space="0" w:color="FFFFFF"/>
            </w:tcBorders>
            <w:vAlign w:val="center"/>
          </w:tcPr>
          <w:p w14:paraId="73940D35"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4.57433</w:t>
            </w:r>
          </w:p>
        </w:tc>
        <w:tc>
          <w:tcPr>
            <w:tcW w:w="1605" w:type="dxa"/>
            <w:tcBorders>
              <w:top w:val="double" w:sz="4" w:space="0" w:color="FFFFFF"/>
              <w:left w:val="double" w:sz="4" w:space="0" w:color="FFFFFF"/>
              <w:bottom w:val="double" w:sz="4" w:space="0" w:color="FFFFFF"/>
              <w:right w:val="double" w:sz="4" w:space="0" w:color="FFFFFF"/>
            </w:tcBorders>
            <w:vAlign w:val="center"/>
          </w:tcPr>
          <w:p w14:paraId="11CB9F5F"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0.172493   </w:t>
            </w:r>
          </w:p>
        </w:tc>
        <w:tc>
          <w:tcPr>
            <w:tcW w:w="1605" w:type="dxa"/>
            <w:tcBorders>
              <w:top w:val="double" w:sz="4" w:space="0" w:color="FFFFFF"/>
              <w:left w:val="double" w:sz="4" w:space="0" w:color="FFFFFF"/>
              <w:bottom w:val="double" w:sz="4" w:space="0" w:color="FFFFFF"/>
              <w:right w:val="double" w:sz="4" w:space="0" w:color="FFFFFF"/>
            </w:tcBorders>
            <w:vAlign w:val="center"/>
          </w:tcPr>
          <w:p w14:paraId="4BADAF6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2.4e-06   </w:t>
            </w:r>
          </w:p>
        </w:tc>
        <w:tc>
          <w:tcPr>
            <w:tcW w:w="1605" w:type="dxa"/>
            <w:tcBorders>
              <w:top w:val="double" w:sz="4" w:space="0" w:color="FFFFFF"/>
              <w:left w:val="double" w:sz="4" w:space="0" w:color="FFFFFF"/>
              <w:bottom w:val="double" w:sz="4" w:space="0" w:color="FFFFFF"/>
              <w:right w:val="double" w:sz="4" w:space="0" w:color="FFFFFF"/>
            </w:tcBorders>
            <w:vAlign w:val="center"/>
          </w:tcPr>
          <w:p w14:paraId="612E6BC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0.431525</w:t>
            </w:r>
          </w:p>
        </w:tc>
      </w:tr>
      <w:tr w:rsidR="00E63DF0" w:rsidRPr="00C4476C" w14:paraId="60D7B73D"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489F58CF"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1.55</w:t>
            </w:r>
          </w:p>
        </w:tc>
        <w:tc>
          <w:tcPr>
            <w:tcW w:w="1604" w:type="dxa"/>
            <w:tcBorders>
              <w:top w:val="double" w:sz="4" w:space="0" w:color="FFFFFF"/>
              <w:left w:val="double" w:sz="4" w:space="0" w:color="FFFFFF"/>
              <w:bottom w:val="double" w:sz="4" w:space="0" w:color="FFFFFF"/>
              <w:right w:val="double" w:sz="4" w:space="0" w:color="FFFFFF"/>
            </w:tcBorders>
            <w:vAlign w:val="center"/>
          </w:tcPr>
          <w:p w14:paraId="241ED88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4.76133</w:t>
            </w:r>
          </w:p>
        </w:tc>
        <w:tc>
          <w:tcPr>
            <w:tcW w:w="1605" w:type="dxa"/>
            <w:tcBorders>
              <w:top w:val="double" w:sz="4" w:space="0" w:color="FFFFFF"/>
              <w:left w:val="double" w:sz="4" w:space="0" w:color="FFFFFF"/>
              <w:bottom w:val="double" w:sz="4" w:space="0" w:color="FFFFFF"/>
              <w:right w:val="double" w:sz="4" w:space="0" w:color="FFFFFF"/>
            </w:tcBorders>
            <w:vAlign w:val="center"/>
          </w:tcPr>
          <w:p w14:paraId="4E65E9B8"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-0.001065   </w:t>
            </w:r>
          </w:p>
        </w:tc>
        <w:tc>
          <w:tcPr>
            <w:tcW w:w="1605" w:type="dxa"/>
            <w:tcBorders>
              <w:top w:val="double" w:sz="4" w:space="0" w:color="FFFFFF"/>
              <w:left w:val="double" w:sz="4" w:space="0" w:color="FFFFFF"/>
              <w:bottom w:val="double" w:sz="4" w:space="0" w:color="FFFFFF"/>
              <w:right w:val="double" w:sz="4" w:space="0" w:color="FFFFFF"/>
            </w:tcBorders>
            <w:vAlign w:val="center"/>
          </w:tcPr>
          <w:p w14:paraId="36C40B8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9.6e-07   </w:t>
            </w:r>
          </w:p>
        </w:tc>
        <w:tc>
          <w:tcPr>
            <w:tcW w:w="1605" w:type="dxa"/>
            <w:tcBorders>
              <w:top w:val="double" w:sz="4" w:space="0" w:color="FFFFFF"/>
              <w:left w:val="double" w:sz="4" w:space="0" w:color="FFFFFF"/>
              <w:bottom w:val="double" w:sz="4" w:space="0" w:color="FFFFFF"/>
              <w:right w:val="double" w:sz="4" w:space="0" w:color="FFFFFF"/>
            </w:tcBorders>
            <w:vAlign w:val="center"/>
          </w:tcPr>
          <w:p w14:paraId="19FB82D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0.500425</w:t>
            </w:r>
          </w:p>
        </w:tc>
      </w:tr>
      <w:tr w:rsidR="00E63DF0" w:rsidRPr="00C4476C" w14:paraId="575AF00F"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4E9D9B6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1.6</w:t>
            </w:r>
          </w:p>
        </w:tc>
        <w:tc>
          <w:tcPr>
            <w:tcW w:w="1604" w:type="dxa"/>
            <w:tcBorders>
              <w:top w:val="double" w:sz="4" w:space="0" w:color="FFFFFF"/>
              <w:left w:val="double" w:sz="4" w:space="0" w:color="FFFFFF"/>
              <w:bottom w:val="double" w:sz="4" w:space="0" w:color="FFFFFF"/>
              <w:right w:val="double" w:sz="4" w:space="0" w:color="FFFFFF"/>
            </w:tcBorders>
            <w:vAlign w:val="center"/>
          </w:tcPr>
          <w:p w14:paraId="0F5F2B51"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4.94341  </w:t>
            </w:r>
          </w:p>
        </w:tc>
        <w:tc>
          <w:tcPr>
            <w:tcW w:w="1605" w:type="dxa"/>
            <w:tcBorders>
              <w:top w:val="double" w:sz="4" w:space="0" w:color="FFFFFF"/>
              <w:left w:val="double" w:sz="4" w:space="0" w:color="FFFFFF"/>
              <w:bottom w:val="double" w:sz="4" w:space="0" w:color="FFFFFF"/>
              <w:right w:val="double" w:sz="4" w:space="0" w:color="FFFFFF"/>
            </w:tcBorders>
            <w:vAlign w:val="center"/>
          </w:tcPr>
          <w:p w14:paraId="510D69B0"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-0.020211   </w:t>
            </w:r>
          </w:p>
        </w:tc>
        <w:tc>
          <w:tcPr>
            <w:tcW w:w="1605" w:type="dxa"/>
            <w:tcBorders>
              <w:top w:val="double" w:sz="4" w:space="0" w:color="FFFFFF"/>
              <w:left w:val="double" w:sz="4" w:space="0" w:color="FFFFFF"/>
              <w:bottom w:val="double" w:sz="4" w:space="0" w:color="FFFFFF"/>
              <w:right w:val="double" w:sz="4" w:space="0" w:color="FFFFFF"/>
            </w:tcBorders>
            <w:vAlign w:val="center"/>
          </w:tcPr>
          <w:p w14:paraId="0A9C65AC"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3.8e-07   </w:t>
            </w:r>
          </w:p>
        </w:tc>
        <w:tc>
          <w:tcPr>
            <w:tcW w:w="1605" w:type="dxa"/>
            <w:tcBorders>
              <w:top w:val="double" w:sz="4" w:space="0" w:color="FFFFFF"/>
              <w:left w:val="double" w:sz="4" w:space="0" w:color="FFFFFF"/>
              <w:bottom w:val="double" w:sz="4" w:space="0" w:color="FFFFFF"/>
              <w:right w:val="double" w:sz="4" w:space="0" w:color="FFFFFF"/>
            </w:tcBorders>
            <w:vAlign w:val="center"/>
          </w:tcPr>
          <w:p w14:paraId="2CF53E11"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0.508063</w:t>
            </w:r>
          </w:p>
        </w:tc>
      </w:tr>
      <w:tr w:rsidR="00E63DF0" w:rsidRPr="00C4476C" w14:paraId="57EEBCD9"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56B8602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1.65</w:t>
            </w:r>
          </w:p>
        </w:tc>
        <w:tc>
          <w:tcPr>
            <w:tcW w:w="1604" w:type="dxa"/>
            <w:tcBorders>
              <w:top w:val="double" w:sz="4" w:space="0" w:color="FFFFFF"/>
              <w:left w:val="double" w:sz="4" w:space="0" w:color="FFFFFF"/>
              <w:bottom w:val="double" w:sz="4" w:space="0" w:color="FFFFFF"/>
              <w:right w:val="double" w:sz="4" w:space="0" w:color="FFFFFF"/>
            </w:tcBorders>
            <w:vAlign w:val="center"/>
          </w:tcPr>
          <w:p w14:paraId="7A4D261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5.12089</w:t>
            </w:r>
          </w:p>
        </w:tc>
        <w:tc>
          <w:tcPr>
            <w:tcW w:w="1605" w:type="dxa"/>
            <w:tcBorders>
              <w:top w:val="double" w:sz="4" w:space="0" w:color="FFFFFF"/>
              <w:left w:val="double" w:sz="4" w:space="0" w:color="FFFFFF"/>
              <w:bottom w:val="double" w:sz="4" w:space="0" w:color="FFFFFF"/>
              <w:right w:val="double" w:sz="4" w:space="0" w:color="FFFFFF"/>
            </w:tcBorders>
            <w:vAlign w:val="center"/>
          </w:tcPr>
          <w:p w14:paraId="7CBBE2A0"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0.142285   </w:t>
            </w:r>
          </w:p>
        </w:tc>
        <w:tc>
          <w:tcPr>
            <w:tcW w:w="1605" w:type="dxa"/>
            <w:tcBorders>
              <w:top w:val="double" w:sz="4" w:space="0" w:color="FFFFFF"/>
              <w:left w:val="double" w:sz="4" w:space="0" w:color="FFFFFF"/>
              <w:bottom w:val="double" w:sz="4" w:space="0" w:color="FFFFFF"/>
              <w:right w:val="double" w:sz="4" w:space="0" w:color="FFFFFF"/>
            </w:tcBorders>
            <w:vAlign w:val="center"/>
          </w:tcPr>
          <w:p w14:paraId="4EF207E3"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1.5e-07   </w:t>
            </w:r>
          </w:p>
        </w:tc>
        <w:tc>
          <w:tcPr>
            <w:tcW w:w="1605" w:type="dxa"/>
            <w:tcBorders>
              <w:top w:val="double" w:sz="4" w:space="0" w:color="FFFFFF"/>
              <w:left w:val="double" w:sz="4" w:space="0" w:color="FFFFFF"/>
              <w:bottom w:val="double" w:sz="4" w:space="0" w:color="FFFFFF"/>
              <w:right w:val="double" w:sz="4" w:space="0" w:color="FFFFFF"/>
            </w:tcBorders>
            <w:vAlign w:val="center"/>
          </w:tcPr>
          <w:p w14:paraId="362581B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0.443428</w:t>
            </w:r>
          </w:p>
        </w:tc>
      </w:tr>
      <w:tr w:rsidR="00E63DF0" w:rsidRPr="00C4476C" w14:paraId="117717BD"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7CCFA978"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1.7</w:t>
            </w:r>
          </w:p>
        </w:tc>
        <w:tc>
          <w:tcPr>
            <w:tcW w:w="1604" w:type="dxa"/>
            <w:tcBorders>
              <w:top w:val="double" w:sz="4" w:space="0" w:color="FFFFFF"/>
              <w:left w:val="double" w:sz="4" w:space="0" w:color="FFFFFF"/>
              <w:bottom w:val="double" w:sz="4" w:space="0" w:color="FFFFFF"/>
              <w:right w:val="double" w:sz="4" w:space="0" w:color="FFFFFF"/>
            </w:tcBorders>
            <w:vAlign w:val="center"/>
          </w:tcPr>
          <w:p w14:paraId="45A55C3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5.29405</w:t>
            </w:r>
          </w:p>
        </w:tc>
        <w:tc>
          <w:tcPr>
            <w:tcW w:w="1605" w:type="dxa"/>
            <w:tcBorders>
              <w:top w:val="double" w:sz="4" w:space="0" w:color="FFFFFF"/>
              <w:left w:val="double" w:sz="4" w:space="0" w:color="FFFFFF"/>
              <w:bottom w:val="double" w:sz="4" w:space="0" w:color="FFFFFF"/>
              <w:right w:val="double" w:sz="4" w:space="0" w:color="FFFFFF"/>
            </w:tcBorders>
            <w:vAlign w:val="center"/>
          </w:tcPr>
          <w:p w14:paraId="73CFEBA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0.299955   </w:t>
            </w:r>
          </w:p>
        </w:tc>
        <w:tc>
          <w:tcPr>
            <w:tcW w:w="1605" w:type="dxa"/>
            <w:tcBorders>
              <w:top w:val="double" w:sz="4" w:space="0" w:color="FFFFFF"/>
              <w:left w:val="double" w:sz="4" w:space="0" w:color="FFFFFF"/>
              <w:bottom w:val="double" w:sz="4" w:space="0" w:color="FFFFFF"/>
              <w:right w:val="double" w:sz="4" w:space="0" w:color="FFFFFF"/>
            </w:tcBorders>
            <w:vAlign w:val="center"/>
          </w:tcPr>
          <w:p w14:paraId="0A90EDB8"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6.0e-08   </w:t>
            </w:r>
          </w:p>
        </w:tc>
        <w:tc>
          <w:tcPr>
            <w:tcW w:w="1605" w:type="dxa"/>
            <w:tcBorders>
              <w:top w:val="double" w:sz="4" w:space="0" w:color="FFFFFF"/>
              <w:left w:val="double" w:sz="4" w:space="0" w:color="FFFFFF"/>
              <w:bottom w:val="double" w:sz="4" w:space="0" w:color="FFFFFF"/>
              <w:right w:val="double" w:sz="4" w:space="0" w:color="FFFFFF"/>
            </w:tcBorders>
            <w:vAlign w:val="center"/>
          </w:tcPr>
          <w:p w14:paraId="74FC6336"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0.382106</w:t>
            </w:r>
          </w:p>
        </w:tc>
      </w:tr>
      <w:tr w:rsidR="00E63DF0" w:rsidRPr="00C4476C" w14:paraId="5E3D6D22"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20D67093"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1.75</w:t>
            </w:r>
          </w:p>
        </w:tc>
        <w:tc>
          <w:tcPr>
            <w:tcW w:w="1604" w:type="dxa"/>
            <w:tcBorders>
              <w:top w:val="double" w:sz="4" w:space="0" w:color="FFFFFF"/>
              <w:left w:val="double" w:sz="4" w:space="0" w:color="FFFFFF"/>
              <w:bottom w:val="double" w:sz="4" w:space="0" w:color="FFFFFF"/>
              <w:right w:val="double" w:sz="4" w:space="0" w:color="FFFFFF"/>
            </w:tcBorders>
            <w:vAlign w:val="center"/>
          </w:tcPr>
          <w:p w14:paraId="5DA972BE"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5.46315</w:t>
            </w:r>
          </w:p>
        </w:tc>
        <w:tc>
          <w:tcPr>
            <w:tcW w:w="1605" w:type="dxa"/>
            <w:tcBorders>
              <w:top w:val="double" w:sz="4" w:space="0" w:color="FFFFFF"/>
              <w:left w:val="double" w:sz="4" w:space="0" w:color="FFFFFF"/>
              <w:bottom w:val="double" w:sz="4" w:space="0" w:color="FFFFFF"/>
              <w:right w:val="double" w:sz="4" w:space="0" w:color="FFFFFF"/>
            </w:tcBorders>
            <w:vAlign w:val="center"/>
          </w:tcPr>
          <w:p w14:paraId="48A3DDD5"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0.453108   </w:t>
            </w:r>
          </w:p>
        </w:tc>
        <w:tc>
          <w:tcPr>
            <w:tcW w:w="1605" w:type="dxa"/>
            <w:tcBorders>
              <w:top w:val="double" w:sz="4" w:space="0" w:color="FFFFFF"/>
              <w:left w:val="double" w:sz="4" w:space="0" w:color="FFFFFF"/>
              <w:bottom w:val="double" w:sz="4" w:space="0" w:color="FFFFFF"/>
              <w:right w:val="double" w:sz="4" w:space="0" w:color="FFFFFF"/>
            </w:tcBorders>
            <w:vAlign w:val="center"/>
          </w:tcPr>
          <w:p w14:paraId="5182030E"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2.3e-08   </w:t>
            </w:r>
          </w:p>
        </w:tc>
        <w:tc>
          <w:tcPr>
            <w:tcW w:w="1605" w:type="dxa"/>
            <w:tcBorders>
              <w:top w:val="double" w:sz="4" w:space="0" w:color="FFFFFF"/>
              <w:left w:val="double" w:sz="4" w:space="0" w:color="FFFFFF"/>
              <w:bottom w:val="double" w:sz="4" w:space="0" w:color="FFFFFF"/>
              <w:right w:val="double" w:sz="4" w:space="0" w:color="FFFFFF"/>
            </w:tcBorders>
            <w:vAlign w:val="center"/>
          </w:tcPr>
          <w:p w14:paraId="03BBFF4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0.325235  </w:t>
            </w:r>
          </w:p>
        </w:tc>
      </w:tr>
      <w:tr w:rsidR="00E63DF0" w:rsidRPr="00C4476C" w14:paraId="783B35C3"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7590947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1.8</w:t>
            </w:r>
          </w:p>
        </w:tc>
        <w:tc>
          <w:tcPr>
            <w:tcW w:w="1604" w:type="dxa"/>
            <w:tcBorders>
              <w:top w:val="double" w:sz="4" w:space="0" w:color="FFFFFF"/>
              <w:left w:val="double" w:sz="4" w:space="0" w:color="FFFFFF"/>
              <w:bottom w:val="double" w:sz="4" w:space="0" w:color="FFFFFF"/>
              <w:right w:val="double" w:sz="4" w:space="0" w:color="FFFFFF"/>
            </w:tcBorders>
            <w:vAlign w:val="center"/>
          </w:tcPr>
          <w:p w14:paraId="469D1870"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5.62842  </w:t>
            </w:r>
          </w:p>
        </w:tc>
        <w:tc>
          <w:tcPr>
            <w:tcW w:w="1605" w:type="dxa"/>
            <w:tcBorders>
              <w:top w:val="double" w:sz="4" w:space="0" w:color="FFFFFF"/>
              <w:left w:val="double" w:sz="4" w:space="0" w:color="FFFFFF"/>
              <w:bottom w:val="double" w:sz="4" w:space="0" w:color="FFFFFF"/>
              <w:right w:val="double" w:sz="4" w:space="0" w:color="FFFFFF"/>
            </w:tcBorders>
            <w:vAlign w:val="center"/>
          </w:tcPr>
          <w:p w14:paraId="13BF4DC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0.602022   </w:t>
            </w:r>
          </w:p>
        </w:tc>
        <w:tc>
          <w:tcPr>
            <w:tcW w:w="1605" w:type="dxa"/>
            <w:tcBorders>
              <w:top w:val="double" w:sz="4" w:space="0" w:color="FFFFFF"/>
              <w:left w:val="double" w:sz="4" w:space="0" w:color="FFFFFF"/>
              <w:bottom w:val="double" w:sz="4" w:space="0" w:color="FFFFFF"/>
              <w:right w:val="double" w:sz="4" w:space="0" w:color="FFFFFF"/>
            </w:tcBorders>
            <w:vAlign w:val="center"/>
          </w:tcPr>
          <w:p w14:paraId="2D1814B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9.1e-09    </w:t>
            </w:r>
          </w:p>
        </w:tc>
        <w:tc>
          <w:tcPr>
            <w:tcW w:w="1605" w:type="dxa"/>
            <w:tcBorders>
              <w:top w:val="double" w:sz="4" w:space="0" w:color="FFFFFF"/>
              <w:left w:val="double" w:sz="4" w:space="0" w:color="FFFFFF"/>
              <w:bottom w:val="double" w:sz="4" w:space="0" w:color="FFFFFF"/>
              <w:right w:val="double" w:sz="4" w:space="0" w:color="FFFFFF"/>
            </w:tcBorders>
            <w:vAlign w:val="center"/>
          </w:tcPr>
          <w:p w14:paraId="0FDEFA76"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0.27358</w:t>
            </w:r>
          </w:p>
        </w:tc>
      </w:tr>
      <w:tr w:rsidR="00E63DF0" w:rsidRPr="00C4476C" w14:paraId="7F089F16"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128A8330"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1.85</w:t>
            </w:r>
          </w:p>
        </w:tc>
        <w:tc>
          <w:tcPr>
            <w:tcW w:w="1604" w:type="dxa"/>
            <w:tcBorders>
              <w:top w:val="double" w:sz="4" w:space="0" w:color="FFFFFF"/>
              <w:left w:val="double" w:sz="4" w:space="0" w:color="FFFFFF"/>
              <w:bottom w:val="double" w:sz="4" w:space="0" w:color="FFFFFF"/>
              <w:right w:val="double" w:sz="4" w:space="0" w:color="FFFFFF"/>
            </w:tcBorders>
            <w:vAlign w:val="center"/>
          </w:tcPr>
          <w:p w14:paraId="66D779F7"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5.79007</w:t>
            </w:r>
          </w:p>
        </w:tc>
        <w:tc>
          <w:tcPr>
            <w:tcW w:w="1605" w:type="dxa"/>
            <w:tcBorders>
              <w:top w:val="double" w:sz="4" w:space="0" w:color="FFFFFF"/>
              <w:left w:val="double" w:sz="4" w:space="0" w:color="FFFFFF"/>
              <w:bottom w:val="double" w:sz="4" w:space="0" w:color="FFFFFF"/>
              <w:right w:val="double" w:sz="4" w:space="0" w:color="FFFFFF"/>
            </w:tcBorders>
            <w:vAlign w:val="center"/>
          </w:tcPr>
          <w:p w14:paraId="736ED50A"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0.74695   </w:t>
            </w:r>
          </w:p>
        </w:tc>
        <w:tc>
          <w:tcPr>
            <w:tcW w:w="1605" w:type="dxa"/>
            <w:tcBorders>
              <w:top w:val="double" w:sz="4" w:space="0" w:color="FFFFFF"/>
              <w:left w:val="double" w:sz="4" w:space="0" w:color="FFFFFF"/>
              <w:bottom w:val="double" w:sz="4" w:space="0" w:color="FFFFFF"/>
              <w:right w:val="double" w:sz="4" w:space="0" w:color="FFFFFF"/>
            </w:tcBorders>
            <w:vAlign w:val="center"/>
          </w:tcPr>
          <w:p w14:paraId="7DEFD871"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3.5e-09   </w:t>
            </w:r>
          </w:p>
        </w:tc>
        <w:tc>
          <w:tcPr>
            <w:tcW w:w="1605" w:type="dxa"/>
            <w:tcBorders>
              <w:top w:val="double" w:sz="4" w:space="0" w:color="FFFFFF"/>
              <w:left w:val="double" w:sz="4" w:space="0" w:color="FFFFFF"/>
              <w:bottom w:val="double" w:sz="4" w:space="0" w:color="FFFFFF"/>
              <w:right w:val="double" w:sz="4" w:space="0" w:color="FFFFFF"/>
            </w:tcBorders>
            <w:vAlign w:val="center"/>
          </w:tcPr>
          <w:p w14:paraId="754F51F8"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0.227547</w:t>
            </w:r>
          </w:p>
        </w:tc>
      </w:tr>
      <w:tr w:rsidR="00E63DF0" w:rsidRPr="00C4476C" w14:paraId="0888B903"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08CC02E9"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1.9</w:t>
            </w:r>
          </w:p>
        </w:tc>
        <w:tc>
          <w:tcPr>
            <w:tcW w:w="1604" w:type="dxa"/>
            <w:tcBorders>
              <w:top w:val="double" w:sz="4" w:space="0" w:color="FFFFFF"/>
              <w:left w:val="double" w:sz="4" w:space="0" w:color="FFFFFF"/>
              <w:bottom w:val="double" w:sz="4" w:space="0" w:color="FFFFFF"/>
              <w:right w:val="double" w:sz="4" w:space="0" w:color="FFFFFF"/>
            </w:tcBorders>
            <w:vAlign w:val="center"/>
          </w:tcPr>
          <w:p w14:paraId="15985820"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5.94831</w:t>
            </w:r>
          </w:p>
        </w:tc>
        <w:tc>
          <w:tcPr>
            <w:tcW w:w="1605" w:type="dxa"/>
            <w:tcBorders>
              <w:top w:val="double" w:sz="4" w:space="0" w:color="FFFFFF"/>
              <w:left w:val="double" w:sz="4" w:space="0" w:color="FFFFFF"/>
              <w:bottom w:val="double" w:sz="4" w:space="0" w:color="FFFFFF"/>
              <w:right w:val="double" w:sz="4" w:space="0" w:color="FFFFFF"/>
            </w:tcBorders>
            <w:vAlign w:val="center"/>
          </w:tcPr>
          <w:p w14:paraId="10796EF0"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0.888125   </w:t>
            </w:r>
          </w:p>
        </w:tc>
        <w:tc>
          <w:tcPr>
            <w:tcW w:w="1605" w:type="dxa"/>
            <w:tcBorders>
              <w:top w:val="double" w:sz="4" w:space="0" w:color="FFFFFF"/>
              <w:left w:val="double" w:sz="4" w:space="0" w:color="FFFFFF"/>
              <w:bottom w:val="double" w:sz="4" w:space="0" w:color="FFFFFF"/>
              <w:right w:val="double" w:sz="4" w:space="0" w:color="FFFFFF"/>
            </w:tcBorders>
            <w:vAlign w:val="center"/>
          </w:tcPr>
          <w:p w14:paraId="1DA1A037"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1.4e-09   </w:t>
            </w:r>
          </w:p>
        </w:tc>
        <w:tc>
          <w:tcPr>
            <w:tcW w:w="1605" w:type="dxa"/>
            <w:tcBorders>
              <w:top w:val="double" w:sz="4" w:space="0" w:color="FFFFFF"/>
              <w:left w:val="double" w:sz="4" w:space="0" w:color="FFFFFF"/>
              <w:bottom w:val="double" w:sz="4" w:space="0" w:color="FFFFFF"/>
              <w:right w:val="double" w:sz="4" w:space="0" w:color="FFFFFF"/>
            </w:tcBorders>
            <w:vAlign w:val="center"/>
          </w:tcPr>
          <w:p w14:paraId="5C8C2C3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0.187237</w:t>
            </w:r>
          </w:p>
        </w:tc>
      </w:tr>
      <w:tr w:rsidR="00E63DF0" w:rsidRPr="00C4476C" w14:paraId="7633D644" w14:textId="77777777" w:rsidTr="00BE0722">
        <w:trPr>
          <w:jc w:val="center"/>
        </w:trPr>
        <w:tc>
          <w:tcPr>
            <w:tcW w:w="1604" w:type="dxa"/>
            <w:tcBorders>
              <w:top w:val="double" w:sz="4" w:space="0" w:color="FFFFFF"/>
              <w:left w:val="double" w:sz="4" w:space="0" w:color="FFFFFF"/>
              <w:bottom w:val="double" w:sz="4" w:space="0" w:color="FFFFFF"/>
              <w:right w:val="double" w:sz="4" w:space="0" w:color="FFFFFF"/>
            </w:tcBorders>
            <w:vAlign w:val="center"/>
          </w:tcPr>
          <w:p w14:paraId="002E4DB5"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1.95</w:t>
            </w:r>
          </w:p>
        </w:tc>
        <w:tc>
          <w:tcPr>
            <w:tcW w:w="1604" w:type="dxa"/>
            <w:tcBorders>
              <w:top w:val="double" w:sz="4" w:space="0" w:color="FFFFFF"/>
              <w:left w:val="double" w:sz="4" w:space="0" w:color="FFFFFF"/>
              <w:bottom w:val="double" w:sz="4" w:space="0" w:color="FFFFFF"/>
              <w:right w:val="double" w:sz="4" w:space="0" w:color="FFFFFF"/>
            </w:tcBorders>
            <w:vAlign w:val="center"/>
          </w:tcPr>
          <w:p w14:paraId="0B67D347"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6.10331</w:t>
            </w:r>
          </w:p>
        </w:tc>
        <w:tc>
          <w:tcPr>
            <w:tcW w:w="1605" w:type="dxa"/>
            <w:tcBorders>
              <w:top w:val="double" w:sz="4" w:space="0" w:color="FFFFFF"/>
              <w:left w:val="double" w:sz="4" w:space="0" w:color="FFFFFF"/>
              <w:bottom w:val="double" w:sz="4" w:space="0" w:color="FFFFFF"/>
              <w:right w:val="double" w:sz="4" w:space="0" w:color="FFFFFF"/>
            </w:tcBorders>
            <w:vAlign w:val="center"/>
          </w:tcPr>
          <w:p w14:paraId="2920F8F4"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1.02576   </w:t>
            </w:r>
          </w:p>
        </w:tc>
        <w:tc>
          <w:tcPr>
            <w:tcW w:w="1605" w:type="dxa"/>
            <w:tcBorders>
              <w:top w:val="double" w:sz="4" w:space="0" w:color="FFFFFF"/>
              <w:left w:val="double" w:sz="4" w:space="0" w:color="FFFFFF"/>
              <w:bottom w:val="double" w:sz="4" w:space="0" w:color="FFFFFF"/>
              <w:right w:val="double" w:sz="4" w:space="0" w:color="FFFFFF"/>
            </w:tcBorders>
            <w:vAlign w:val="center"/>
          </w:tcPr>
          <w:p w14:paraId="70FB664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5.2e-10   </w:t>
            </w:r>
          </w:p>
        </w:tc>
        <w:tc>
          <w:tcPr>
            <w:tcW w:w="1605" w:type="dxa"/>
            <w:tcBorders>
              <w:top w:val="double" w:sz="4" w:space="0" w:color="FFFFFF"/>
              <w:left w:val="double" w:sz="4" w:space="0" w:color="FFFFFF"/>
              <w:bottom w:val="double" w:sz="4" w:space="0" w:color="FFFFFF"/>
              <w:right w:val="double" w:sz="4" w:space="0" w:color="FFFFFF"/>
            </w:tcBorders>
            <w:vAlign w:val="center"/>
          </w:tcPr>
          <w:p w14:paraId="77904F01"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0.152502</w:t>
            </w:r>
          </w:p>
        </w:tc>
      </w:tr>
      <w:tr w:rsidR="00E63DF0" w:rsidRPr="00C4476C" w14:paraId="13742AE3" w14:textId="77777777" w:rsidTr="00BE0722">
        <w:trPr>
          <w:jc w:val="center"/>
        </w:trPr>
        <w:tc>
          <w:tcPr>
            <w:tcW w:w="1604" w:type="dxa"/>
            <w:tcBorders>
              <w:top w:val="double" w:sz="4" w:space="0" w:color="FFFFFF"/>
              <w:left w:val="double" w:sz="4" w:space="0" w:color="FFFFFF"/>
              <w:bottom w:val="double" w:sz="4" w:space="0" w:color="000000"/>
              <w:right w:val="double" w:sz="4" w:space="0" w:color="FFFFFF"/>
            </w:tcBorders>
            <w:vAlign w:val="center"/>
          </w:tcPr>
          <w:p w14:paraId="3DAFE71D"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2</w:t>
            </w:r>
          </w:p>
        </w:tc>
        <w:tc>
          <w:tcPr>
            <w:tcW w:w="1604" w:type="dxa"/>
            <w:tcBorders>
              <w:top w:val="double" w:sz="4" w:space="0" w:color="FFFFFF"/>
              <w:left w:val="double" w:sz="4" w:space="0" w:color="FFFFFF"/>
              <w:bottom w:val="double" w:sz="4" w:space="0" w:color="000000"/>
              <w:right w:val="double" w:sz="4" w:space="0" w:color="FFFFFF"/>
            </w:tcBorders>
            <w:vAlign w:val="center"/>
          </w:tcPr>
          <w:p w14:paraId="2042197B"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6.25523</w:t>
            </w:r>
          </w:p>
        </w:tc>
        <w:tc>
          <w:tcPr>
            <w:tcW w:w="1605" w:type="dxa"/>
            <w:tcBorders>
              <w:top w:val="double" w:sz="4" w:space="0" w:color="FFFFFF"/>
              <w:left w:val="double" w:sz="4" w:space="0" w:color="FFFFFF"/>
              <w:bottom w:val="double" w:sz="4" w:space="0" w:color="000000"/>
              <w:right w:val="double" w:sz="4" w:space="0" w:color="FFFFFF"/>
            </w:tcBorders>
            <w:vAlign w:val="center"/>
          </w:tcPr>
          <w:p w14:paraId="22D84446"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1.16005   </w:t>
            </w:r>
          </w:p>
        </w:tc>
        <w:tc>
          <w:tcPr>
            <w:tcW w:w="1605" w:type="dxa"/>
            <w:tcBorders>
              <w:top w:val="double" w:sz="4" w:space="0" w:color="FFFFFF"/>
              <w:left w:val="double" w:sz="4" w:space="0" w:color="FFFFFF"/>
              <w:bottom w:val="double" w:sz="4" w:space="0" w:color="000000"/>
              <w:right w:val="double" w:sz="4" w:space="0" w:color="FFFFFF"/>
            </w:tcBorders>
            <w:vAlign w:val="center"/>
          </w:tcPr>
          <w:p w14:paraId="5DBFFAEF"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2.0e-10   </w:t>
            </w:r>
          </w:p>
        </w:tc>
        <w:tc>
          <w:tcPr>
            <w:tcW w:w="1605" w:type="dxa"/>
            <w:tcBorders>
              <w:top w:val="double" w:sz="4" w:space="0" w:color="FFFFFF"/>
              <w:left w:val="double" w:sz="4" w:space="0" w:color="FFFFFF"/>
              <w:bottom w:val="double" w:sz="4" w:space="0" w:color="000000"/>
              <w:right w:val="double" w:sz="4" w:space="0" w:color="FFFFFF"/>
            </w:tcBorders>
            <w:vAlign w:val="center"/>
          </w:tcPr>
          <w:p w14:paraId="290A83EF" w14:textId="77777777" w:rsidR="00E63DF0" w:rsidRPr="00C4476C" w:rsidRDefault="00E63DF0" w:rsidP="00BE0722">
            <w:pPr>
              <w:spacing w:line="360" w:lineRule="auto"/>
              <w:jc w:val="center"/>
              <w:rPr>
                <w:rFonts w:ascii="Arial" w:hAnsi="Arial" w:cs="Arial"/>
                <w:noProof/>
                <w:sz w:val="20"/>
                <w:szCs w:val="20"/>
              </w:rPr>
            </w:pPr>
            <w:r w:rsidRPr="00C4476C">
              <w:rPr>
                <w:rFonts w:ascii="Arial" w:hAnsi="Arial" w:cs="Arial"/>
                <w:noProof/>
                <w:sz w:val="20"/>
                <w:szCs w:val="20"/>
              </w:rPr>
              <w:t xml:space="preserve">0.123015  </w:t>
            </w:r>
          </w:p>
        </w:tc>
      </w:tr>
    </w:tbl>
    <w:p w14:paraId="6A9E0FBE" w14:textId="77777777" w:rsidR="00E63DF0" w:rsidRDefault="00E63DF0" w:rsidP="00E63DF0">
      <w:pPr>
        <w:spacing w:line="360" w:lineRule="auto"/>
        <w:jc w:val="both"/>
        <w:rPr>
          <w:rFonts w:ascii="Arial" w:hAnsi="Arial" w:cs="Arial"/>
          <w:noProof/>
        </w:rPr>
      </w:pPr>
    </w:p>
    <w:p w14:paraId="4CCEDE97" w14:textId="77777777" w:rsidR="00E63DF0" w:rsidRDefault="00E63DF0" w:rsidP="00E63DF0">
      <w:pPr>
        <w:spacing w:line="360" w:lineRule="auto"/>
        <w:jc w:val="both"/>
        <w:rPr>
          <w:rFonts w:ascii="Arial" w:hAnsi="Arial" w:cs="Arial"/>
          <w:noProof/>
        </w:rPr>
      </w:pPr>
    </w:p>
    <w:p w14:paraId="373E1648" w14:textId="77777777" w:rsidR="00E63DF0" w:rsidRDefault="00E63DF0" w:rsidP="00E63DF0">
      <w:pPr>
        <w:spacing w:line="360" w:lineRule="auto"/>
        <w:jc w:val="both"/>
        <w:rPr>
          <w:rFonts w:ascii="Arial" w:hAnsi="Arial" w:cs="Arial"/>
          <w:noProof/>
        </w:rPr>
      </w:pPr>
    </w:p>
    <w:p w14:paraId="63E9904F" w14:textId="77777777" w:rsidR="00E63DF0" w:rsidRDefault="00E63DF0" w:rsidP="00E63DF0">
      <w:pPr>
        <w:spacing w:line="360" w:lineRule="auto"/>
        <w:jc w:val="both"/>
        <w:rPr>
          <w:rFonts w:ascii="Arial" w:hAnsi="Arial" w:cs="Arial"/>
          <w:noProof/>
        </w:rPr>
      </w:pPr>
    </w:p>
    <w:p w14:paraId="125223D5" w14:textId="77777777" w:rsidR="00E63DF0" w:rsidRDefault="00E63DF0" w:rsidP="00E63DF0">
      <w:pPr>
        <w:spacing w:line="360" w:lineRule="auto"/>
        <w:jc w:val="both"/>
        <w:rPr>
          <w:rFonts w:ascii="Arial" w:hAnsi="Arial" w:cs="Arial"/>
          <w:noProof/>
        </w:rPr>
      </w:pPr>
    </w:p>
    <w:p w14:paraId="743562E4" w14:textId="77777777" w:rsidR="00E63DF0" w:rsidRDefault="00E63DF0" w:rsidP="00E63DF0">
      <w:pPr>
        <w:spacing w:line="360" w:lineRule="auto"/>
        <w:jc w:val="both"/>
        <w:rPr>
          <w:rFonts w:ascii="Arial" w:hAnsi="Arial" w:cs="Arial"/>
          <w:noProof/>
        </w:rPr>
      </w:pPr>
    </w:p>
    <w:p w14:paraId="3F1FADBA" w14:textId="77777777" w:rsidR="00E63DF0" w:rsidRDefault="00E63DF0" w:rsidP="00E63DF0">
      <w:pPr>
        <w:spacing w:line="360" w:lineRule="auto"/>
        <w:jc w:val="both"/>
        <w:rPr>
          <w:rFonts w:ascii="Arial" w:hAnsi="Arial" w:cs="Arial"/>
          <w:noProof/>
        </w:rPr>
      </w:pPr>
    </w:p>
    <w:p w14:paraId="3D589DCD" w14:textId="77777777" w:rsidR="00E63DF0" w:rsidRDefault="00E63DF0" w:rsidP="00E63DF0">
      <w:pPr>
        <w:spacing w:line="360" w:lineRule="auto"/>
        <w:jc w:val="both"/>
        <w:rPr>
          <w:rFonts w:ascii="Arial" w:hAnsi="Arial" w:cs="Arial"/>
          <w:noProof/>
        </w:rPr>
      </w:pPr>
    </w:p>
    <w:p w14:paraId="0BAA842A" w14:textId="77777777" w:rsidR="00E63DF0" w:rsidRDefault="00E63DF0" w:rsidP="00E63DF0">
      <w:pPr>
        <w:spacing w:line="360" w:lineRule="auto"/>
        <w:jc w:val="both"/>
        <w:rPr>
          <w:rFonts w:ascii="Arial" w:hAnsi="Arial" w:cs="Arial"/>
          <w:noProof/>
        </w:rPr>
      </w:pPr>
    </w:p>
    <w:p w14:paraId="279CE5B3" w14:textId="77777777" w:rsidR="00E63DF0" w:rsidRDefault="00E63DF0" w:rsidP="00E63DF0">
      <w:pPr>
        <w:spacing w:line="360" w:lineRule="auto"/>
        <w:jc w:val="both"/>
        <w:rPr>
          <w:rFonts w:ascii="Arial" w:hAnsi="Arial" w:cs="Arial"/>
          <w:noProof/>
        </w:rPr>
      </w:pPr>
    </w:p>
    <w:p w14:paraId="4924BE79" w14:textId="77777777" w:rsidR="00E63DF0" w:rsidRDefault="00E63DF0" w:rsidP="00E63DF0">
      <w:pPr>
        <w:spacing w:line="360" w:lineRule="auto"/>
        <w:jc w:val="both"/>
        <w:rPr>
          <w:rFonts w:ascii="Arial" w:hAnsi="Arial" w:cs="Arial"/>
          <w:noProof/>
        </w:rPr>
      </w:pPr>
    </w:p>
    <w:p w14:paraId="21ABF583" w14:textId="77777777" w:rsidR="00E63DF0" w:rsidRPr="00C4476C" w:rsidRDefault="00E63DF0" w:rsidP="00E63DF0">
      <w:pPr>
        <w:spacing w:line="360" w:lineRule="auto"/>
        <w:jc w:val="both"/>
        <w:rPr>
          <w:rFonts w:ascii="Arial" w:hAnsi="Arial" w:cs="Arial"/>
          <w:noProof/>
        </w:rPr>
      </w:pPr>
    </w:p>
    <w:p w14:paraId="5CF655FD"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rPr>
      </w:pPr>
      <w:r w:rsidRPr="009727F8">
        <w:rPr>
          <w:rFonts w:ascii="Arial" w:hAnsi="Arial" w:cs="Arial"/>
          <w:b/>
          <w:bCs/>
          <w:i w:val="0"/>
          <w:iCs w:val="0"/>
          <w:noProof/>
          <w:sz w:val="20"/>
          <w:szCs w:val="20"/>
        </w:rPr>
        <w:t>Table 5D.</w:t>
      </w:r>
      <w:r w:rsidRPr="009727F8">
        <w:rPr>
          <w:rFonts w:ascii="Arial" w:hAnsi="Arial" w:cs="Arial"/>
          <w:noProof/>
          <w:sz w:val="20"/>
          <w:szCs w:val="20"/>
        </w:rPr>
        <w:t xml:space="preserve"> </w:t>
      </w:r>
      <w:r w:rsidRPr="009727F8">
        <w:rPr>
          <w:rFonts w:ascii="Arial" w:hAnsi="Arial" w:cs="Arial"/>
          <w:i w:val="0"/>
          <w:iCs w:val="0"/>
          <w:noProof/>
          <w:color w:val="000000" w:themeColor="text1"/>
          <w:sz w:val="20"/>
          <w:szCs w:val="20"/>
        </w:rPr>
        <w:t>Standardized mean differences of the pre-treatment value of the covariates</w:t>
      </w:r>
    </w:p>
    <w:p w14:paraId="714DBBF9" w14:textId="77777777" w:rsidR="00E63DF0" w:rsidRPr="009727F8" w:rsidRDefault="00E63DF0" w:rsidP="00E63DF0">
      <w:pPr>
        <w:pStyle w:val="Didascalia"/>
        <w:contextualSpacing/>
        <w:jc w:val="center"/>
        <w:rPr>
          <w:rFonts w:ascii="Arial" w:hAnsi="Arial" w:cs="Arial"/>
          <w:i w:val="0"/>
          <w:iCs w:val="0"/>
          <w:noProof/>
          <w:color w:val="000000" w:themeColor="text1"/>
          <w:sz w:val="20"/>
          <w:szCs w:val="20"/>
        </w:rPr>
      </w:pPr>
      <w:r w:rsidRPr="009727F8">
        <w:rPr>
          <w:rFonts w:ascii="Arial" w:hAnsi="Arial" w:cs="Arial"/>
          <w:i w:val="0"/>
          <w:iCs w:val="0"/>
          <w:noProof/>
          <w:color w:val="000000" w:themeColor="text1"/>
          <w:sz w:val="20"/>
          <w:szCs w:val="20"/>
        </w:rPr>
        <w:t xml:space="preserve">between </w:t>
      </w:r>
      <w:r w:rsidRPr="009727F8">
        <w:rPr>
          <w:rFonts w:ascii="Arial" w:hAnsi="Arial" w:cs="Arial"/>
          <w:noProof/>
          <w:color w:val="000000" w:themeColor="text1"/>
          <w:sz w:val="20"/>
          <w:szCs w:val="20"/>
        </w:rPr>
        <w:t>treated</w:t>
      </w:r>
      <w:r w:rsidRPr="009727F8">
        <w:rPr>
          <w:rFonts w:ascii="Arial" w:hAnsi="Arial" w:cs="Arial"/>
          <w:i w:val="0"/>
          <w:iCs w:val="0"/>
          <w:noProof/>
          <w:color w:val="000000" w:themeColor="text1"/>
          <w:sz w:val="20"/>
          <w:szCs w:val="20"/>
        </w:rPr>
        <w:t xml:space="preserve"> and </w:t>
      </w:r>
      <w:r w:rsidRPr="009727F8">
        <w:rPr>
          <w:rFonts w:ascii="Arial" w:hAnsi="Arial" w:cs="Arial"/>
          <w:noProof/>
          <w:color w:val="000000" w:themeColor="text1"/>
          <w:sz w:val="20"/>
          <w:szCs w:val="20"/>
        </w:rPr>
        <w:t>untreated</w:t>
      </w:r>
      <w:r w:rsidRPr="009727F8">
        <w:rPr>
          <w:rFonts w:ascii="Arial" w:hAnsi="Arial" w:cs="Arial"/>
          <w:i w:val="0"/>
          <w:iCs w:val="0"/>
          <w:noProof/>
          <w:color w:val="000000" w:themeColor="text1"/>
          <w:sz w:val="20"/>
          <w:szCs w:val="20"/>
        </w:rPr>
        <w:t xml:space="preserve"> group before (</w:t>
      </w:r>
      <w:r w:rsidRPr="009727F8">
        <w:rPr>
          <w:rFonts w:ascii="Arial" w:hAnsi="Arial" w:cs="Arial"/>
          <w:noProof/>
          <w:color w:val="000000" w:themeColor="text1"/>
          <w:sz w:val="20"/>
          <w:szCs w:val="20"/>
        </w:rPr>
        <w:t>Raw</w:t>
      </w:r>
      <w:r w:rsidRPr="009727F8">
        <w:rPr>
          <w:rFonts w:ascii="Arial" w:hAnsi="Arial" w:cs="Arial"/>
          <w:i w:val="0"/>
          <w:iCs w:val="0"/>
          <w:noProof/>
          <w:color w:val="000000" w:themeColor="text1"/>
          <w:sz w:val="20"/>
          <w:szCs w:val="20"/>
        </w:rPr>
        <w:t>) and after (</w:t>
      </w:r>
      <w:r w:rsidRPr="009727F8">
        <w:rPr>
          <w:rFonts w:ascii="Arial" w:hAnsi="Arial" w:cs="Arial"/>
          <w:noProof/>
          <w:color w:val="000000" w:themeColor="text1"/>
          <w:sz w:val="20"/>
          <w:szCs w:val="20"/>
        </w:rPr>
        <w:t>Matched</w:t>
      </w:r>
      <w:r w:rsidRPr="009727F8">
        <w:rPr>
          <w:rFonts w:ascii="Arial" w:hAnsi="Arial" w:cs="Arial"/>
          <w:i w:val="0"/>
          <w:iCs w:val="0"/>
          <w:noProof/>
          <w:color w:val="000000" w:themeColor="text1"/>
          <w:sz w:val="20"/>
          <w:szCs w:val="20"/>
        </w:rPr>
        <w:t>) PS matching</w:t>
      </w:r>
    </w:p>
    <w:tbl>
      <w:tblPr>
        <w:tblStyle w:val="Grigliatabella"/>
        <w:tblW w:w="0" w:type="auto"/>
        <w:jc w:val="center"/>
        <w:tblInd w:w="0" w:type="dxa"/>
        <w:tblLook w:val="04A0" w:firstRow="1" w:lastRow="0" w:firstColumn="1" w:lastColumn="0" w:noHBand="0" w:noVBand="1"/>
      </w:tblPr>
      <w:tblGrid>
        <w:gridCol w:w="2962"/>
        <w:gridCol w:w="1843"/>
        <w:gridCol w:w="1946"/>
      </w:tblGrid>
      <w:tr w:rsidR="00E63DF0" w:rsidRPr="00C4476C" w14:paraId="7E109234" w14:textId="77777777" w:rsidTr="00BE0722">
        <w:trPr>
          <w:jc w:val="center"/>
        </w:trPr>
        <w:tc>
          <w:tcPr>
            <w:tcW w:w="2962" w:type="dxa"/>
            <w:tcBorders>
              <w:top w:val="double" w:sz="4" w:space="0" w:color="000000" w:themeColor="text1"/>
              <w:left w:val="double" w:sz="4" w:space="0" w:color="FFFFFF"/>
              <w:bottom w:val="double" w:sz="4" w:space="0" w:color="000000"/>
              <w:right w:val="double" w:sz="4" w:space="0" w:color="FFFFFF"/>
            </w:tcBorders>
          </w:tcPr>
          <w:p w14:paraId="4E314355" w14:textId="77777777" w:rsidR="00E63DF0" w:rsidRPr="00C4476C" w:rsidRDefault="00E63DF0" w:rsidP="00BE0722">
            <w:pPr>
              <w:spacing w:line="360" w:lineRule="auto"/>
              <w:contextualSpacing/>
              <w:jc w:val="center"/>
              <w:rPr>
                <w:rFonts w:ascii="Arial" w:eastAsiaTheme="minorEastAsia" w:hAnsi="Arial" w:cs="Arial"/>
                <w:b/>
                <w:bCs/>
                <w:noProof/>
                <w:sz w:val="20"/>
                <w:szCs w:val="20"/>
                <w:lang w:val="en-US"/>
              </w:rPr>
            </w:pPr>
            <w:r w:rsidRPr="00C4476C">
              <w:rPr>
                <w:rFonts w:ascii="Arial" w:eastAsiaTheme="minorEastAsia" w:hAnsi="Arial" w:cs="Arial"/>
                <w:b/>
                <w:bCs/>
                <w:noProof/>
                <w:sz w:val="20"/>
                <w:szCs w:val="20"/>
                <w:lang w:val="en-US"/>
              </w:rPr>
              <w:lastRenderedPageBreak/>
              <w:t>Variables</w:t>
            </w:r>
          </w:p>
        </w:tc>
        <w:tc>
          <w:tcPr>
            <w:tcW w:w="3789" w:type="dxa"/>
            <w:gridSpan w:val="2"/>
            <w:tcBorders>
              <w:top w:val="double" w:sz="4" w:space="0" w:color="000000" w:themeColor="text1"/>
              <w:left w:val="double" w:sz="4" w:space="0" w:color="FFFFFF"/>
              <w:bottom w:val="double" w:sz="4" w:space="0" w:color="000000" w:themeColor="text1"/>
              <w:right w:val="double" w:sz="4" w:space="0" w:color="FFFFFF"/>
            </w:tcBorders>
            <w:vAlign w:val="center"/>
          </w:tcPr>
          <w:p w14:paraId="52F0E1BB" w14:textId="77777777" w:rsidR="00E63DF0" w:rsidRPr="00C4476C" w:rsidRDefault="00E63DF0" w:rsidP="00BE0722">
            <w:pPr>
              <w:spacing w:line="360" w:lineRule="auto"/>
              <w:contextualSpacing/>
              <w:jc w:val="center"/>
              <w:rPr>
                <w:rFonts w:ascii="Arial" w:eastAsiaTheme="minorEastAsia" w:hAnsi="Arial" w:cs="Arial"/>
                <w:b/>
                <w:bCs/>
                <w:noProof/>
                <w:sz w:val="20"/>
                <w:szCs w:val="20"/>
                <w:lang w:val="en-US"/>
              </w:rPr>
            </w:pPr>
            <w:r w:rsidRPr="00C4476C">
              <w:rPr>
                <w:rFonts w:ascii="Arial" w:eastAsiaTheme="minorEastAsia" w:hAnsi="Arial" w:cs="Arial"/>
                <w:b/>
                <w:bCs/>
                <w:noProof/>
                <w:sz w:val="20"/>
                <w:szCs w:val="20"/>
                <w:lang w:val="en-US"/>
              </w:rPr>
              <w:t>Standardized differences</w:t>
            </w:r>
          </w:p>
        </w:tc>
      </w:tr>
      <w:tr w:rsidR="00E63DF0" w:rsidRPr="00C4476C" w14:paraId="0E67C136" w14:textId="77777777" w:rsidTr="00BE0722">
        <w:trPr>
          <w:jc w:val="center"/>
        </w:trPr>
        <w:tc>
          <w:tcPr>
            <w:tcW w:w="2962" w:type="dxa"/>
            <w:tcBorders>
              <w:top w:val="double" w:sz="4" w:space="0" w:color="000000"/>
              <w:left w:val="double" w:sz="4" w:space="0" w:color="FFFFFF"/>
              <w:bottom w:val="double" w:sz="4" w:space="0" w:color="FFFFFF"/>
              <w:right w:val="double" w:sz="4" w:space="0" w:color="FFFFFF"/>
            </w:tcBorders>
          </w:tcPr>
          <w:p w14:paraId="5CC5DBD6" w14:textId="77777777" w:rsidR="00E63DF0" w:rsidRPr="00C4476C" w:rsidRDefault="00E63DF0" w:rsidP="00BE0722">
            <w:pPr>
              <w:spacing w:line="360" w:lineRule="auto"/>
              <w:contextualSpacing/>
              <w:rPr>
                <w:rFonts w:ascii="Arial" w:eastAsiaTheme="minorEastAsia" w:hAnsi="Arial" w:cs="Arial"/>
                <w:b/>
                <w:bCs/>
                <w:noProof/>
                <w:sz w:val="20"/>
                <w:szCs w:val="20"/>
                <w:lang w:val="en-US"/>
              </w:rPr>
            </w:pPr>
          </w:p>
        </w:tc>
        <w:tc>
          <w:tcPr>
            <w:tcW w:w="1843" w:type="dxa"/>
            <w:tcBorders>
              <w:top w:val="double" w:sz="4" w:space="0" w:color="000000" w:themeColor="text1"/>
              <w:left w:val="double" w:sz="4" w:space="0" w:color="FFFFFF"/>
              <w:bottom w:val="double" w:sz="4" w:space="0" w:color="000000" w:themeColor="text1"/>
              <w:right w:val="double" w:sz="4" w:space="0" w:color="FFFFFF"/>
            </w:tcBorders>
            <w:vAlign w:val="center"/>
          </w:tcPr>
          <w:p w14:paraId="2D8F7FD4"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Raw</w:t>
            </w:r>
          </w:p>
        </w:tc>
        <w:tc>
          <w:tcPr>
            <w:tcW w:w="1946" w:type="dxa"/>
            <w:tcBorders>
              <w:top w:val="double" w:sz="4" w:space="0" w:color="000000" w:themeColor="text1"/>
              <w:left w:val="double" w:sz="4" w:space="0" w:color="FFFFFF"/>
              <w:bottom w:val="double" w:sz="4" w:space="0" w:color="000000" w:themeColor="text1"/>
              <w:right w:val="double" w:sz="4" w:space="0" w:color="FFFFFF"/>
            </w:tcBorders>
            <w:vAlign w:val="center"/>
          </w:tcPr>
          <w:p w14:paraId="7527AEBF"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Matched</w:t>
            </w:r>
          </w:p>
        </w:tc>
      </w:tr>
      <w:tr w:rsidR="00E63DF0" w:rsidRPr="00C4476C" w14:paraId="48D0EBE3"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3D6BF6C8"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Maturity</w:t>
            </w:r>
          </w:p>
        </w:tc>
        <w:tc>
          <w:tcPr>
            <w:tcW w:w="1843" w:type="dxa"/>
            <w:tcBorders>
              <w:top w:val="double" w:sz="4" w:space="0" w:color="000000" w:themeColor="text1"/>
              <w:left w:val="double" w:sz="4" w:space="0" w:color="FFFFFF"/>
              <w:bottom w:val="double" w:sz="4" w:space="0" w:color="FFFFFF"/>
              <w:right w:val="double" w:sz="4" w:space="0" w:color="FFFFFF"/>
            </w:tcBorders>
            <w:vAlign w:val="center"/>
          </w:tcPr>
          <w:p w14:paraId="71E7190A"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0.169</w:t>
            </w:r>
          </w:p>
        </w:tc>
        <w:tc>
          <w:tcPr>
            <w:tcW w:w="1946" w:type="dxa"/>
            <w:tcBorders>
              <w:top w:val="double" w:sz="4" w:space="0" w:color="000000" w:themeColor="text1"/>
              <w:left w:val="double" w:sz="4" w:space="0" w:color="FFFFFF"/>
              <w:bottom w:val="double" w:sz="4" w:space="0" w:color="FFFFFF"/>
              <w:right w:val="double" w:sz="4" w:space="0" w:color="FFFFFF"/>
            </w:tcBorders>
            <w:vAlign w:val="center"/>
          </w:tcPr>
          <w:p w14:paraId="49B8924A"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-0.014</w:t>
            </w:r>
          </w:p>
        </w:tc>
      </w:tr>
      <w:tr w:rsidR="00E63DF0" w:rsidRPr="00C4476C" w14:paraId="130ADBAD"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11F6367D"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Debts</w:t>
            </w:r>
          </w:p>
        </w:tc>
        <w:tc>
          <w:tcPr>
            <w:tcW w:w="1843" w:type="dxa"/>
            <w:tcBorders>
              <w:top w:val="double" w:sz="4" w:space="0" w:color="FFFFFF"/>
              <w:left w:val="double" w:sz="4" w:space="0" w:color="FFFFFF"/>
              <w:bottom w:val="double" w:sz="4" w:space="0" w:color="FFFFFF"/>
              <w:right w:val="double" w:sz="4" w:space="0" w:color="FFFFFF"/>
            </w:tcBorders>
            <w:vAlign w:val="center"/>
          </w:tcPr>
          <w:p w14:paraId="2D9516C7"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0.218</w:t>
            </w:r>
          </w:p>
        </w:tc>
        <w:tc>
          <w:tcPr>
            <w:tcW w:w="1946" w:type="dxa"/>
            <w:tcBorders>
              <w:top w:val="double" w:sz="4" w:space="0" w:color="FFFFFF"/>
              <w:left w:val="double" w:sz="4" w:space="0" w:color="FFFFFF"/>
              <w:bottom w:val="double" w:sz="4" w:space="0" w:color="FFFFFF"/>
              <w:right w:val="double" w:sz="4" w:space="0" w:color="FFFFFF"/>
            </w:tcBorders>
            <w:vAlign w:val="center"/>
          </w:tcPr>
          <w:p w14:paraId="4B97A111"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0.051</w:t>
            </w:r>
          </w:p>
        </w:tc>
      </w:tr>
      <w:tr w:rsidR="00E63DF0" w:rsidRPr="00C4476C" w14:paraId="467BCECD"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229A2ECD"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Assets</w:t>
            </w:r>
          </w:p>
        </w:tc>
        <w:tc>
          <w:tcPr>
            <w:tcW w:w="1843" w:type="dxa"/>
            <w:tcBorders>
              <w:top w:val="double" w:sz="4" w:space="0" w:color="FFFFFF"/>
              <w:left w:val="double" w:sz="4" w:space="0" w:color="FFFFFF"/>
              <w:bottom w:val="double" w:sz="4" w:space="0" w:color="FFFFFF"/>
              <w:right w:val="double" w:sz="4" w:space="0" w:color="FFFFFF"/>
            </w:tcBorders>
            <w:vAlign w:val="center"/>
          </w:tcPr>
          <w:p w14:paraId="100235BC"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0.285</w:t>
            </w:r>
          </w:p>
        </w:tc>
        <w:tc>
          <w:tcPr>
            <w:tcW w:w="1946" w:type="dxa"/>
            <w:tcBorders>
              <w:top w:val="double" w:sz="4" w:space="0" w:color="FFFFFF"/>
              <w:left w:val="double" w:sz="4" w:space="0" w:color="FFFFFF"/>
              <w:bottom w:val="double" w:sz="4" w:space="0" w:color="FFFFFF"/>
              <w:right w:val="double" w:sz="4" w:space="0" w:color="FFFFFF"/>
            </w:tcBorders>
            <w:vAlign w:val="center"/>
          </w:tcPr>
          <w:p w14:paraId="3FD416CF"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0.009</w:t>
            </w:r>
          </w:p>
        </w:tc>
      </w:tr>
      <w:tr w:rsidR="00E63DF0" w:rsidRPr="00C4476C" w14:paraId="2C42F1C1"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16B972E1"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Production</w:t>
            </w:r>
          </w:p>
        </w:tc>
        <w:tc>
          <w:tcPr>
            <w:tcW w:w="1843" w:type="dxa"/>
            <w:tcBorders>
              <w:top w:val="double" w:sz="4" w:space="0" w:color="FFFFFF"/>
              <w:left w:val="double" w:sz="4" w:space="0" w:color="FFFFFF"/>
              <w:bottom w:val="double" w:sz="4" w:space="0" w:color="FFFFFF"/>
              <w:right w:val="double" w:sz="4" w:space="0" w:color="FFFFFF"/>
            </w:tcBorders>
            <w:vAlign w:val="center"/>
          </w:tcPr>
          <w:p w14:paraId="6378E47F"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 xml:space="preserve">0.314  </w:t>
            </w:r>
          </w:p>
        </w:tc>
        <w:tc>
          <w:tcPr>
            <w:tcW w:w="1946" w:type="dxa"/>
            <w:tcBorders>
              <w:top w:val="double" w:sz="4" w:space="0" w:color="FFFFFF"/>
              <w:left w:val="double" w:sz="4" w:space="0" w:color="FFFFFF"/>
              <w:bottom w:val="double" w:sz="4" w:space="0" w:color="FFFFFF"/>
              <w:right w:val="double" w:sz="4" w:space="0" w:color="FFFFFF"/>
            </w:tcBorders>
            <w:vAlign w:val="center"/>
          </w:tcPr>
          <w:p w14:paraId="2FE2D645"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0.043</w:t>
            </w:r>
          </w:p>
        </w:tc>
      </w:tr>
      <w:tr w:rsidR="00E63DF0" w:rsidRPr="00C4476C" w14:paraId="3DF8AA20"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1F41470B"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Revenues</w:t>
            </w:r>
          </w:p>
        </w:tc>
        <w:tc>
          <w:tcPr>
            <w:tcW w:w="1843" w:type="dxa"/>
            <w:tcBorders>
              <w:top w:val="double" w:sz="4" w:space="0" w:color="FFFFFF"/>
              <w:left w:val="double" w:sz="4" w:space="0" w:color="FFFFFF"/>
              <w:bottom w:val="double" w:sz="4" w:space="0" w:color="FFFFFF"/>
              <w:right w:val="double" w:sz="4" w:space="0" w:color="FFFFFF"/>
            </w:tcBorders>
            <w:vAlign w:val="center"/>
          </w:tcPr>
          <w:p w14:paraId="264F20E1"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 xml:space="preserve">0.318  </w:t>
            </w:r>
          </w:p>
        </w:tc>
        <w:tc>
          <w:tcPr>
            <w:tcW w:w="1946" w:type="dxa"/>
            <w:tcBorders>
              <w:top w:val="double" w:sz="4" w:space="0" w:color="FFFFFF"/>
              <w:left w:val="double" w:sz="4" w:space="0" w:color="FFFFFF"/>
              <w:bottom w:val="double" w:sz="4" w:space="0" w:color="FFFFFF"/>
              <w:right w:val="double" w:sz="4" w:space="0" w:color="FFFFFF"/>
            </w:tcBorders>
            <w:vAlign w:val="center"/>
          </w:tcPr>
          <w:p w14:paraId="44AD0DD6"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0.038</w:t>
            </w:r>
          </w:p>
        </w:tc>
      </w:tr>
      <w:tr w:rsidR="00E63DF0" w:rsidRPr="00C4476C" w14:paraId="0228E0A7" w14:textId="77777777" w:rsidTr="00BE0722">
        <w:trPr>
          <w:jc w:val="center"/>
        </w:trPr>
        <w:tc>
          <w:tcPr>
            <w:tcW w:w="2962" w:type="dxa"/>
            <w:tcBorders>
              <w:top w:val="double" w:sz="4" w:space="0" w:color="FFFFFF"/>
              <w:left w:val="double" w:sz="4" w:space="0" w:color="FFFFFF"/>
              <w:right w:val="double" w:sz="4" w:space="0" w:color="FFFFFF"/>
            </w:tcBorders>
          </w:tcPr>
          <w:p w14:paraId="07A3703C"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ROE</w:t>
            </w:r>
          </w:p>
        </w:tc>
        <w:tc>
          <w:tcPr>
            <w:tcW w:w="1843" w:type="dxa"/>
            <w:tcBorders>
              <w:top w:val="double" w:sz="4" w:space="0" w:color="FFFFFF"/>
              <w:left w:val="double" w:sz="4" w:space="0" w:color="FFFFFF"/>
              <w:right w:val="double" w:sz="4" w:space="0" w:color="FFFFFF"/>
            </w:tcBorders>
            <w:vAlign w:val="center"/>
          </w:tcPr>
          <w:p w14:paraId="241562C6"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0.015</w:t>
            </w:r>
          </w:p>
        </w:tc>
        <w:tc>
          <w:tcPr>
            <w:tcW w:w="1946" w:type="dxa"/>
            <w:tcBorders>
              <w:top w:val="double" w:sz="4" w:space="0" w:color="FFFFFF"/>
              <w:left w:val="double" w:sz="4" w:space="0" w:color="FFFFFF"/>
              <w:right w:val="double" w:sz="4" w:space="0" w:color="FFFFFF"/>
            </w:tcBorders>
            <w:vAlign w:val="center"/>
          </w:tcPr>
          <w:p w14:paraId="637B0983"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-0.007</w:t>
            </w:r>
          </w:p>
        </w:tc>
      </w:tr>
      <w:tr w:rsidR="00E63DF0" w:rsidRPr="00C4476C" w14:paraId="0361E379"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753F1605"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Employees</w:t>
            </w:r>
          </w:p>
        </w:tc>
        <w:tc>
          <w:tcPr>
            <w:tcW w:w="1843" w:type="dxa"/>
            <w:tcBorders>
              <w:top w:val="double" w:sz="4" w:space="0" w:color="FFFFFF"/>
              <w:left w:val="double" w:sz="4" w:space="0" w:color="FFFFFF"/>
              <w:bottom w:val="double" w:sz="4" w:space="0" w:color="FFFFFF"/>
              <w:right w:val="double" w:sz="4" w:space="0" w:color="FFFFFF"/>
            </w:tcBorders>
            <w:vAlign w:val="center"/>
          </w:tcPr>
          <w:p w14:paraId="103CB63B"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 xml:space="preserve">0.188   </w:t>
            </w:r>
          </w:p>
        </w:tc>
        <w:tc>
          <w:tcPr>
            <w:tcW w:w="1946" w:type="dxa"/>
            <w:tcBorders>
              <w:top w:val="double" w:sz="4" w:space="0" w:color="FFFFFF"/>
              <w:left w:val="double" w:sz="4" w:space="0" w:color="FFFFFF"/>
              <w:bottom w:val="double" w:sz="4" w:space="0" w:color="FFFFFF"/>
              <w:right w:val="double" w:sz="4" w:space="0" w:color="FFFFFF"/>
            </w:tcBorders>
            <w:vAlign w:val="center"/>
          </w:tcPr>
          <w:p w14:paraId="0427BBF2"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0.041</w:t>
            </w:r>
          </w:p>
        </w:tc>
      </w:tr>
      <w:tr w:rsidR="00E63DF0" w:rsidRPr="00C4476C" w14:paraId="22F2D2F3"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5D60410B"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Value Added</w:t>
            </w:r>
          </w:p>
        </w:tc>
        <w:tc>
          <w:tcPr>
            <w:tcW w:w="1843" w:type="dxa"/>
            <w:tcBorders>
              <w:top w:val="double" w:sz="4" w:space="0" w:color="FFFFFF"/>
              <w:left w:val="double" w:sz="4" w:space="0" w:color="FFFFFF"/>
              <w:bottom w:val="double" w:sz="4" w:space="0" w:color="FFFFFF"/>
              <w:right w:val="double" w:sz="4" w:space="0" w:color="FFFFFF"/>
            </w:tcBorders>
            <w:vAlign w:val="center"/>
          </w:tcPr>
          <w:p w14:paraId="50AC23A7"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0.323</w:t>
            </w:r>
          </w:p>
        </w:tc>
        <w:tc>
          <w:tcPr>
            <w:tcW w:w="1946" w:type="dxa"/>
            <w:tcBorders>
              <w:top w:val="double" w:sz="4" w:space="0" w:color="FFFFFF"/>
              <w:left w:val="double" w:sz="4" w:space="0" w:color="FFFFFF"/>
              <w:bottom w:val="double" w:sz="4" w:space="0" w:color="FFFFFF"/>
              <w:right w:val="double" w:sz="4" w:space="0" w:color="FFFFFF"/>
            </w:tcBorders>
            <w:vAlign w:val="center"/>
          </w:tcPr>
          <w:p w14:paraId="76E0A3A4"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0.003</w:t>
            </w:r>
          </w:p>
        </w:tc>
      </w:tr>
      <w:tr w:rsidR="00E63DF0" w:rsidRPr="00C4476C" w14:paraId="279E0734"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58937E3B"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EBITDA</w:t>
            </w:r>
          </w:p>
        </w:tc>
        <w:tc>
          <w:tcPr>
            <w:tcW w:w="1843" w:type="dxa"/>
            <w:tcBorders>
              <w:top w:val="double" w:sz="4" w:space="0" w:color="FFFFFF"/>
              <w:left w:val="double" w:sz="4" w:space="0" w:color="FFFFFF"/>
              <w:bottom w:val="double" w:sz="4" w:space="0" w:color="FFFFFF"/>
              <w:right w:val="double" w:sz="4" w:space="0" w:color="FFFFFF"/>
            </w:tcBorders>
            <w:vAlign w:val="center"/>
          </w:tcPr>
          <w:p w14:paraId="2D5E81FD"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0.319</w:t>
            </w:r>
          </w:p>
        </w:tc>
        <w:tc>
          <w:tcPr>
            <w:tcW w:w="1946" w:type="dxa"/>
            <w:tcBorders>
              <w:top w:val="double" w:sz="4" w:space="0" w:color="FFFFFF"/>
              <w:left w:val="double" w:sz="4" w:space="0" w:color="FFFFFF"/>
              <w:bottom w:val="double" w:sz="4" w:space="0" w:color="FFFFFF"/>
              <w:right w:val="double" w:sz="4" w:space="0" w:color="FFFFFF"/>
            </w:tcBorders>
            <w:vAlign w:val="center"/>
          </w:tcPr>
          <w:p w14:paraId="1DAD979C"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0.015</w:t>
            </w:r>
          </w:p>
        </w:tc>
      </w:tr>
      <w:tr w:rsidR="00E63DF0" w:rsidRPr="00C4476C" w14:paraId="5AEAE43E"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74870CF6"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Construction</w:t>
            </w:r>
          </w:p>
        </w:tc>
        <w:tc>
          <w:tcPr>
            <w:tcW w:w="1843" w:type="dxa"/>
            <w:tcBorders>
              <w:top w:val="double" w:sz="4" w:space="0" w:color="FFFFFF"/>
              <w:left w:val="double" w:sz="4" w:space="0" w:color="FFFFFF"/>
              <w:bottom w:val="double" w:sz="4" w:space="0" w:color="FFFFFF"/>
              <w:right w:val="double" w:sz="4" w:space="0" w:color="FFFFFF"/>
            </w:tcBorders>
            <w:vAlign w:val="center"/>
          </w:tcPr>
          <w:p w14:paraId="7C09269C" w14:textId="77777777" w:rsidR="00E63DF0" w:rsidRPr="00C4476C" w:rsidRDefault="00E63DF0" w:rsidP="00BE0722">
            <w:pPr>
              <w:spacing w:line="360" w:lineRule="auto"/>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0.158</w:t>
            </w:r>
          </w:p>
        </w:tc>
        <w:tc>
          <w:tcPr>
            <w:tcW w:w="1946" w:type="dxa"/>
            <w:tcBorders>
              <w:top w:val="double" w:sz="4" w:space="0" w:color="FFFFFF"/>
              <w:left w:val="double" w:sz="4" w:space="0" w:color="FFFFFF"/>
              <w:bottom w:val="double" w:sz="4" w:space="0" w:color="FFFFFF"/>
              <w:right w:val="double" w:sz="4" w:space="0" w:color="FFFFFF"/>
            </w:tcBorders>
            <w:vAlign w:val="center"/>
          </w:tcPr>
          <w:p w14:paraId="061B286F" w14:textId="77777777" w:rsidR="00E63DF0" w:rsidRPr="00C4476C" w:rsidRDefault="00E63DF0" w:rsidP="00BE0722">
            <w:pPr>
              <w:spacing w:line="360" w:lineRule="auto"/>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0.014</w:t>
            </w:r>
          </w:p>
        </w:tc>
      </w:tr>
      <w:tr w:rsidR="00E63DF0" w:rsidRPr="00C4476C" w14:paraId="6B79462E"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00430807"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Other</w:t>
            </w:r>
          </w:p>
        </w:tc>
        <w:tc>
          <w:tcPr>
            <w:tcW w:w="1843" w:type="dxa"/>
            <w:tcBorders>
              <w:top w:val="double" w:sz="4" w:space="0" w:color="FFFFFF"/>
              <w:left w:val="double" w:sz="4" w:space="0" w:color="FFFFFF"/>
              <w:bottom w:val="double" w:sz="4" w:space="0" w:color="FFFFFF"/>
              <w:right w:val="double" w:sz="4" w:space="0" w:color="FFFFFF"/>
            </w:tcBorders>
            <w:vAlign w:val="center"/>
          </w:tcPr>
          <w:p w14:paraId="26979E6E"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-0.086</w:t>
            </w:r>
          </w:p>
        </w:tc>
        <w:tc>
          <w:tcPr>
            <w:tcW w:w="1946" w:type="dxa"/>
            <w:tcBorders>
              <w:top w:val="double" w:sz="4" w:space="0" w:color="FFFFFF"/>
              <w:left w:val="double" w:sz="4" w:space="0" w:color="FFFFFF"/>
              <w:bottom w:val="double" w:sz="4" w:space="0" w:color="FFFFFF"/>
              <w:right w:val="double" w:sz="4" w:space="0" w:color="FFFFFF"/>
            </w:tcBorders>
            <w:vAlign w:val="center"/>
          </w:tcPr>
          <w:p w14:paraId="21A5AA0C"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-0.024</w:t>
            </w:r>
          </w:p>
        </w:tc>
      </w:tr>
      <w:tr w:rsidR="00E63DF0" w:rsidRPr="00C4476C" w14:paraId="5E00F3CF"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268638EA"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Unknown</w:t>
            </w:r>
          </w:p>
        </w:tc>
        <w:tc>
          <w:tcPr>
            <w:tcW w:w="1843" w:type="dxa"/>
            <w:tcBorders>
              <w:top w:val="double" w:sz="4" w:space="0" w:color="FFFFFF"/>
              <w:left w:val="double" w:sz="4" w:space="0" w:color="FFFFFF"/>
              <w:bottom w:val="double" w:sz="4" w:space="0" w:color="FFFFFF"/>
              <w:right w:val="double" w:sz="4" w:space="0" w:color="FFFFFF"/>
            </w:tcBorders>
            <w:vAlign w:val="center"/>
          </w:tcPr>
          <w:p w14:paraId="0642398F"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-0.076</w:t>
            </w:r>
          </w:p>
        </w:tc>
        <w:tc>
          <w:tcPr>
            <w:tcW w:w="1946" w:type="dxa"/>
            <w:tcBorders>
              <w:top w:val="double" w:sz="4" w:space="0" w:color="FFFFFF"/>
              <w:left w:val="double" w:sz="4" w:space="0" w:color="FFFFFF"/>
              <w:bottom w:val="double" w:sz="4" w:space="0" w:color="FFFFFF"/>
              <w:right w:val="double" w:sz="4" w:space="0" w:color="FFFFFF"/>
            </w:tcBorders>
            <w:vAlign w:val="center"/>
          </w:tcPr>
          <w:p w14:paraId="35A6E08B"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0.007</w:t>
            </w:r>
          </w:p>
        </w:tc>
      </w:tr>
      <w:tr w:rsidR="00E63DF0" w:rsidRPr="00C4476C" w14:paraId="274BCC49"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659638B2"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Spa</w:t>
            </w:r>
          </w:p>
        </w:tc>
        <w:tc>
          <w:tcPr>
            <w:tcW w:w="1843" w:type="dxa"/>
            <w:tcBorders>
              <w:top w:val="double" w:sz="4" w:space="0" w:color="FFFFFF"/>
              <w:left w:val="double" w:sz="4" w:space="0" w:color="FFFFFF"/>
              <w:bottom w:val="double" w:sz="4" w:space="0" w:color="FFFFFF"/>
              <w:right w:val="double" w:sz="4" w:space="0" w:color="FFFFFF"/>
            </w:tcBorders>
            <w:vAlign w:val="center"/>
          </w:tcPr>
          <w:p w14:paraId="4F09DF1A"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0.133</w:t>
            </w:r>
          </w:p>
        </w:tc>
        <w:tc>
          <w:tcPr>
            <w:tcW w:w="1946" w:type="dxa"/>
            <w:tcBorders>
              <w:top w:val="double" w:sz="4" w:space="0" w:color="FFFFFF"/>
              <w:left w:val="double" w:sz="4" w:space="0" w:color="FFFFFF"/>
              <w:bottom w:val="double" w:sz="4" w:space="0" w:color="FFFFFF"/>
              <w:right w:val="double" w:sz="4" w:space="0" w:color="FFFFFF"/>
            </w:tcBorders>
            <w:vAlign w:val="center"/>
          </w:tcPr>
          <w:p w14:paraId="48C0CB80"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0.037</w:t>
            </w:r>
          </w:p>
        </w:tc>
      </w:tr>
      <w:tr w:rsidR="00E63DF0" w:rsidRPr="00C4476C" w14:paraId="263D9415"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21E8DDBE"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Cooperative and Consortia</w:t>
            </w:r>
          </w:p>
        </w:tc>
        <w:tc>
          <w:tcPr>
            <w:tcW w:w="1843" w:type="dxa"/>
            <w:tcBorders>
              <w:top w:val="double" w:sz="4" w:space="0" w:color="FFFFFF"/>
              <w:left w:val="double" w:sz="4" w:space="0" w:color="FFFFFF"/>
              <w:bottom w:val="double" w:sz="4" w:space="0" w:color="FFFFFF"/>
              <w:right w:val="double" w:sz="4" w:space="0" w:color="FFFFFF"/>
            </w:tcBorders>
            <w:vAlign w:val="center"/>
          </w:tcPr>
          <w:p w14:paraId="7D8F97F6"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-0.085</w:t>
            </w:r>
          </w:p>
        </w:tc>
        <w:tc>
          <w:tcPr>
            <w:tcW w:w="1946" w:type="dxa"/>
            <w:tcBorders>
              <w:top w:val="double" w:sz="4" w:space="0" w:color="FFFFFF"/>
              <w:left w:val="double" w:sz="4" w:space="0" w:color="FFFFFF"/>
              <w:bottom w:val="double" w:sz="4" w:space="0" w:color="FFFFFF"/>
              <w:right w:val="double" w:sz="4" w:space="0" w:color="FFFFFF"/>
            </w:tcBorders>
            <w:vAlign w:val="center"/>
          </w:tcPr>
          <w:p w14:paraId="08C5C5B0"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0.020</w:t>
            </w:r>
          </w:p>
        </w:tc>
      </w:tr>
      <w:tr w:rsidR="00E63DF0" w:rsidRPr="00C4476C" w14:paraId="3316C8CC"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2366A460"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Other</w:t>
            </w:r>
          </w:p>
        </w:tc>
        <w:tc>
          <w:tcPr>
            <w:tcW w:w="1843" w:type="dxa"/>
            <w:tcBorders>
              <w:top w:val="double" w:sz="4" w:space="0" w:color="FFFFFF"/>
              <w:left w:val="double" w:sz="4" w:space="0" w:color="FFFFFF"/>
              <w:bottom w:val="double" w:sz="4" w:space="0" w:color="FFFFFF"/>
              <w:right w:val="double" w:sz="4" w:space="0" w:color="FFFFFF"/>
            </w:tcBorders>
            <w:vAlign w:val="center"/>
          </w:tcPr>
          <w:p w14:paraId="33BCB9F0"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-0.023</w:t>
            </w:r>
          </w:p>
        </w:tc>
        <w:tc>
          <w:tcPr>
            <w:tcW w:w="1946" w:type="dxa"/>
            <w:tcBorders>
              <w:top w:val="double" w:sz="4" w:space="0" w:color="FFFFFF"/>
              <w:left w:val="double" w:sz="4" w:space="0" w:color="FFFFFF"/>
              <w:bottom w:val="double" w:sz="4" w:space="0" w:color="FFFFFF"/>
              <w:right w:val="double" w:sz="4" w:space="0" w:color="FFFFFF"/>
            </w:tcBorders>
            <w:vAlign w:val="center"/>
          </w:tcPr>
          <w:p w14:paraId="6A35F577"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w:t>
            </w:r>
          </w:p>
        </w:tc>
      </w:tr>
      <w:tr w:rsidR="00E63DF0" w:rsidRPr="00C4476C" w14:paraId="3D46EB2A"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0C220989"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North</w:t>
            </w:r>
          </w:p>
        </w:tc>
        <w:tc>
          <w:tcPr>
            <w:tcW w:w="1843" w:type="dxa"/>
            <w:tcBorders>
              <w:top w:val="double" w:sz="4" w:space="0" w:color="FFFFFF"/>
              <w:left w:val="double" w:sz="4" w:space="0" w:color="FFFFFF"/>
              <w:bottom w:val="double" w:sz="4" w:space="0" w:color="FFFFFF"/>
              <w:right w:val="double" w:sz="4" w:space="0" w:color="FFFFFF"/>
            </w:tcBorders>
            <w:vAlign w:val="center"/>
          </w:tcPr>
          <w:p w14:paraId="10D494EE"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0.214</w:t>
            </w:r>
          </w:p>
        </w:tc>
        <w:tc>
          <w:tcPr>
            <w:tcW w:w="1946" w:type="dxa"/>
            <w:tcBorders>
              <w:top w:val="double" w:sz="4" w:space="0" w:color="FFFFFF"/>
              <w:left w:val="double" w:sz="4" w:space="0" w:color="FFFFFF"/>
              <w:bottom w:val="double" w:sz="4" w:space="0" w:color="FFFFFF"/>
              <w:right w:val="double" w:sz="4" w:space="0" w:color="FFFFFF"/>
            </w:tcBorders>
            <w:vAlign w:val="center"/>
          </w:tcPr>
          <w:p w14:paraId="46621EDD"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0.004</w:t>
            </w:r>
          </w:p>
        </w:tc>
      </w:tr>
      <w:tr w:rsidR="00E63DF0" w:rsidRPr="00C4476C" w14:paraId="7FE0E906" w14:textId="77777777" w:rsidTr="00BE0722">
        <w:trPr>
          <w:jc w:val="center"/>
        </w:trPr>
        <w:tc>
          <w:tcPr>
            <w:tcW w:w="2962" w:type="dxa"/>
            <w:tcBorders>
              <w:top w:val="double" w:sz="4" w:space="0" w:color="FFFFFF"/>
              <w:left w:val="double" w:sz="4" w:space="0" w:color="FFFFFF"/>
              <w:bottom w:val="double" w:sz="4" w:space="0" w:color="FFFFFF"/>
              <w:right w:val="double" w:sz="4" w:space="0" w:color="FFFFFF"/>
            </w:tcBorders>
          </w:tcPr>
          <w:p w14:paraId="64B86CCB"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South</w:t>
            </w:r>
          </w:p>
        </w:tc>
        <w:tc>
          <w:tcPr>
            <w:tcW w:w="1843" w:type="dxa"/>
            <w:tcBorders>
              <w:top w:val="double" w:sz="4" w:space="0" w:color="FFFFFF"/>
              <w:left w:val="double" w:sz="4" w:space="0" w:color="FFFFFF"/>
              <w:bottom w:val="double" w:sz="4" w:space="0" w:color="FFFFFF"/>
              <w:right w:val="double" w:sz="4" w:space="0" w:color="FFFFFF"/>
            </w:tcBorders>
            <w:vAlign w:val="center"/>
          </w:tcPr>
          <w:p w14:paraId="12328CFA"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-0.392</w:t>
            </w:r>
          </w:p>
        </w:tc>
        <w:tc>
          <w:tcPr>
            <w:tcW w:w="1946" w:type="dxa"/>
            <w:tcBorders>
              <w:top w:val="double" w:sz="4" w:space="0" w:color="FFFFFF"/>
              <w:left w:val="double" w:sz="4" w:space="0" w:color="FFFFFF"/>
              <w:bottom w:val="double" w:sz="4" w:space="0" w:color="FFFFFF"/>
              <w:right w:val="double" w:sz="4" w:space="0" w:color="FFFFFF"/>
            </w:tcBorders>
            <w:vAlign w:val="center"/>
          </w:tcPr>
          <w:p w14:paraId="38571582"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w:t>
            </w:r>
          </w:p>
        </w:tc>
      </w:tr>
      <w:tr w:rsidR="00E63DF0" w:rsidRPr="00C4476C" w14:paraId="6B4E873D" w14:textId="77777777" w:rsidTr="00BE0722">
        <w:trPr>
          <w:jc w:val="center"/>
        </w:trPr>
        <w:tc>
          <w:tcPr>
            <w:tcW w:w="2962" w:type="dxa"/>
            <w:tcBorders>
              <w:top w:val="double" w:sz="4" w:space="0" w:color="FFFFFF"/>
              <w:left w:val="double" w:sz="4" w:space="0" w:color="FFFFFF"/>
              <w:right w:val="double" w:sz="4" w:space="0" w:color="FFFFFF"/>
            </w:tcBorders>
          </w:tcPr>
          <w:p w14:paraId="72589259" w14:textId="77777777" w:rsidR="00E63DF0" w:rsidRPr="00C4476C" w:rsidRDefault="00E63DF0" w:rsidP="00BE0722">
            <w:pPr>
              <w:spacing w:line="360" w:lineRule="auto"/>
              <w:contextualSpacing/>
              <w:jc w:val="center"/>
              <w:rPr>
                <w:rFonts w:ascii="Arial" w:eastAsiaTheme="minorEastAsia" w:hAnsi="Arial" w:cs="Arial"/>
                <w:i/>
                <w:iCs/>
                <w:noProof/>
                <w:sz w:val="20"/>
                <w:szCs w:val="20"/>
                <w:lang w:val="en-US"/>
              </w:rPr>
            </w:pPr>
            <w:r w:rsidRPr="00C4476C">
              <w:rPr>
                <w:rFonts w:ascii="Arial" w:eastAsiaTheme="minorEastAsia" w:hAnsi="Arial" w:cs="Arial"/>
                <w:i/>
                <w:iCs/>
                <w:noProof/>
                <w:sz w:val="20"/>
                <w:szCs w:val="20"/>
                <w:lang w:val="en-US"/>
              </w:rPr>
              <w:t xml:space="preserve">Technology </w:t>
            </w:r>
            <w:r>
              <w:rPr>
                <w:rFonts w:ascii="Arial" w:eastAsiaTheme="minorEastAsia" w:hAnsi="Arial" w:cs="Arial"/>
                <w:i/>
                <w:iCs/>
                <w:noProof/>
                <w:sz w:val="20"/>
                <w:szCs w:val="20"/>
                <w:lang w:val="en-US"/>
              </w:rPr>
              <w:t>l</w:t>
            </w:r>
            <w:r w:rsidRPr="00C4476C">
              <w:rPr>
                <w:rFonts w:ascii="Arial" w:eastAsiaTheme="minorEastAsia" w:hAnsi="Arial" w:cs="Arial"/>
                <w:i/>
                <w:iCs/>
                <w:noProof/>
                <w:sz w:val="20"/>
                <w:szCs w:val="20"/>
                <w:lang w:val="en-US"/>
              </w:rPr>
              <w:t>ow</w:t>
            </w:r>
          </w:p>
        </w:tc>
        <w:tc>
          <w:tcPr>
            <w:tcW w:w="1843" w:type="dxa"/>
            <w:tcBorders>
              <w:top w:val="double" w:sz="4" w:space="0" w:color="FFFFFF"/>
              <w:left w:val="double" w:sz="4" w:space="0" w:color="FFFFFF"/>
              <w:right w:val="double" w:sz="4" w:space="0" w:color="FFFFFF"/>
            </w:tcBorders>
            <w:vAlign w:val="center"/>
          </w:tcPr>
          <w:p w14:paraId="4AF3543F"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0.082</w:t>
            </w:r>
          </w:p>
        </w:tc>
        <w:tc>
          <w:tcPr>
            <w:tcW w:w="1946" w:type="dxa"/>
            <w:tcBorders>
              <w:top w:val="double" w:sz="4" w:space="0" w:color="FFFFFF"/>
              <w:left w:val="double" w:sz="4" w:space="0" w:color="FFFFFF"/>
              <w:right w:val="double" w:sz="4" w:space="0" w:color="FFFFFF"/>
            </w:tcBorders>
            <w:vAlign w:val="center"/>
          </w:tcPr>
          <w:p w14:paraId="73F3CEB9" w14:textId="77777777" w:rsidR="00E63DF0" w:rsidRPr="00C4476C" w:rsidRDefault="00E63DF0" w:rsidP="00BE0722">
            <w:pPr>
              <w:spacing w:line="360" w:lineRule="auto"/>
              <w:contextualSpacing/>
              <w:jc w:val="center"/>
              <w:rPr>
                <w:rFonts w:ascii="Arial" w:eastAsiaTheme="minorEastAsia" w:hAnsi="Arial" w:cs="Arial"/>
                <w:noProof/>
                <w:sz w:val="20"/>
                <w:szCs w:val="20"/>
                <w:lang w:val="en-US"/>
              </w:rPr>
            </w:pPr>
            <w:r w:rsidRPr="00C4476C">
              <w:rPr>
                <w:rFonts w:ascii="Arial" w:eastAsiaTheme="minorEastAsia" w:hAnsi="Arial" w:cs="Arial"/>
                <w:noProof/>
                <w:sz w:val="20"/>
                <w:szCs w:val="20"/>
                <w:lang w:val="en-US"/>
              </w:rPr>
              <w:t>0.005</w:t>
            </w:r>
          </w:p>
        </w:tc>
      </w:tr>
    </w:tbl>
    <w:p w14:paraId="3EA72EEA" w14:textId="77777777" w:rsidR="00E63DF0" w:rsidRDefault="00E63DF0" w:rsidP="00E63DF0">
      <w:pPr>
        <w:spacing w:line="360" w:lineRule="auto"/>
        <w:jc w:val="both"/>
        <w:rPr>
          <w:rFonts w:ascii="Arial" w:hAnsi="Arial" w:cs="Arial"/>
          <w:noProof/>
        </w:rPr>
      </w:pPr>
    </w:p>
    <w:p w14:paraId="2EBF954F" w14:textId="77777777" w:rsidR="00E63DF0" w:rsidRDefault="00E63DF0" w:rsidP="00E63DF0">
      <w:pPr>
        <w:spacing w:line="360" w:lineRule="auto"/>
        <w:jc w:val="both"/>
        <w:rPr>
          <w:rFonts w:ascii="Arial" w:hAnsi="Arial" w:cs="Arial"/>
          <w:noProof/>
        </w:rPr>
      </w:pPr>
    </w:p>
    <w:p w14:paraId="06CFCA6D" w14:textId="77777777" w:rsidR="00E63DF0" w:rsidRDefault="00E63DF0" w:rsidP="00E63DF0">
      <w:pPr>
        <w:spacing w:line="360" w:lineRule="auto"/>
        <w:jc w:val="both"/>
        <w:rPr>
          <w:rFonts w:ascii="Arial" w:hAnsi="Arial" w:cs="Arial"/>
          <w:noProof/>
        </w:rPr>
      </w:pPr>
    </w:p>
    <w:p w14:paraId="6C955917" w14:textId="77777777" w:rsidR="00E63DF0" w:rsidRDefault="00E63DF0" w:rsidP="00E63DF0">
      <w:pPr>
        <w:spacing w:line="360" w:lineRule="auto"/>
        <w:jc w:val="both"/>
        <w:rPr>
          <w:rFonts w:ascii="Arial" w:hAnsi="Arial" w:cs="Arial"/>
          <w:noProof/>
        </w:rPr>
      </w:pPr>
    </w:p>
    <w:p w14:paraId="3887A89D" w14:textId="77777777" w:rsidR="00E63DF0" w:rsidRDefault="00E63DF0" w:rsidP="00E63DF0">
      <w:pPr>
        <w:spacing w:line="360" w:lineRule="auto"/>
        <w:jc w:val="both"/>
        <w:rPr>
          <w:rFonts w:ascii="Arial" w:hAnsi="Arial" w:cs="Arial"/>
          <w:noProof/>
        </w:rPr>
      </w:pPr>
    </w:p>
    <w:p w14:paraId="475C6008" w14:textId="77777777" w:rsidR="00E63DF0" w:rsidRDefault="00E63DF0" w:rsidP="00E63DF0">
      <w:pPr>
        <w:spacing w:line="360" w:lineRule="auto"/>
        <w:jc w:val="both"/>
        <w:rPr>
          <w:rFonts w:ascii="Arial" w:hAnsi="Arial" w:cs="Arial"/>
          <w:noProof/>
        </w:rPr>
      </w:pPr>
    </w:p>
    <w:p w14:paraId="3DDCFA4F" w14:textId="77777777" w:rsidR="00E63DF0" w:rsidRDefault="00E63DF0" w:rsidP="00E63DF0">
      <w:pPr>
        <w:spacing w:line="360" w:lineRule="auto"/>
        <w:jc w:val="both"/>
        <w:rPr>
          <w:rFonts w:ascii="Arial" w:hAnsi="Arial" w:cs="Arial"/>
          <w:noProof/>
        </w:rPr>
      </w:pPr>
    </w:p>
    <w:p w14:paraId="617B75A6" w14:textId="77777777" w:rsidR="00E63DF0" w:rsidRDefault="00E63DF0" w:rsidP="00E63DF0">
      <w:pPr>
        <w:spacing w:line="360" w:lineRule="auto"/>
        <w:jc w:val="both"/>
        <w:rPr>
          <w:rFonts w:ascii="Arial" w:hAnsi="Arial" w:cs="Arial"/>
          <w:noProof/>
        </w:rPr>
      </w:pPr>
    </w:p>
    <w:p w14:paraId="585D500C" w14:textId="77777777" w:rsidR="00E63DF0" w:rsidRDefault="00E63DF0" w:rsidP="00E63DF0">
      <w:pPr>
        <w:spacing w:line="360" w:lineRule="auto"/>
        <w:jc w:val="both"/>
        <w:rPr>
          <w:rFonts w:ascii="Arial" w:hAnsi="Arial" w:cs="Arial"/>
          <w:noProof/>
        </w:rPr>
      </w:pPr>
    </w:p>
    <w:p w14:paraId="0ED4C809" w14:textId="77777777" w:rsidR="00E63DF0" w:rsidRDefault="00E63DF0" w:rsidP="00E63DF0">
      <w:pPr>
        <w:spacing w:line="360" w:lineRule="auto"/>
        <w:jc w:val="both"/>
        <w:rPr>
          <w:rFonts w:ascii="Arial" w:hAnsi="Arial" w:cs="Arial"/>
          <w:noProof/>
        </w:rPr>
      </w:pPr>
    </w:p>
    <w:p w14:paraId="140AB56C" w14:textId="77777777" w:rsidR="00E63DF0" w:rsidRDefault="00E63DF0" w:rsidP="00E63DF0">
      <w:pPr>
        <w:spacing w:line="360" w:lineRule="auto"/>
        <w:jc w:val="both"/>
        <w:rPr>
          <w:rFonts w:ascii="Arial" w:hAnsi="Arial" w:cs="Arial"/>
          <w:noProof/>
        </w:rPr>
      </w:pPr>
    </w:p>
    <w:p w14:paraId="79DEB3E4" w14:textId="77777777" w:rsidR="00E63DF0" w:rsidRDefault="00E63DF0" w:rsidP="00E63DF0">
      <w:pPr>
        <w:spacing w:line="360" w:lineRule="auto"/>
        <w:jc w:val="both"/>
        <w:rPr>
          <w:rFonts w:ascii="Arial" w:hAnsi="Arial" w:cs="Arial"/>
          <w:noProof/>
        </w:rPr>
      </w:pPr>
    </w:p>
    <w:p w14:paraId="6FA832DA" w14:textId="77777777" w:rsidR="00E63DF0" w:rsidRPr="00C4476C" w:rsidRDefault="00E63DF0" w:rsidP="00E63DF0">
      <w:pPr>
        <w:spacing w:line="360" w:lineRule="auto"/>
        <w:jc w:val="both"/>
        <w:rPr>
          <w:rFonts w:ascii="Arial" w:hAnsi="Arial" w:cs="Arial"/>
          <w:noProof/>
        </w:rPr>
      </w:pPr>
    </w:p>
    <w:p w14:paraId="22B3CD28" w14:textId="77777777" w:rsidR="00E63DF0" w:rsidRPr="009727F8" w:rsidRDefault="00E63DF0" w:rsidP="00E63DF0">
      <w:pPr>
        <w:spacing w:line="360" w:lineRule="auto"/>
        <w:jc w:val="center"/>
        <w:rPr>
          <w:rFonts w:ascii="Arial" w:hAnsi="Arial" w:cs="Arial"/>
          <w:b/>
          <w:bCs/>
          <w:noProof/>
          <w:sz w:val="20"/>
          <w:szCs w:val="20"/>
          <w:lang w:val="en-US"/>
        </w:rPr>
      </w:pPr>
      <w:r w:rsidRPr="009727F8">
        <w:rPr>
          <w:rFonts w:ascii="Arial" w:hAnsi="Arial" w:cs="Arial"/>
          <w:b/>
          <w:bCs/>
          <w:noProof/>
          <w:sz w:val="20"/>
          <w:szCs w:val="20"/>
          <w:lang w:val="en-US"/>
        </w:rPr>
        <w:t xml:space="preserve">Figure 1D. </w:t>
      </w:r>
      <w:r w:rsidRPr="009727F8">
        <w:rPr>
          <w:rFonts w:ascii="Arial" w:hAnsi="Arial" w:cs="Arial"/>
          <w:color w:val="000000" w:themeColor="text1"/>
          <w:sz w:val="20"/>
          <w:szCs w:val="20"/>
          <w:lang w:val="en-US"/>
        </w:rPr>
        <w:t xml:space="preserve">Overlap between </w:t>
      </w:r>
      <w:r w:rsidRPr="009727F8">
        <w:rPr>
          <w:rFonts w:ascii="Arial" w:hAnsi="Arial" w:cs="Arial"/>
          <w:i/>
          <w:iCs/>
          <w:color w:val="000000" w:themeColor="text1"/>
          <w:sz w:val="20"/>
          <w:szCs w:val="20"/>
          <w:lang w:val="en-US"/>
        </w:rPr>
        <w:t>treated</w:t>
      </w:r>
      <w:r w:rsidRPr="009727F8">
        <w:rPr>
          <w:rFonts w:ascii="Arial" w:hAnsi="Arial" w:cs="Arial"/>
          <w:color w:val="000000" w:themeColor="text1"/>
          <w:sz w:val="20"/>
          <w:szCs w:val="20"/>
          <w:lang w:val="en-US"/>
        </w:rPr>
        <w:t xml:space="preserve"> and </w:t>
      </w:r>
      <w:r w:rsidRPr="009727F8">
        <w:rPr>
          <w:rFonts w:ascii="Arial" w:hAnsi="Arial" w:cs="Arial"/>
          <w:i/>
          <w:iCs/>
          <w:color w:val="000000" w:themeColor="text1"/>
          <w:sz w:val="20"/>
          <w:szCs w:val="20"/>
          <w:lang w:val="en-US"/>
        </w:rPr>
        <w:t>untreated</w:t>
      </w:r>
      <w:r w:rsidRPr="009727F8">
        <w:rPr>
          <w:rFonts w:ascii="Arial" w:hAnsi="Arial" w:cs="Arial"/>
          <w:color w:val="000000" w:themeColor="text1"/>
          <w:sz w:val="20"/>
          <w:szCs w:val="20"/>
          <w:lang w:val="en-US"/>
        </w:rPr>
        <w:t xml:space="preserve"> firms after PS matching</w:t>
      </w:r>
    </w:p>
    <w:p w14:paraId="66D24A06" w14:textId="77777777" w:rsidR="00E63DF0" w:rsidRPr="00C4476C" w:rsidRDefault="00E63DF0" w:rsidP="00E63DF0">
      <w:pPr>
        <w:spacing w:line="360" w:lineRule="auto"/>
        <w:jc w:val="center"/>
        <w:rPr>
          <w:rFonts w:ascii="Arial" w:hAnsi="Arial" w:cs="Arial"/>
          <w:noProof/>
        </w:rPr>
      </w:pPr>
      <w:r w:rsidRPr="00C4476C">
        <w:rPr>
          <w:rFonts w:ascii="Arial" w:hAnsi="Arial" w:cs="Arial"/>
          <w:noProof/>
        </w:rPr>
        <w:lastRenderedPageBreak/>
        <w:drawing>
          <wp:inline distT="0" distB="0" distL="0" distR="0" wp14:anchorId="2D5DB7F2" wp14:editId="7F669634">
            <wp:extent cx="5489859" cy="3295738"/>
            <wp:effectExtent l="0" t="0" r="0" b="0"/>
            <wp:docPr id="494576416" name="Immagine 1" descr="Immagine che contiene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76416" name="Immagine 1" descr="Immagine che contiene diagramma, linea, Diagramm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9859" cy="3295738"/>
                    </a:xfrm>
                    <a:prstGeom prst="rect">
                      <a:avLst/>
                    </a:prstGeom>
                  </pic:spPr>
                </pic:pic>
              </a:graphicData>
            </a:graphic>
          </wp:inline>
        </w:drawing>
      </w:r>
    </w:p>
    <w:p w14:paraId="2C6EC7DC" w14:textId="77777777" w:rsidR="00E63DF0" w:rsidRDefault="00E63DF0" w:rsidP="00E63DF0">
      <w:pPr>
        <w:spacing w:line="360" w:lineRule="auto"/>
        <w:jc w:val="both"/>
        <w:rPr>
          <w:rFonts w:ascii="Arial" w:hAnsi="Arial" w:cs="Arial"/>
          <w:noProof/>
          <w:lang w:val="en-US"/>
        </w:rPr>
      </w:pPr>
      <w:r w:rsidRPr="00C4476C">
        <w:rPr>
          <w:rFonts w:ascii="Arial" w:hAnsi="Arial" w:cs="Arial"/>
          <w:noProof/>
          <w:lang w:val="en-US"/>
        </w:rPr>
        <w:t>The result obtained (Table 4D, Table 5D and Figure 1D) provide similar evidence to previous results obtained for the baseline estimate of ATE (see Sect</w:t>
      </w:r>
      <w:r>
        <w:rPr>
          <w:rFonts w:ascii="Arial" w:hAnsi="Arial" w:cs="Arial"/>
          <w:noProof/>
          <w:lang w:val="en-US"/>
        </w:rPr>
        <w:t>i</w:t>
      </w:r>
      <w:r w:rsidRPr="00C4476C">
        <w:rPr>
          <w:rFonts w:ascii="Arial" w:hAnsi="Arial" w:cs="Arial"/>
          <w:noProof/>
          <w:lang w:val="en-US"/>
        </w:rPr>
        <w:t>on 4). Thus</w:t>
      </w:r>
      <w:r>
        <w:rPr>
          <w:rFonts w:ascii="Arial" w:hAnsi="Arial" w:cs="Arial"/>
          <w:noProof/>
          <w:lang w:val="en-US"/>
        </w:rPr>
        <w:t>,</w:t>
      </w:r>
      <w:r w:rsidRPr="00C4476C">
        <w:rPr>
          <w:rFonts w:ascii="Arial" w:hAnsi="Arial" w:cs="Arial"/>
          <w:noProof/>
          <w:lang w:val="en-US"/>
        </w:rPr>
        <w:t xml:space="preserve"> we could conclude that the tests performed do not provide evidence of biased estimate of ATT post-PSM.</w:t>
      </w:r>
    </w:p>
    <w:p w14:paraId="30F60A2E" w14:textId="77777777" w:rsidR="00E63DF0" w:rsidRPr="00C4476C" w:rsidRDefault="00E63DF0" w:rsidP="00E63DF0">
      <w:pPr>
        <w:spacing w:line="360" w:lineRule="auto"/>
        <w:jc w:val="both"/>
        <w:rPr>
          <w:rFonts w:ascii="Arial" w:hAnsi="Arial" w:cs="Arial"/>
          <w:noProof/>
          <w:lang w:val="en-US"/>
        </w:rPr>
      </w:pPr>
      <w:r w:rsidRPr="00B85A08">
        <w:rPr>
          <w:rFonts w:ascii="Arial" w:hAnsi="Arial" w:cs="Arial"/>
          <w:noProof/>
          <w:lang w:val="en-US"/>
        </w:rPr>
        <w:t>In both cases (NN and PS estimates), the ATT estimates are lower than the ATE estimates (whichever method is used). Since, in general, if those with the lowest expected gains participate, the ATE will be higher than the ATT</w:t>
      </w:r>
      <w:r>
        <w:rPr>
          <w:rFonts w:ascii="Arial" w:hAnsi="Arial" w:cs="Arial"/>
          <w:noProof/>
          <w:lang w:val="en-US"/>
        </w:rPr>
        <w:t xml:space="preserve"> (</w:t>
      </w:r>
      <w:r w:rsidRPr="00B85A08">
        <w:rPr>
          <w:rFonts w:ascii="Arial" w:hAnsi="Arial" w:cs="Arial"/>
          <w:noProof/>
          <w:lang w:val="en-US"/>
        </w:rPr>
        <w:t>Bryson</w:t>
      </w:r>
      <w:r>
        <w:rPr>
          <w:rFonts w:ascii="Arial" w:hAnsi="Arial" w:cs="Arial"/>
          <w:noProof/>
          <w:lang w:val="en-US"/>
        </w:rPr>
        <w:t xml:space="preserve"> et al., 2002),</w:t>
      </w:r>
      <w:r w:rsidRPr="00B85A08">
        <w:rPr>
          <w:rFonts w:ascii="Arial" w:hAnsi="Arial" w:cs="Arial"/>
          <w:noProof/>
          <w:lang w:val="en-US"/>
        </w:rPr>
        <w:t xml:space="preserve"> it could be inferred that the 2013 </w:t>
      </w:r>
      <w:r>
        <w:rPr>
          <w:rFonts w:ascii="Arial" w:hAnsi="Arial" w:cs="Arial"/>
          <w:noProof/>
          <w:lang w:val="en-US"/>
        </w:rPr>
        <w:t>I</w:t>
      </w:r>
      <w:r w:rsidRPr="00B85A08">
        <w:rPr>
          <w:rFonts w:ascii="Arial" w:hAnsi="Arial" w:cs="Arial"/>
          <w:noProof/>
          <w:lang w:val="en-US"/>
        </w:rPr>
        <w:t>na</w:t>
      </w:r>
      <w:r>
        <w:rPr>
          <w:rFonts w:ascii="Arial" w:hAnsi="Arial" w:cs="Arial"/>
          <w:noProof/>
          <w:lang w:val="en-US"/>
        </w:rPr>
        <w:t>il</w:t>
      </w:r>
      <w:r w:rsidRPr="00B85A08">
        <w:rPr>
          <w:rFonts w:ascii="Arial" w:hAnsi="Arial" w:cs="Arial"/>
          <w:noProof/>
          <w:lang w:val="en-US"/>
        </w:rPr>
        <w:t xml:space="preserve"> policy targeted those firms with the least need in terms of survival.</w:t>
      </w:r>
      <w:r>
        <w:rPr>
          <w:rFonts w:ascii="Arial" w:hAnsi="Arial" w:cs="Arial"/>
          <w:noProof/>
          <w:lang w:val="en-US"/>
        </w:rPr>
        <w:t xml:space="preserve"> </w:t>
      </w:r>
    </w:p>
    <w:p w14:paraId="69F15695" w14:textId="77777777" w:rsidR="00E63DF0" w:rsidRDefault="00E63DF0" w:rsidP="00E63DF0">
      <w:pPr>
        <w:spacing w:line="360" w:lineRule="auto"/>
        <w:jc w:val="both"/>
        <w:rPr>
          <w:rFonts w:ascii="Arial" w:hAnsi="Arial" w:cs="Arial"/>
          <w:noProof/>
          <w:lang w:val="en-US"/>
        </w:rPr>
      </w:pPr>
    </w:p>
    <w:p w14:paraId="6A938418" w14:textId="77777777" w:rsidR="00E63DF0" w:rsidRDefault="00E63DF0" w:rsidP="00E63DF0">
      <w:pPr>
        <w:spacing w:line="360" w:lineRule="auto"/>
        <w:jc w:val="both"/>
        <w:rPr>
          <w:rFonts w:ascii="Arial" w:hAnsi="Arial" w:cs="Arial"/>
          <w:noProof/>
          <w:lang w:val="en-US"/>
        </w:rPr>
      </w:pPr>
    </w:p>
    <w:p w14:paraId="383F7120" w14:textId="77777777" w:rsidR="00E63DF0" w:rsidRDefault="00E63DF0" w:rsidP="00E63DF0">
      <w:pPr>
        <w:spacing w:line="360" w:lineRule="auto"/>
        <w:jc w:val="both"/>
        <w:rPr>
          <w:rFonts w:ascii="Arial" w:hAnsi="Arial" w:cs="Arial"/>
          <w:noProof/>
          <w:lang w:val="en-US"/>
        </w:rPr>
      </w:pPr>
    </w:p>
    <w:p w14:paraId="74E39B62" w14:textId="77777777" w:rsidR="00E63DF0" w:rsidRDefault="00E63DF0" w:rsidP="00E63DF0">
      <w:pPr>
        <w:spacing w:line="360" w:lineRule="auto"/>
        <w:jc w:val="both"/>
        <w:rPr>
          <w:rFonts w:ascii="Arial" w:hAnsi="Arial" w:cs="Arial"/>
          <w:noProof/>
          <w:lang w:val="en-US"/>
        </w:rPr>
      </w:pPr>
    </w:p>
    <w:p w14:paraId="5ACCF8BC" w14:textId="77777777" w:rsidR="00E63DF0" w:rsidRDefault="00E63DF0" w:rsidP="00E63DF0">
      <w:pPr>
        <w:spacing w:line="360" w:lineRule="auto"/>
        <w:jc w:val="both"/>
        <w:rPr>
          <w:rFonts w:ascii="Arial" w:hAnsi="Arial" w:cs="Arial"/>
          <w:noProof/>
          <w:lang w:val="en-US"/>
        </w:rPr>
      </w:pPr>
    </w:p>
    <w:p w14:paraId="046F20FD" w14:textId="77777777" w:rsidR="00E63DF0" w:rsidRDefault="00E63DF0" w:rsidP="00E63DF0">
      <w:pPr>
        <w:spacing w:line="360" w:lineRule="auto"/>
        <w:jc w:val="both"/>
        <w:rPr>
          <w:rFonts w:ascii="Arial" w:hAnsi="Arial" w:cs="Arial"/>
          <w:noProof/>
          <w:lang w:val="en-US"/>
        </w:rPr>
      </w:pPr>
    </w:p>
    <w:p w14:paraId="36513179" w14:textId="77777777" w:rsidR="00E63DF0" w:rsidRDefault="00E63DF0" w:rsidP="00E63DF0">
      <w:pPr>
        <w:spacing w:line="360" w:lineRule="auto"/>
        <w:jc w:val="both"/>
        <w:rPr>
          <w:rFonts w:ascii="Arial" w:hAnsi="Arial" w:cs="Arial"/>
          <w:noProof/>
          <w:lang w:val="en-US"/>
        </w:rPr>
      </w:pPr>
    </w:p>
    <w:p w14:paraId="63E3C533" w14:textId="77777777" w:rsidR="00E63DF0" w:rsidRDefault="00E63DF0" w:rsidP="00E63DF0">
      <w:pPr>
        <w:spacing w:line="360" w:lineRule="auto"/>
        <w:jc w:val="both"/>
        <w:rPr>
          <w:rFonts w:ascii="Arial" w:hAnsi="Arial" w:cs="Arial"/>
          <w:noProof/>
          <w:lang w:val="en-US"/>
        </w:rPr>
      </w:pPr>
    </w:p>
    <w:p w14:paraId="341111FD" w14:textId="77777777" w:rsidR="00E63DF0" w:rsidRDefault="00E63DF0" w:rsidP="00E63DF0">
      <w:pPr>
        <w:spacing w:line="360" w:lineRule="auto"/>
        <w:jc w:val="both"/>
        <w:rPr>
          <w:rFonts w:ascii="Arial" w:hAnsi="Arial" w:cs="Arial"/>
          <w:noProof/>
          <w:lang w:val="en-US"/>
        </w:rPr>
      </w:pPr>
    </w:p>
    <w:p w14:paraId="0DEBF64C" w14:textId="77777777" w:rsidR="00E63DF0" w:rsidRDefault="00E63DF0" w:rsidP="00E63DF0">
      <w:pPr>
        <w:spacing w:line="360" w:lineRule="auto"/>
        <w:jc w:val="both"/>
        <w:rPr>
          <w:rFonts w:ascii="Arial" w:hAnsi="Arial" w:cs="Arial"/>
          <w:noProof/>
          <w:lang w:val="en-US"/>
        </w:rPr>
      </w:pPr>
    </w:p>
    <w:p w14:paraId="30547DDA" w14:textId="77777777" w:rsidR="00E63DF0" w:rsidRDefault="00E63DF0" w:rsidP="00E63DF0">
      <w:pPr>
        <w:spacing w:line="360" w:lineRule="auto"/>
        <w:jc w:val="both"/>
        <w:rPr>
          <w:rFonts w:ascii="Arial" w:hAnsi="Arial" w:cs="Arial"/>
          <w:noProof/>
          <w:lang w:val="en-US"/>
        </w:rPr>
      </w:pPr>
    </w:p>
    <w:p w14:paraId="346CEF89" w14:textId="77777777" w:rsidR="00E63DF0" w:rsidRPr="00C4476C" w:rsidRDefault="00E63DF0" w:rsidP="00E63DF0">
      <w:pPr>
        <w:rPr>
          <w:rFonts w:ascii="Arial" w:hAnsi="Arial" w:cs="Arial"/>
          <w:noProof/>
          <w:lang w:val="en-US"/>
        </w:rPr>
      </w:pPr>
      <w:r>
        <w:rPr>
          <w:rFonts w:ascii="Arial" w:hAnsi="Arial" w:cs="Arial"/>
          <w:noProof/>
          <w:lang w:val="en-US"/>
        </w:rPr>
        <w:br w:type="page"/>
      </w:r>
    </w:p>
    <w:p w14:paraId="522E1E5B" w14:textId="77777777" w:rsidR="00E63DF0" w:rsidRPr="009E136A" w:rsidRDefault="00E63DF0" w:rsidP="00E63DF0">
      <w:pPr>
        <w:spacing w:line="360" w:lineRule="auto"/>
        <w:jc w:val="center"/>
        <w:rPr>
          <w:rFonts w:ascii="Arial" w:hAnsi="Arial" w:cs="Arial"/>
          <w:b/>
          <w:bCs/>
          <w:noProof/>
          <w:sz w:val="32"/>
          <w:szCs w:val="32"/>
          <w:lang w:val="en-US"/>
        </w:rPr>
      </w:pPr>
      <w:r w:rsidRPr="00C4476C">
        <w:rPr>
          <w:rFonts w:ascii="Arial" w:hAnsi="Arial" w:cs="Arial"/>
          <w:b/>
          <w:bCs/>
          <w:noProof/>
          <w:sz w:val="32"/>
          <w:szCs w:val="32"/>
          <w:lang w:val="en-US"/>
        </w:rPr>
        <w:lastRenderedPageBreak/>
        <w:t>APPENDIX E</w:t>
      </w:r>
    </w:p>
    <w:p w14:paraId="4E4F5CC1" w14:textId="77777777" w:rsidR="00E63DF0" w:rsidRPr="00D911E3" w:rsidRDefault="00E63DF0" w:rsidP="00E63DF0">
      <w:pPr>
        <w:spacing w:line="360" w:lineRule="auto"/>
        <w:jc w:val="both"/>
        <w:rPr>
          <w:rFonts w:ascii="Arial" w:hAnsi="Arial" w:cs="Arial"/>
          <w:noProof/>
          <w:lang w:val="en-US"/>
        </w:rPr>
      </w:pPr>
      <w:r w:rsidRPr="00D911E3">
        <w:rPr>
          <w:rFonts w:ascii="Arial" w:hAnsi="Arial" w:cs="Arial"/>
          <w:noProof/>
          <w:lang w:val="en-US"/>
        </w:rPr>
        <w:t xml:space="preserve">A t-tests for equality of means in the two samples before-and-after PS matching is performed. </w:t>
      </w:r>
    </w:p>
    <w:p w14:paraId="55A62DD5" w14:textId="77777777" w:rsidR="00E63DF0" w:rsidRPr="00D911E3" w:rsidRDefault="00E63DF0" w:rsidP="00E63DF0">
      <w:pPr>
        <w:spacing w:line="360" w:lineRule="auto"/>
        <w:jc w:val="both"/>
        <w:rPr>
          <w:rFonts w:ascii="Arial" w:hAnsi="Arial" w:cs="Arial"/>
          <w:noProof/>
          <w:lang w:val="en-US"/>
        </w:rPr>
      </w:pPr>
      <w:r w:rsidRPr="00D911E3">
        <w:rPr>
          <w:rFonts w:ascii="Arial" w:hAnsi="Arial" w:cs="Arial"/>
          <w:noProof/>
          <w:lang w:val="en-US"/>
        </w:rPr>
        <w:t>Moreover</w:t>
      </w:r>
      <w:r>
        <w:rPr>
          <w:rFonts w:ascii="Arial" w:hAnsi="Arial" w:cs="Arial"/>
          <w:noProof/>
          <w:lang w:val="en-US"/>
        </w:rPr>
        <w:t>,</w:t>
      </w:r>
      <w:r w:rsidRPr="00D911E3">
        <w:rPr>
          <w:rFonts w:ascii="Arial" w:hAnsi="Arial" w:cs="Arial"/>
          <w:noProof/>
          <w:lang w:val="en-US"/>
        </w:rPr>
        <w:t xml:space="preserve"> the standardised percentage bias is computed. The standardised percentage bias is shown before and after matching, together with the achieved percentage reduction in bias. </w:t>
      </w:r>
    </w:p>
    <w:p w14:paraId="6339166C" w14:textId="77777777" w:rsidR="00E63DF0" w:rsidRDefault="00E63DF0" w:rsidP="00E63DF0">
      <w:pPr>
        <w:spacing w:line="360" w:lineRule="auto"/>
        <w:jc w:val="both"/>
        <w:rPr>
          <w:rFonts w:ascii="Arial" w:hAnsi="Arial" w:cs="Arial"/>
          <w:noProof/>
          <w:lang w:val="en-US"/>
        </w:rPr>
      </w:pPr>
      <w:r w:rsidRPr="00D911E3">
        <w:rPr>
          <w:rFonts w:ascii="Arial" w:hAnsi="Arial" w:cs="Arial"/>
          <w:noProof/>
          <w:lang w:val="en-US"/>
        </w:rPr>
        <w:t>The standardised percentage bias is the percentage difference of the sample means in the treated and non-treated (unmatched or matched) sub-samples as a percentage of the square root of the average of the sample variances in the treated and non-treated groups (Rosenbaum and Rubin, 1985).</w:t>
      </w:r>
    </w:p>
    <w:p w14:paraId="201E2978" w14:textId="77777777" w:rsidR="00E63DF0" w:rsidRPr="00C4476C" w:rsidRDefault="00E63DF0" w:rsidP="00E63DF0">
      <w:pPr>
        <w:spacing w:line="360" w:lineRule="auto"/>
        <w:jc w:val="both"/>
        <w:rPr>
          <w:rFonts w:ascii="Arial" w:hAnsi="Arial" w:cs="Arial"/>
          <w:noProof/>
          <w:lang w:val="en-US"/>
        </w:rPr>
      </w:pPr>
    </w:p>
    <w:p w14:paraId="40299A37" w14:textId="77777777" w:rsidR="00E63DF0" w:rsidRPr="009727F8" w:rsidRDefault="00E63DF0" w:rsidP="00E63DF0">
      <w:pPr>
        <w:spacing w:line="360" w:lineRule="auto"/>
        <w:jc w:val="center"/>
        <w:rPr>
          <w:rFonts w:ascii="Arial" w:hAnsi="Arial" w:cs="Arial"/>
          <w:noProof/>
          <w:sz w:val="20"/>
          <w:szCs w:val="20"/>
          <w:lang w:val="en-US"/>
        </w:rPr>
      </w:pPr>
      <w:r w:rsidRPr="009727F8">
        <w:rPr>
          <w:rFonts w:ascii="Arial" w:hAnsi="Arial" w:cs="Arial"/>
          <w:b/>
          <w:bCs/>
          <w:noProof/>
          <w:sz w:val="20"/>
          <w:szCs w:val="20"/>
          <w:lang w:val="en-US"/>
        </w:rPr>
        <w:t xml:space="preserve">Table1E. </w:t>
      </w:r>
      <w:r w:rsidRPr="009727F8">
        <w:rPr>
          <w:rFonts w:ascii="Arial" w:hAnsi="Arial" w:cs="Arial"/>
          <w:noProof/>
          <w:sz w:val="20"/>
          <w:szCs w:val="20"/>
          <w:lang w:val="en-US"/>
        </w:rPr>
        <w:t>t-tests and standardised percentage bias before and after PS mathcing</w:t>
      </w:r>
    </w:p>
    <w:tbl>
      <w:tblPr>
        <w:tblStyle w:val="Grigliatabella"/>
        <w:tblW w:w="0" w:type="auto"/>
        <w:tblInd w:w="0" w:type="dxa"/>
        <w:tblLook w:val="04A0" w:firstRow="1" w:lastRow="0" w:firstColumn="1" w:lastColumn="0" w:noHBand="0" w:noVBand="1"/>
      </w:tblPr>
      <w:tblGrid>
        <w:gridCol w:w="1411"/>
        <w:gridCol w:w="1413"/>
        <w:gridCol w:w="851"/>
        <w:gridCol w:w="947"/>
        <w:gridCol w:w="1017"/>
        <w:gridCol w:w="1024"/>
        <w:gridCol w:w="956"/>
        <w:gridCol w:w="991"/>
        <w:gridCol w:w="992"/>
      </w:tblGrid>
      <w:tr w:rsidR="00E63DF0" w:rsidRPr="00C4476C" w14:paraId="1B03D073" w14:textId="77777777" w:rsidTr="00BE0722">
        <w:tc>
          <w:tcPr>
            <w:tcW w:w="1411" w:type="dxa"/>
            <w:vMerge w:val="restart"/>
            <w:tcBorders>
              <w:top w:val="double" w:sz="4" w:space="0" w:color="000000"/>
              <w:left w:val="double" w:sz="4" w:space="0" w:color="FFFFFF" w:themeColor="background1"/>
              <w:right w:val="double" w:sz="4" w:space="0" w:color="FFFFFF" w:themeColor="background1"/>
            </w:tcBorders>
            <w:vAlign w:val="center"/>
          </w:tcPr>
          <w:p w14:paraId="170DFD9C" w14:textId="77777777" w:rsidR="00E63DF0" w:rsidRPr="00C4476C" w:rsidRDefault="00E63DF0" w:rsidP="00BE0722">
            <w:pPr>
              <w:spacing w:line="360" w:lineRule="auto"/>
              <w:jc w:val="center"/>
              <w:rPr>
                <w:rFonts w:ascii="Arial" w:hAnsi="Arial" w:cs="Arial"/>
                <w:b/>
                <w:bCs/>
                <w:noProof/>
                <w:sz w:val="16"/>
                <w:szCs w:val="16"/>
              </w:rPr>
            </w:pPr>
            <w:r w:rsidRPr="00C4476C">
              <w:rPr>
                <w:rFonts w:ascii="Arial" w:hAnsi="Arial" w:cs="Arial"/>
                <w:b/>
                <w:bCs/>
                <w:noProof/>
                <w:sz w:val="16"/>
                <w:szCs w:val="16"/>
              </w:rPr>
              <w:t>Variable</w:t>
            </w:r>
          </w:p>
        </w:tc>
        <w:tc>
          <w:tcPr>
            <w:tcW w:w="1413" w:type="dxa"/>
            <w:vMerge w:val="restart"/>
            <w:tcBorders>
              <w:top w:val="double" w:sz="4" w:space="0" w:color="000000"/>
              <w:left w:val="double" w:sz="4" w:space="0" w:color="FFFFFF" w:themeColor="background1"/>
              <w:right w:val="double" w:sz="4" w:space="0" w:color="FFFFFF"/>
            </w:tcBorders>
            <w:vAlign w:val="center"/>
          </w:tcPr>
          <w:p w14:paraId="0EC7040B" w14:textId="77777777" w:rsidR="00E63DF0" w:rsidRPr="00C4476C" w:rsidRDefault="00E63DF0" w:rsidP="00BE0722">
            <w:pPr>
              <w:spacing w:line="360" w:lineRule="auto"/>
              <w:jc w:val="center"/>
              <w:rPr>
                <w:rFonts w:ascii="Arial" w:hAnsi="Arial" w:cs="Arial"/>
                <w:b/>
                <w:bCs/>
                <w:noProof/>
                <w:sz w:val="16"/>
                <w:szCs w:val="16"/>
              </w:rPr>
            </w:pPr>
            <w:r w:rsidRPr="00C4476C">
              <w:rPr>
                <w:rFonts w:ascii="Arial" w:hAnsi="Arial" w:cs="Arial"/>
                <w:b/>
                <w:bCs/>
                <w:noProof/>
                <w:sz w:val="16"/>
                <w:szCs w:val="16"/>
              </w:rPr>
              <w:t>Unmatched (U)</w:t>
            </w:r>
          </w:p>
          <w:p w14:paraId="03F2E095" w14:textId="77777777" w:rsidR="00E63DF0" w:rsidRPr="00C4476C" w:rsidRDefault="00E63DF0" w:rsidP="00BE0722">
            <w:pPr>
              <w:spacing w:line="360" w:lineRule="auto"/>
              <w:jc w:val="center"/>
              <w:rPr>
                <w:rFonts w:ascii="Arial" w:hAnsi="Arial" w:cs="Arial"/>
                <w:b/>
                <w:bCs/>
                <w:noProof/>
                <w:sz w:val="16"/>
                <w:szCs w:val="16"/>
              </w:rPr>
            </w:pPr>
            <w:r w:rsidRPr="00C4476C">
              <w:rPr>
                <w:rFonts w:ascii="Arial" w:hAnsi="Arial" w:cs="Arial"/>
                <w:b/>
                <w:bCs/>
                <w:noProof/>
                <w:sz w:val="16"/>
                <w:szCs w:val="16"/>
              </w:rPr>
              <w:t>Matched (M)</w:t>
            </w:r>
          </w:p>
        </w:tc>
        <w:tc>
          <w:tcPr>
            <w:tcW w:w="1798" w:type="dxa"/>
            <w:gridSpan w:val="2"/>
            <w:tcBorders>
              <w:top w:val="double" w:sz="4" w:space="0" w:color="000000"/>
              <w:left w:val="double" w:sz="4" w:space="0" w:color="FFFFFF"/>
              <w:bottom w:val="double" w:sz="4" w:space="0" w:color="000000"/>
              <w:right w:val="double" w:sz="4" w:space="0" w:color="FFFFFF"/>
            </w:tcBorders>
            <w:vAlign w:val="center"/>
          </w:tcPr>
          <w:p w14:paraId="179E6BA7" w14:textId="77777777" w:rsidR="00E63DF0" w:rsidRPr="00C4476C" w:rsidRDefault="00E63DF0" w:rsidP="00BE0722">
            <w:pPr>
              <w:spacing w:line="360" w:lineRule="auto"/>
              <w:jc w:val="center"/>
              <w:rPr>
                <w:rFonts w:ascii="Arial" w:hAnsi="Arial" w:cs="Arial"/>
                <w:b/>
                <w:bCs/>
                <w:noProof/>
                <w:sz w:val="16"/>
                <w:szCs w:val="16"/>
              </w:rPr>
            </w:pPr>
            <w:r w:rsidRPr="00C4476C">
              <w:rPr>
                <w:rFonts w:ascii="Arial" w:hAnsi="Arial" w:cs="Arial"/>
                <w:b/>
                <w:bCs/>
                <w:noProof/>
                <w:sz w:val="16"/>
                <w:szCs w:val="16"/>
              </w:rPr>
              <w:t>Mean</w:t>
            </w:r>
          </w:p>
        </w:tc>
        <w:tc>
          <w:tcPr>
            <w:tcW w:w="1017" w:type="dxa"/>
            <w:vMerge w:val="restart"/>
            <w:tcBorders>
              <w:top w:val="double" w:sz="4" w:space="0" w:color="000000"/>
              <w:left w:val="double" w:sz="4" w:space="0" w:color="FFFFFF"/>
              <w:right w:val="double" w:sz="4" w:space="0" w:color="FFFFFF"/>
            </w:tcBorders>
            <w:vAlign w:val="center"/>
          </w:tcPr>
          <w:p w14:paraId="3394AFFF" w14:textId="77777777" w:rsidR="00E63DF0" w:rsidRPr="00C4476C" w:rsidRDefault="00E63DF0" w:rsidP="00BE0722">
            <w:pPr>
              <w:spacing w:line="360" w:lineRule="auto"/>
              <w:jc w:val="center"/>
              <w:rPr>
                <w:rFonts w:ascii="Arial" w:hAnsi="Arial" w:cs="Arial"/>
                <w:b/>
                <w:bCs/>
                <w:noProof/>
                <w:sz w:val="16"/>
                <w:szCs w:val="16"/>
              </w:rPr>
            </w:pPr>
            <w:r w:rsidRPr="00C4476C">
              <w:rPr>
                <w:rFonts w:ascii="Arial" w:hAnsi="Arial" w:cs="Arial"/>
                <w:b/>
                <w:bCs/>
                <w:noProof/>
                <w:sz w:val="16"/>
                <w:szCs w:val="16"/>
              </w:rPr>
              <w:t>%bias</w:t>
            </w:r>
          </w:p>
        </w:tc>
        <w:tc>
          <w:tcPr>
            <w:tcW w:w="1024" w:type="dxa"/>
            <w:vMerge w:val="restart"/>
            <w:tcBorders>
              <w:top w:val="double" w:sz="4" w:space="0" w:color="000000"/>
              <w:left w:val="double" w:sz="4" w:space="0" w:color="FFFFFF"/>
              <w:right w:val="double" w:sz="4" w:space="0" w:color="FFFFFF" w:themeColor="background1"/>
            </w:tcBorders>
            <w:vAlign w:val="center"/>
          </w:tcPr>
          <w:p w14:paraId="6A30AAAB" w14:textId="77777777" w:rsidR="00E63DF0" w:rsidRPr="00C4476C" w:rsidRDefault="00E63DF0" w:rsidP="00BE0722">
            <w:pPr>
              <w:spacing w:line="360" w:lineRule="auto"/>
              <w:jc w:val="center"/>
              <w:rPr>
                <w:rFonts w:ascii="Arial" w:hAnsi="Arial" w:cs="Arial"/>
                <w:b/>
                <w:bCs/>
                <w:noProof/>
                <w:sz w:val="16"/>
                <w:szCs w:val="16"/>
              </w:rPr>
            </w:pPr>
            <w:r w:rsidRPr="00C4476C">
              <w:rPr>
                <w:rFonts w:ascii="Arial" w:hAnsi="Arial" w:cs="Arial"/>
                <w:b/>
                <w:bCs/>
                <w:noProof/>
                <w:sz w:val="16"/>
                <w:szCs w:val="16"/>
              </w:rPr>
              <w:t>% reduct |bias|</w:t>
            </w:r>
          </w:p>
        </w:tc>
        <w:tc>
          <w:tcPr>
            <w:tcW w:w="1947" w:type="dxa"/>
            <w:gridSpan w:val="2"/>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68104493" w14:textId="77777777" w:rsidR="00E63DF0" w:rsidRPr="00C4476C" w:rsidRDefault="00E63DF0" w:rsidP="00BE0722">
            <w:pPr>
              <w:spacing w:line="360" w:lineRule="auto"/>
              <w:jc w:val="center"/>
              <w:rPr>
                <w:rFonts w:ascii="Arial" w:hAnsi="Arial" w:cs="Arial"/>
                <w:b/>
                <w:bCs/>
                <w:noProof/>
                <w:sz w:val="16"/>
                <w:szCs w:val="16"/>
              </w:rPr>
            </w:pPr>
            <w:r w:rsidRPr="00C4476C">
              <w:rPr>
                <w:rFonts w:ascii="Arial" w:hAnsi="Arial" w:cs="Arial"/>
                <w:b/>
                <w:bCs/>
                <w:noProof/>
                <w:sz w:val="16"/>
                <w:szCs w:val="16"/>
              </w:rPr>
              <w:t>t-test</w:t>
            </w:r>
          </w:p>
        </w:tc>
        <w:tc>
          <w:tcPr>
            <w:tcW w:w="992" w:type="dxa"/>
            <w:vMerge w:val="restart"/>
            <w:tcBorders>
              <w:top w:val="double" w:sz="4" w:space="0" w:color="000000"/>
              <w:left w:val="double" w:sz="4" w:space="0" w:color="FFFFFF" w:themeColor="background1"/>
              <w:right w:val="double" w:sz="4" w:space="0" w:color="FFFFFF" w:themeColor="background1"/>
            </w:tcBorders>
            <w:vAlign w:val="center"/>
          </w:tcPr>
          <w:p w14:paraId="5323AF2A" w14:textId="77777777" w:rsidR="00E63DF0" w:rsidRPr="00C4476C" w:rsidRDefault="00000000" w:rsidP="00BE0722">
            <w:pPr>
              <w:spacing w:line="360" w:lineRule="auto"/>
              <w:jc w:val="center"/>
              <w:rPr>
                <w:rFonts w:ascii="Arial" w:hAnsi="Arial" w:cs="Arial"/>
                <w:b/>
                <w:bCs/>
                <w:noProof/>
                <w:sz w:val="16"/>
                <w:szCs w:val="16"/>
              </w:rPr>
            </w:pPr>
            <m:oMathPara>
              <m:oMath>
                <m:f>
                  <m:fPr>
                    <m:ctrlPr>
                      <w:rPr>
                        <w:rFonts w:ascii="Cambria Math" w:hAnsi="Cambria Math" w:cs="Arial"/>
                        <w:b/>
                        <w:bCs/>
                        <w:i/>
                        <w:noProof/>
                        <w:sz w:val="16"/>
                        <w:szCs w:val="16"/>
                      </w:rPr>
                    </m:ctrlPr>
                  </m:fPr>
                  <m:num>
                    <m:r>
                      <m:rPr>
                        <m:sty m:val="bi"/>
                      </m:rPr>
                      <w:rPr>
                        <w:rFonts w:ascii="Cambria Math" w:hAnsi="Cambria Math" w:cs="Arial"/>
                        <w:noProof/>
                        <w:sz w:val="16"/>
                        <w:szCs w:val="16"/>
                      </w:rPr>
                      <m:t>V(T)</m:t>
                    </m:r>
                  </m:num>
                  <m:den>
                    <m:r>
                      <m:rPr>
                        <m:sty m:val="bi"/>
                      </m:rPr>
                      <w:rPr>
                        <w:rFonts w:ascii="Cambria Math" w:hAnsi="Cambria Math" w:cs="Arial"/>
                        <w:noProof/>
                        <w:sz w:val="16"/>
                        <w:szCs w:val="16"/>
                      </w:rPr>
                      <m:t>V(C)</m:t>
                    </m:r>
                  </m:den>
                </m:f>
              </m:oMath>
            </m:oMathPara>
          </w:p>
        </w:tc>
      </w:tr>
      <w:tr w:rsidR="00E63DF0" w:rsidRPr="00C4476C" w14:paraId="74DEAEBB" w14:textId="77777777" w:rsidTr="00BE0722">
        <w:tc>
          <w:tcPr>
            <w:tcW w:w="1411" w:type="dxa"/>
            <w:vMerge/>
            <w:tcBorders>
              <w:left w:val="double" w:sz="4" w:space="0" w:color="FFFFFF" w:themeColor="background1"/>
              <w:bottom w:val="double" w:sz="4" w:space="0" w:color="000000"/>
              <w:right w:val="double" w:sz="4" w:space="0" w:color="FFFFFF" w:themeColor="background1"/>
            </w:tcBorders>
            <w:vAlign w:val="center"/>
          </w:tcPr>
          <w:p w14:paraId="7C609EB8" w14:textId="77777777" w:rsidR="00E63DF0" w:rsidRPr="00C4476C" w:rsidRDefault="00E63DF0" w:rsidP="00BE0722">
            <w:pPr>
              <w:spacing w:line="360" w:lineRule="auto"/>
              <w:jc w:val="center"/>
              <w:rPr>
                <w:rFonts w:ascii="Arial" w:hAnsi="Arial" w:cs="Arial"/>
                <w:noProof/>
                <w:sz w:val="16"/>
                <w:szCs w:val="16"/>
              </w:rPr>
            </w:pPr>
          </w:p>
        </w:tc>
        <w:tc>
          <w:tcPr>
            <w:tcW w:w="1413" w:type="dxa"/>
            <w:vMerge/>
            <w:tcBorders>
              <w:left w:val="double" w:sz="4" w:space="0" w:color="FFFFFF" w:themeColor="background1"/>
              <w:bottom w:val="double" w:sz="4" w:space="0" w:color="000000"/>
              <w:right w:val="double" w:sz="4" w:space="0" w:color="FFFFFF"/>
            </w:tcBorders>
            <w:vAlign w:val="center"/>
          </w:tcPr>
          <w:p w14:paraId="21B5FBF8"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000000"/>
              <w:left w:val="double" w:sz="4" w:space="0" w:color="FFFFFF"/>
              <w:bottom w:val="double" w:sz="4" w:space="0" w:color="000000"/>
              <w:right w:val="double" w:sz="4" w:space="0" w:color="FFFFFF"/>
            </w:tcBorders>
            <w:vAlign w:val="center"/>
          </w:tcPr>
          <w:p w14:paraId="5D902DFC"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Treated</w:t>
            </w:r>
          </w:p>
        </w:tc>
        <w:tc>
          <w:tcPr>
            <w:tcW w:w="947" w:type="dxa"/>
            <w:tcBorders>
              <w:top w:val="double" w:sz="4" w:space="0" w:color="000000"/>
              <w:left w:val="double" w:sz="4" w:space="0" w:color="FFFFFF"/>
              <w:bottom w:val="double" w:sz="4" w:space="0" w:color="000000"/>
              <w:right w:val="double" w:sz="4" w:space="0" w:color="FFFFFF"/>
            </w:tcBorders>
            <w:vAlign w:val="center"/>
          </w:tcPr>
          <w:p w14:paraId="7F411507"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Control</w:t>
            </w:r>
          </w:p>
        </w:tc>
        <w:tc>
          <w:tcPr>
            <w:tcW w:w="1017" w:type="dxa"/>
            <w:vMerge/>
            <w:tcBorders>
              <w:left w:val="double" w:sz="4" w:space="0" w:color="FFFFFF"/>
              <w:bottom w:val="double" w:sz="4" w:space="0" w:color="000000"/>
              <w:right w:val="double" w:sz="4" w:space="0" w:color="FFFFFF"/>
            </w:tcBorders>
            <w:vAlign w:val="center"/>
          </w:tcPr>
          <w:p w14:paraId="7ED0B0BD" w14:textId="77777777" w:rsidR="00E63DF0" w:rsidRPr="00C4476C" w:rsidRDefault="00E63DF0" w:rsidP="00BE0722">
            <w:pPr>
              <w:spacing w:line="360" w:lineRule="auto"/>
              <w:jc w:val="center"/>
              <w:rPr>
                <w:rFonts w:ascii="Arial" w:hAnsi="Arial" w:cs="Arial"/>
                <w:noProof/>
                <w:sz w:val="16"/>
                <w:szCs w:val="16"/>
              </w:rPr>
            </w:pPr>
          </w:p>
        </w:tc>
        <w:tc>
          <w:tcPr>
            <w:tcW w:w="1024" w:type="dxa"/>
            <w:vMerge/>
            <w:tcBorders>
              <w:left w:val="double" w:sz="4" w:space="0" w:color="FFFFFF"/>
              <w:bottom w:val="double" w:sz="4" w:space="0" w:color="000000"/>
              <w:right w:val="double" w:sz="4" w:space="0" w:color="FFFFFF" w:themeColor="background1"/>
            </w:tcBorders>
            <w:vAlign w:val="center"/>
          </w:tcPr>
          <w:p w14:paraId="271944F6"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F77666A" w14:textId="77777777" w:rsidR="00E63DF0" w:rsidRPr="00C4476C" w:rsidRDefault="00E63DF0" w:rsidP="00BE0722">
            <w:pPr>
              <w:spacing w:line="360" w:lineRule="auto"/>
              <w:jc w:val="center"/>
              <w:rPr>
                <w:rFonts w:ascii="Arial" w:hAnsi="Arial" w:cs="Arial"/>
                <w:noProof/>
                <w:sz w:val="16"/>
                <w:szCs w:val="16"/>
              </w:rPr>
            </w:pPr>
            <m:oMathPara>
              <m:oMath>
                <m:r>
                  <w:rPr>
                    <w:rFonts w:ascii="Cambria Math" w:hAnsi="Cambria Math" w:cs="Arial"/>
                    <w:noProof/>
                    <w:sz w:val="16"/>
                    <w:szCs w:val="16"/>
                  </w:rPr>
                  <m:t>t</m:t>
                </m:r>
              </m:oMath>
            </m:oMathPara>
          </w:p>
        </w:tc>
        <w:tc>
          <w:tcPr>
            <w:tcW w:w="991" w:type="dxa"/>
            <w:tcBorders>
              <w:left w:val="double" w:sz="4" w:space="0" w:color="FFFFFF" w:themeColor="background1"/>
              <w:bottom w:val="double" w:sz="4" w:space="0" w:color="000000"/>
              <w:right w:val="double" w:sz="4" w:space="0" w:color="FFFFFF" w:themeColor="background1"/>
            </w:tcBorders>
            <w:vAlign w:val="center"/>
          </w:tcPr>
          <w:p w14:paraId="72A0AA33" w14:textId="77777777" w:rsidR="00E63DF0" w:rsidRPr="00C4476C" w:rsidRDefault="00E63DF0" w:rsidP="00BE0722">
            <w:pPr>
              <w:spacing w:line="360" w:lineRule="auto"/>
              <w:jc w:val="center"/>
              <w:rPr>
                <w:rFonts w:ascii="Arial" w:hAnsi="Arial" w:cs="Arial"/>
                <w:noProof/>
                <w:sz w:val="16"/>
                <w:szCs w:val="16"/>
              </w:rPr>
            </w:pPr>
            <m:oMathPara>
              <m:oMath>
                <m:r>
                  <w:rPr>
                    <w:rFonts w:ascii="Cambria Math" w:hAnsi="Cambria Math" w:cs="Arial"/>
                    <w:noProof/>
                    <w:sz w:val="16"/>
                    <w:szCs w:val="16"/>
                  </w:rPr>
                  <m:t>p&gt;|t|</m:t>
                </m:r>
              </m:oMath>
            </m:oMathPara>
          </w:p>
        </w:tc>
        <w:tc>
          <w:tcPr>
            <w:tcW w:w="992" w:type="dxa"/>
            <w:vMerge/>
            <w:tcBorders>
              <w:left w:val="double" w:sz="4" w:space="0" w:color="FFFFFF" w:themeColor="background1"/>
              <w:bottom w:val="double" w:sz="4" w:space="0" w:color="000000"/>
              <w:right w:val="double" w:sz="4" w:space="0" w:color="FFFFFF" w:themeColor="background1"/>
            </w:tcBorders>
            <w:vAlign w:val="center"/>
          </w:tcPr>
          <w:p w14:paraId="18AE617D"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4E877A2D" w14:textId="77777777" w:rsidTr="00BE0722">
        <w:tc>
          <w:tcPr>
            <w:tcW w:w="1411" w:type="dxa"/>
            <w:vMerge w:val="restart"/>
            <w:tcBorders>
              <w:top w:val="double" w:sz="4" w:space="0" w:color="000000"/>
              <w:left w:val="double" w:sz="4" w:space="0" w:color="FFFFFF" w:themeColor="background1"/>
              <w:right w:val="double" w:sz="4" w:space="0" w:color="FFFFFF" w:themeColor="background1"/>
            </w:tcBorders>
            <w:vAlign w:val="center"/>
          </w:tcPr>
          <w:p w14:paraId="1DE2303A"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Maturity</w:t>
            </w:r>
          </w:p>
        </w:tc>
        <w:tc>
          <w:tcPr>
            <w:tcW w:w="1413" w:type="dxa"/>
            <w:tcBorders>
              <w:top w:val="double" w:sz="4" w:space="0" w:color="000000"/>
              <w:left w:val="double" w:sz="4" w:space="0" w:color="FFFFFF" w:themeColor="background1"/>
              <w:bottom w:val="double" w:sz="4" w:space="0" w:color="FFFFFF"/>
              <w:right w:val="double" w:sz="4" w:space="0" w:color="FFFFFF"/>
            </w:tcBorders>
            <w:vAlign w:val="center"/>
          </w:tcPr>
          <w:p w14:paraId="0960D0F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000000"/>
              <w:left w:val="double" w:sz="4" w:space="0" w:color="FFFFFF"/>
              <w:bottom w:val="double" w:sz="4" w:space="0" w:color="FFFFFF"/>
              <w:right w:val="double" w:sz="4" w:space="0" w:color="FFFFFF"/>
            </w:tcBorders>
            <w:vAlign w:val="center"/>
          </w:tcPr>
          <w:p w14:paraId="623CD6BD"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20.24</w:t>
            </w:r>
          </w:p>
        </w:tc>
        <w:tc>
          <w:tcPr>
            <w:tcW w:w="947" w:type="dxa"/>
            <w:tcBorders>
              <w:top w:val="double" w:sz="4" w:space="0" w:color="000000"/>
              <w:left w:val="double" w:sz="4" w:space="0" w:color="FFFFFF"/>
              <w:bottom w:val="double" w:sz="4" w:space="0" w:color="FFFFFF"/>
              <w:right w:val="double" w:sz="4" w:space="0" w:color="FFFFFF"/>
            </w:tcBorders>
            <w:vAlign w:val="center"/>
          </w:tcPr>
          <w:p w14:paraId="5306F00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17.751</w:t>
            </w:r>
          </w:p>
        </w:tc>
        <w:tc>
          <w:tcPr>
            <w:tcW w:w="1017" w:type="dxa"/>
            <w:tcBorders>
              <w:top w:val="double" w:sz="4" w:space="0" w:color="000000"/>
              <w:left w:val="double" w:sz="4" w:space="0" w:color="FFFFFF"/>
              <w:bottom w:val="double" w:sz="4" w:space="0" w:color="FFFFFF"/>
              <w:right w:val="double" w:sz="4" w:space="0" w:color="FFFFFF"/>
            </w:tcBorders>
            <w:vAlign w:val="center"/>
          </w:tcPr>
          <w:p w14:paraId="4C33B89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16.9</w:t>
            </w:r>
          </w:p>
        </w:tc>
        <w:tc>
          <w:tcPr>
            <w:tcW w:w="1024" w:type="dxa"/>
            <w:tcBorders>
              <w:top w:val="double" w:sz="4" w:space="0" w:color="000000"/>
              <w:left w:val="double" w:sz="4" w:space="0" w:color="FFFFFF"/>
              <w:bottom w:val="double" w:sz="4" w:space="0" w:color="FFFFFF"/>
              <w:right w:val="double" w:sz="4" w:space="0" w:color="FFFFFF" w:themeColor="background1"/>
            </w:tcBorders>
            <w:vAlign w:val="center"/>
          </w:tcPr>
          <w:p w14:paraId="773DC748"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000000"/>
              <w:left w:val="double" w:sz="4" w:space="0" w:color="FFFFFF" w:themeColor="background1"/>
              <w:bottom w:val="double" w:sz="4" w:space="0" w:color="FFFFFF"/>
              <w:right w:val="double" w:sz="4" w:space="0" w:color="FFFFFF" w:themeColor="background1"/>
            </w:tcBorders>
            <w:vAlign w:val="center"/>
          </w:tcPr>
          <w:p w14:paraId="1812FF1C"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5.08</w:t>
            </w:r>
          </w:p>
        </w:tc>
        <w:tc>
          <w:tcPr>
            <w:tcW w:w="991" w:type="dxa"/>
            <w:tcBorders>
              <w:top w:val="double" w:sz="4" w:space="0" w:color="000000"/>
              <w:left w:val="double" w:sz="4" w:space="0" w:color="FFFFFF" w:themeColor="background1"/>
              <w:bottom w:val="double" w:sz="4" w:space="0" w:color="FFFFFF"/>
              <w:right w:val="double" w:sz="4" w:space="0" w:color="FFFFFF" w:themeColor="background1"/>
            </w:tcBorders>
            <w:vAlign w:val="center"/>
          </w:tcPr>
          <w:p w14:paraId="2BD18281"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000000"/>
              <w:left w:val="double" w:sz="4" w:space="0" w:color="FFFFFF" w:themeColor="background1"/>
              <w:bottom w:val="double" w:sz="4" w:space="0" w:color="FFFFFF"/>
              <w:right w:val="double" w:sz="4" w:space="0" w:color="FFFFFF" w:themeColor="background1"/>
            </w:tcBorders>
            <w:vAlign w:val="center"/>
          </w:tcPr>
          <w:p w14:paraId="1F886495"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1.09</w:t>
            </w:r>
          </w:p>
        </w:tc>
      </w:tr>
      <w:tr w:rsidR="00E63DF0" w:rsidRPr="00C4476C" w14:paraId="3C462932" w14:textId="77777777" w:rsidTr="00BE0722">
        <w:tc>
          <w:tcPr>
            <w:tcW w:w="1411" w:type="dxa"/>
            <w:vMerge/>
            <w:tcBorders>
              <w:left w:val="double" w:sz="4" w:space="0" w:color="FFFFFF" w:themeColor="background1"/>
              <w:bottom w:val="double" w:sz="4" w:space="0" w:color="FFFFFF"/>
              <w:right w:val="double" w:sz="4" w:space="0" w:color="FFFFFF" w:themeColor="background1"/>
            </w:tcBorders>
            <w:vAlign w:val="center"/>
          </w:tcPr>
          <w:p w14:paraId="3E66E637"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themeColor="background1"/>
              <w:bottom w:val="double" w:sz="4" w:space="0" w:color="FFFFFF"/>
              <w:right w:val="double" w:sz="4" w:space="0" w:color="FFFFFF"/>
            </w:tcBorders>
            <w:vAlign w:val="center"/>
          </w:tcPr>
          <w:p w14:paraId="0C9AABF8"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24C3F05C"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20.24</w:t>
            </w:r>
          </w:p>
        </w:tc>
        <w:tc>
          <w:tcPr>
            <w:tcW w:w="947" w:type="dxa"/>
            <w:tcBorders>
              <w:top w:val="double" w:sz="4" w:space="0" w:color="FFFFFF"/>
              <w:left w:val="double" w:sz="4" w:space="0" w:color="FFFFFF"/>
              <w:bottom w:val="double" w:sz="4" w:space="0" w:color="FFFFFF"/>
              <w:right w:val="double" w:sz="4" w:space="0" w:color="FFFFFF"/>
            </w:tcBorders>
            <w:vAlign w:val="center"/>
          </w:tcPr>
          <w:p w14:paraId="0BE8B3CB"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20.447</w:t>
            </w:r>
          </w:p>
        </w:tc>
        <w:tc>
          <w:tcPr>
            <w:tcW w:w="1017" w:type="dxa"/>
            <w:tcBorders>
              <w:top w:val="double" w:sz="4" w:space="0" w:color="FFFFFF"/>
              <w:left w:val="double" w:sz="4" w:space="0" w:color="FFFFFF"/>
              <w:bottom w:val="double" w:sz="4" w:space="0" w:color="FFFFFF"/>
              <w:right w:val="double" w:sz="4" w:space="0" w:color="FFFFFF"/>
            </w:tcBorders>
            <w:vAlign w:val="center"/>
          </w:tcPr>
          <w:p w14:paraId="79463953"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-1.4</w:t>
            </w:r>
          </w:p>
        </w:tc>
        <w:tc>
          <w:tcPr>
            <w:tcW w:w="1024" w:type="dxa"/>
            <w:tcBorders>
              <w:top w:val="double" w:sz="4" w:space="0" w:color="FFFFFF"/>
              <w:left w:val="double" w:sz="4" w:space="0" w:color="FFFFFF"/>
              <w:bottom w:val="double" w:sz="4" w:space="0" w:color="FFFFFF"/>
              <w:right w:val="double" w:sz="4" w:space="0" w:color="FFFFFF" w:themeColor="background1"/>
            </w:tcBorders>
            <w:vAlign w:val="center"/>
          </w:tcPr>
          <w:p w14:paraId="16122967"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91.7</w:t>
            </w:r>
          </w:p>
        </w:tc>
        <w:tc>
          <w:tcPr>
            <w:tcW w:w="956"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51CB1ED2"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-0.31</w:t>
            </w:r>
          </w:p>
        </w:tc>
        <w:tc>
          <w:tcPr>
            <w:tcW w:w="99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786A4649"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0.758</w:t>
            </w:r>
          </w:p>
        </w:tc>
        <w:tc>
          <w:tcPr>
            <w:tcW w:w="992"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20176338"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0.97</w:t>
            </w:r>
          </w:p>
        </w:tc>
      </w:tr>
      <w:tr w:rsidR="00E63DF0" w:rsidRPr="00C4476C" w14:paraId="66BB1721" w14:textId="77777777" w:rsidTr="00BE0722">
        <w:tc>
          <w:tcPr>
            <w:tcW w:w="141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6AA73270"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themeColor="background1"/>
              <w:bottom w:val="double" w:sz="4" w:space="0" w:color="FFFFFF"/>
              <w:right w:val="double" w:sz="4" w:space="0" w:color="FFFFFF"/>
            </w:tcBorders>
            <w:vAlign w:val="center"/>
          </w:tcPr>
          <w:p w14:paraId="2B46D346"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5723DD13"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15E50808"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0E71E47D"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hemeColor="background1"/>
            </w:tcBorders>
            <w:vAlign w:val="center"/>
          </w:tcPr>
          <w:p w14:paraId="4257511F"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2ACFF791"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07593F56"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05DF6890"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56F47529" w14:textId="77777777" w:rsidTr="00BE0722">
        <w:tc>
          <w:tcPr>
            <w:tcW w:w="1411" w:type="dxa"/>
            <w:vMerge w:val="restart"/>
            <w:tcBorders>
              <w:top w:val="double" w:sz="4" w:space="0" w:color="FFFFFF"/>
              <w:left w:val="double" w:sz="4" w:space="0" w:color="FFFFFF" w:themeColor="background1"/>
              <w:right w:val="double" w:sz="4" w:space="0" w:color="FFFFFF" w:themeColor="background1"/>
            </w:tcBorders>
            <w:vAlign w:val="center"/>
          </w:tcPr>
          <w:p w14:paraId="32733D62"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Debts</w:t>
            </w:r>
          </w:p>
        </w:tc>
        <w:tc>
          <w:tcPr>
            <w:tcW w:w="1413" w:type="dxa"/>
            <w:tcBorders>
              <w:top w:val="double" w:sz="4" w:space="0" w:color="FFFFFF"/>
              <w:left w:val="double" w:sz="4" w:space="0" w:color="FFFFFF" w:themeColor="background1"/>
              <w:bottom w:val="double" w:sz="4" w:space="0" w:color="FFFFFF"/>
              <w:right w:val="double" w:sz="4" w:space="0" w:color="FFFFFF"/>
            </w:tcBorders>
            <w:vAlign w:val="center"/>
          </w:tcPr>
          <w:p w14:paraId="0A069DC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3ADF0E6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7.1028</w:t>
            </w:r>
          </w:p>
        </w:tc>
        <w:tc>
          <w:tcPr>
            <w:tcW w:w="947" w:type="dxa"/>
            <w:tcBorders>
              <w:top w:val="double" w:sz="4" w:space="0" w:color="FFFFFF"/>
              <w:left w:val="double" w:sz="4" w:space="0" w:color="FFFFFF"/>
              <w:bottom w:val="double" w:sz="4" w:space="0" w:color="FFFFFF"/>
              <w:right w:val="double" w:sz="4" w:space="0" w:color="FFFFFF"/>
            </w:tcBorders>
            <w:vAlign w:val="center"/>
          </w:tcPr>
          <w:p w14:paraId="1A38EAC7"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6.8151</w:t>
            </w:r>
          </w:p>
        </w:tc>
        <w:tc>
          <w:tcPr>
            <w:tcW w:w="1017" w:type="dxa"/>
            <w:tcBorders>
              <w:top w:val="double" w:sz="4" w:space="0" w:color="FFFFFF"/>
              <w:left w:val="double" w:sz="4" w:space="0" w:color="FFFFFF"/>
              <w:bottom w:val="double" w:sz="4" w:space="0" w:color="FFFFFF"/>
              <w:right w:val="double" w:sz="4" w:space="0" w:color="FFFFFF"/>
            </w:tcBorders>
            <w:vAlign w:val="center"/>
          </w:tcPr>
          <w:p w14:paraId="149387D9"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21.8</w:t>
            </w:r>
          </w:p>
        </w:tc>
        <w:tc>
          <w:tcPr>
            <w:tcW w:w="1024" w:type="dxa"/>
            <w:tcBorders>
              <w:top w:val="double" w:sz="4" w:space="0" w:color="FFFFFF"/>
              <w:left w:val="double" w:sz="4" w:space="0" w:color="FFFFFF"/>
              <w:bottom w:val="double" w:sz="4" w:space="0" w:color="FFFFFF"/>
              <w:right w:val="double" w:sz="4" w:space="0" w:color="FFFFFF" w:themeColor="background1"/>
            </w:tcBorders>
            <w:vAlign w:val="center"/>
          </w:tcPr>
          <w:p w14:paraId="7ACF421B"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7C280170"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6.31</w:t>
            </w:r>
          </w:p>
        </w:tc>
        <w:tc>
          <w:tcPr>
            <w:tcW w:w="99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25CC1AA7"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222740F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0.88*</w:t>
            </w:r>
          </w:p>
        </w:tc>
      </w:tr>
      <w:tr w:rsidR="00E63DF0" w:rsidRPr="00C4476C" w14:paraId="2CFE71E7" w14:textId="77777777" w:rsidTr="00BE0722">
        <w:tc>
          <w:tcPr>
            <w:tcW w:w="1411" w:type="dxa"/>
            <w:vMerge/>
            <w:tcBorders>
              <w:left w:val="double" w:sz="4" w:space="0" w:color="FFFFFF" w:themeColor="background1"/>
              <w:bottom w:val="double" w:sz="4" w:space="0" w:color="FFFFFF"/>
              <w:right w:val="double" w:sz="4" w:space="0" w:color="FFFFFF" w:themeColor="background1"/>
            </w:tcBorders>
            <w:vAlign w:val="center"/>
          </w:tcPr>
          <w:p w14:paraId="7B3F8487"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themeColor="background1"/>
              <w:bottom w:val="double" w:sz="4" w:space="0" w:color="FFFFFF"/>
              <w:right w:val="double" w:sz="4" w:space="0" w:color="FFFFFF"/>
            </w:tcBorders>
            <w:vAlign w:val="center"/>
          </w:tcPr>
          <w:p w14:paraId="4ECC18B1"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06DC1C7D"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7.1028</w:t>
            </w:r>
          </w:p>
        </w:tc>
        <w:tc>
          <w:tcPr>
            <w:tcW w:w="947" w:type="dxa"/>
            <w:tcBorders>
              <w:top w:val="double" w:sz="4" w:space="0" w:color="FFFFFF"/>
              <w:left w:val="double" w:sz="4" w:space="0" w:color="FFFFFF"/>
              <w:bottom w:val="double" w:sz="4" w:space="0" w:color="FFFFFF"/>
              <w:right w:val="double" w:sz="4" w:space="0" w:color="FFFFFF"/>
            </w:tcBorders>
            <w:vAlign w:val="center"/>
          </w:tcPr>
          <w:p w14:paraId="453DA740"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7.0365</w:t>
            </w:r>
          </w:p>
        </w:tc>
        <w:tc>
          <w:tcPr>
            <w:tcW w:w="1017" w:type="dxa"/>
            <w:tcBorders>
              <w:top w:val="double" w:sz="4" w:space="0" w:color="FFFFFF"/>
              <w:left w:val="double" w:sz="4" w:space="0" w:color="FFFFFF"/>
              <w:bottom w:val="double" w:sz="4" w:space="0" w:color="FFFFFF"/>
              <w:right w:val="double" w:sz="4" w:space="0" w:color="FFFFFF"/>
            </w:tcBorders>
            <w:vAlign w:val="center"/>
          </w:tcPr>
          <w:p w14:paraId="694612CC"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5.0</w:t>
            </w:r>
          </w:p>
        </w:tc>
        <w:tc>
          <w:tcPr>
            <w:tcW w:w="1024" w:type="dxa"/>
            <w:tcBorders>
              <w:top w:val="double" w:sz="4" w:space="0" w:color="FFFFFF"/>
              <w:left w:val="double" w:sz="4" w:space="0" w:color="FFFFFF"/>
              <w:bottom w:val="double" w:sz="4" w:space="0" w:color="FFFFFF"/>
              <w:right w:val="double" w:sz="4" w:space="0" w:color="FFFFFF" w:themeColor="background1"/>
            </w:tcBorders>
            <w:vAlign w:val="center"/>
          </w:tcPr>
          <w:p w14:paraId="404C0010"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77.0</w:t>
            </w:r>
          </w:p>
        </w:tc>
        <w:tc>
          <w:tcPr>
            <w:tcW w:w="956"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3EAB4B7E"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1.15</w:t>
            </w:r>
          </w:p>
        </w:tc>
        <w:tc>
          <w:tcPr>
            <w:tcW w:w="99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4C7BE6E8"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0.252</w:t>
            </w:r>
          </w:p>
        </w:tc>
        <w:tc>
          <w:tcPr>
            <w:tcW w:w="992"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48562CB8"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0.93</w:t>
            </w:r>
          </w:p>
        </w:tc>
      </w:tr>
      <w:tr w:rsidR="00E63DF0" w:rsidRPr="00C4476C" w14:paraId="6005BB65" w14:textId="77777777" w:rsidTr="00BE0722">
        <w:tc>
          <w:tcPr>
            <w:tcW w:w="141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38646357"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themeColor="background1"/>
              <w:bottom w:val="double" w:sz="4" w:space="0" w:color="FFFFFF"/>
              <w:right w:val="double" w:sz="4" w:space="0" w:color="FFFFFF"/>
            </w:tcBorders>
            <w:vAlign w:val="center"/>
          </w:tcPr>
          <w:p w14:paraId="7E43D1D3"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0AD587F6"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3CCDA908"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38DA6861"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hemeColor="background1"/>
            </w:tcBorders>
            <w:vAlign w:val="center"/>
          </w:tcPr>
          <w:p w14:paraId="2DE32E3A"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7F712A81"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337882FC"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3145DB95"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7566E76C" w14:textId="77777777" w:rsidTr="00BE0722">
        <w:tc>
          <w:tcPr>
            <w:tcW w:w="1411" w:type="dxa"/>
            <w:vMerge w:val="restart"/>
            <w:tcBorders>
              <w:top w:val="double" w:sz="4" w:space="0" w:color="FFFFFF"/>
              <w:left w:val="double" w:sz="4" w:space="0" w:color="FFFFFF" w:themeColor="background1"/>
              <w:right w:val="double" w:sz="4" w:space="0" w:color="FFFFFF" w:themeColor="background1"/>
            </w:tcBorders>
            <w:vAlign w:val="center"/>
          </w:tcPr>
          <w:p w14:paraId="56F2EA7B"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Assets</w:t>
            </w:r>
          </w:p>
        </w:tc>
        <w:tc>
          <w:tcPr>
            <w:tcW w:w="1413" w:type="dxa"/>
            <w:tcBorders>
              <w:top w:val="double" w:sz="4" w:space="0" w:color="FFFFFF"/>
              <w:left w:val="double" w:sz="4" w:space="0" w:color="FFFFFF" w:themeColor="background1"/>
              <w:bottom w:val="double" w:sz="4" w:space="0" w:color="FFFFFF"/>
              <w:right w:val="double" w:sz="4" w:space="0" w:color="FFFFFF"/>
            </w:tcBorders>
            <w:vAlign w:val="center"/>
          </w:tcPr>
          <w:p w14:paraId="401A53E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4D11182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 xml:space="preserve">48.241    </w:t>
            </w:r>
          </w:p>
        </w:tc>
        <w:tc>
          <w:tcPr>
            <w:tcW w:w="947" w:type="dxa"/>
            <w:tcBorders>
              <w:top w:val="double" w:sz="4" w:space="0" w:color="FFFFFF"/>
              <w:left w:val="double" w:sz="4" w:space="0" w:color="FFFFFF"/>
              <w:bottom w:val="double" w:sz="4" w:space="0" w:color="FFFFFF"/>
              <w:right w:val="double" w:sz="4" w:space="0" w:color="FFFFFF"/>
            </w:tcBorders>
            <w:vAlign w:val="center"/>
          </w:tcPr>
          <w:p w14:paraId="23D9B26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41.47</w:t>
            </w:r>
          </w:p>
        </w:tc>
        <w:tc>
          <w:tcPr>
            <w:tcW w:w="1017" w:type="dxa"/>
            <w:tcBorders>
              <w:top w:val="double" w:sz="4" w:space="0" w:color="FFFFFF"/>
              <w:left w:val="double" w:sz="4" w:space="0" w:color="FFFFFF"/>
              <w:bottom w:val="double" w:sz="4" w:space="0" w:color="FFFFFF"/>
              <w:right w:val="double" w:sz="4" w:space="0" w:color="FFFFFF"/>
            </w:tcBorders>
            <w:vAlign w:val="center"/>
          </w:tcPr>
          <w:p w14:paraId="719E898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28.5</w:t>
            </w:r>
          </w:p>
        </w:tc>
        <w:tc>
          <w:tcPr>
            <w:tcW w:w="1024" w:type="dxa"/>
            <w:tcBorders>
              <w:top w:val="double" w:sz="4" w:space="0" w:color="FFFFFF"/>
              <w:left w:val="double" w:sz="4" w:space="0" w:color="FFFFFF"/>
              <w:bottom w:val="double" w:sz="4" w:space="0" w:color="FFFFFF"/>
              <w:right w:val="double" w:sz="4" w:space="0" w:color="FFFFFF" w:themeColor="background1"/>
            </w:tcBorders>
            <w:vAlign w:val="center"/>
          </w:tcPr>
          <w:p w14:paraId="6A103938"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0B70065E"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8.29</w:t>
            </w:r>
          </w:p>
        </w:tc>
        <w:tc>
          <w:tcPr>
            <w:tcW w:w="99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63B102A3"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18BF13C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0.91</w:t>
            </w:r>
          </w:p>
        </w:tc>
      </w:tr>
      <w:tr w:rsidR="00E63DF0" w:rsidRPr="00C4476C" w14:paraId="6891F37D" w14:textId="77777777" w:rsidTr="00BE0722">
        <w:tc>
          <w:tcPr>
            <w:tcW w:w="1411" w:type="dxa"/>
            <w:vMerge/>
            <w:tcBorders>
              <w:left w:val="double" w:sz="4" w:space="0" w:color="FFFFFF" w:themeColor="background1"/>
              <w:bottom w:val="double" w:sz="4" w:space="0" w:color="FFFFFF"/>
              <w:right w:val="double" w:sz="4" w:space="0" w:color="FFFFFF" w:themeColor="background1"/>
            </w:tcBorders>
            <w:vAlign w:val="center"/>
          </w:tcPr>
          <w:p w14:paraId="07C91F89"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themeColor="background1"/>
              <w:bottom w:val="double" w:sz="4" w:space="0" w:color="FFFFFF"/>
              <w:right w:val="double" w:sz="4" w:space="0" w:color="FFFFFF"/>
            </w:tcBorders>
            <w:vAlign w:val="center"/>
          </w:tcPr>
          <w:p w14:paraId="49CB83A4"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1F85FF40"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48.241</w:t>
            </w:r>
          </w:p>
        </w:tc>
        <w:tc>
          <w:tcPr>
            <w:tcW w:w="947" w:type="dxa"/>
            <w:tcBorders>
              <w:top w:val="double" w:sz="4" w:space="0" w:color="FFFFFF"/>
              <w:left w:val="double" w:sz="4" w:space="0" w:color="FFFFFF"/>
              <w:bottom w:val="double" w:sz="4" w:space="0" w:color="FFFFFF"/>
              <w:right w:val="double" w:sz="4" w:space="0" w:color="FFFFFF"/>
            </w:tcBorders>
            <w:vAlign w:val="center"/>
          </w:tcPr>
          <w:p w14:paraId="729DF777"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48.03</w:t>
            </w:r>
          </w:p>
        </w:tc>
        <w:tc>
          <w:tcPr>
            <w:tcW w:w="1017" w:type="dxa"/>
            <w:tcBorders>
              <w:top w:val="double" w:sz="4" w:space="0" w:color="FFFFFF"/>
              <w:left w:val="double" w:sz="4" w:space="0" w:color="FFFFFF"/>
              <w:bottom w:val="double" w:sz="4" w:space="0" w:color="FFFFFF"/>
              <w:right w:val="double" w:sz="4" w:space="0" w:color="FFFFFF"/>
            </w:tcBorders>
            <w:vAlign w:val="center"/>
          </w:tcPr>
          <w:p w14:paraId="312B796E"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w:t>
            </w:r>
          </w:p>
        </w:tc>
        <w:tc>
          <w:tcPr>
            <w:tcW w:w="1024" w:type="dxa"/>
            <w:tcBorders>
              <w:top w:val="double" w:sz="4" w:space="0" w:color="FFFFFF"/>
              <w:left w:val="double" w:sz="4" w:space="0" w:color="FFFFFF"/>
              <w:bottom w:val="double" w:sz="4" w:space="0" w:color="FFFFFF"/>
              <w:right w:val="double" w:sz="4" w:space="0" w:color="FFFFFF" w:themeColor="background1"/>
            </w:tcBorders>
            <w:vAlign w:val="center"/>
          </w:tcPr>
          <w:p w14:paraId="6BDE4BB2"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96.9</w:t>
            </w:r>
          </w:p>
        </w:tc>
        <w:tc>
          <w:tcPr>
            <w:tcW w:w="956"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4A0AEA98"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0.20</w:t>
            </w:r>
          </w:p>
        </w:tc>
        <w:tc>
          <w:tcPr>
            <w:tcW w:w="99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1FD69785"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0.838</w:t>
            </w:r>
          </w:p>
        </w:tc>
        <w:tc>
          <w:tcPr>
            <w:tcW w:w="992"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067F9C0B"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1.00</w:t>
            </w:r>
          </w:p>
        </w:tc>
      </w:tr>
      <w:tr w:rsidR="00E63DF0" w:rsidRPr="00C4476C" w14:paraId="5DBA4331" w14:textId="77777777" w:rsidTr="00BE0722">
        <w:tc>
          <w:tcPr>
            <w:tcW w:w="141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4236E3AB"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themeColor="background1"/>
              <w:bottom w:val="double" w:sz="4" w:space="0" w:color="FFFFFF"/>
              <w:right w:val="double" w:sz="4" w:space="0" w:color="FFFFFF"/>
            </w:tcBorders>
            <w:vAlign w:val="center"/>
          </w:tcPr>
          <w:p w14:paraId="4EC8E81E"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0C7DAE4E"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4C948CEC"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79EF287A"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hemeColor="background1"/>
            </w:tcBorders>
            <w:vAlign w:val="center"/>
          </w:tcPr>
          <w:p w14:paraId="66F0BBFD"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3C68D9DD"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1D7ABDEB"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themeColor="background1"/>
              <w:bottom w:val="double" w:sz="4" w:space="0" w:color="FFFFFF"/>
              <w:right w:val="double" w:sz="4" w:space="0" w:color="FFFFFF" w:themeColor="background1"/>
            </w:tcBorders>
            <w:vAlign w:val="center"/>
          </w:tcPr>
          <w:p w14:paraId="08D4908E"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7F032CA4" w14:textId="77777777" w:rsidTr="00BE0722">
        <w:tc>
          <w:tcPr>
            <w:tcW w:w="1411" w:type="dxa"/>
            <w:vMerge w:val="restart"/>
            <w:tcBorders>
              <w:top w:val="double" w:sz="4" w:space="0" w:color="FFFFFF"/>
              <w:left w:val="double" w:sz="4" w:space="0" w:color="FFFFFF" w:themeColor="background1"/>
              <w:right w:val="double" w:sz="4" w:space="0" w:color="FFFFFF" w:themeColor="background1"/>
            </w:tcBorders>
            <w:vAlign w:val="center"/>
          </w:tcPr>
          <w:p w14:paraId="4DB0A410"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Production</w:t>
            </w:r>
          </w:p>
        </w:tc>
        <w:tc>
          <w:tcPr>
            <w:tcW w:w="1413" w:type="dxa"/>
            <w:tcBorders>
              <w:top w:val="double" w:sz="4" w:space="0" w:color="FFFFFF"/>
              <w:left w:val="double" w:sz="4" w:space="0" w:color="FFFFFF" w:themeColor="background1"/>
              <w:right w:val="double" w:sz="4" w:space="0" w:color="FFFFFF"/>
            </w:tcBorders>
            <w:vAlign w:val="center"/>
          </w:tcPr>
          <w:p w14:paraId="0C92DDEC"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right w:val="double" w:sz="4" w:space="0" w:color="FFFFFF"/>
            </w:tcBorders>
            <w:vAlign w:val="center"/>
          </w:tcPr>
          <w:p w14:paraId="79584D9E"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48.075</w:t>
            </w:r>
          </w:p>
        </w:tc>
        <w:tc>
          <w:tcPr>
            <w:tcW w:w="947" w:type="dxa"/>
            <w:tcBorders>
              <w:top w:val="double" w:sz="4" w:space="0" w:color="FFFFFF"/>
              <w:left w:val="double" w:sz="4" w:space="0" w:color="FFFFFF"/>
              <w:right w:val="double" w:sz="4" w:space="0" w:color="FFFFFF"/>
            </w:tcBorders>
            <w:vAlign w:val="center"/>
          </w:tcPr>
          <w:p w14:paraId="4BA6B10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40.796</w:t>
            </w:r>
          </w:p>
        </w:tc>
        <w:tc>
          <w:tcPr>
            <w:tcW w:w="1017" w:type="dxa"/>
            <w:tcBorders>
              <w:top w:val="double" w:sz="4" w:space="0" w:color="FFFFFF"/>
              <w:left w:val="double" w:sz="4" w:space="0" w:color="FFFFFF"/>
              <w:right w:val="double" w:sz="4" w:space="0" w:color="FFFFFF"/>
            </w:tcBorders>
            <w:vAlign w:val="center"/>
          </w:tcPr>
          <w:p w14:paraId="54E1C1A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31.4</w:t>
            </w:r>
          </w:p>
        </w:tc>
        <w:tc>
          <w:tcPr>
            <w:tcW w:w="1024" w:type="dxa"/>
            <w:tcBorders>
              <w:top w:val="double" w:sz="4" w:space="0" w:color="FFFFFF"/>
              <w:left w:val="double" w:sz="4" w:space="0" w:color="FFFFFF"/>
              <w:right w:val="double" w:sz="4" w:space="0" w:color="FFFFFF" w:themeColor="background1"/>
            </w:tcBorders>
            <w:vAlign w:val="center"/>
          </w:tcPr>
          <w:p w14:paraId="73CE8C96"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themeColor="background1"/>
              <w:right w:val="double" w:sz="4" w:space="0" w:color="FFFFFF" w:themeColor="background1"/>
            </w:tcBorders>
            <w:vAlign w:val="center"/>
          </w:tcPr>
          <w:p w14:paraId="55F458C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9.03</w:t>
            </w:r>
          </w:p>
        </w:tc>
        <w:tc>
          <w:tcPr>
            <w:tcW w:w="991" w:type="dxa"/>
            <w:tcBorders>
              <w:top w:val="double" w:sz="4" w:space="0" w:color="FFFFFF"/>
              <w:left w:val="double" w:sz="4" w:space="0" w:color="FFFFFF" w:themeColor="background1"/>
              <w:right w:val="double" w:sz="4" w:space="0" w:color="FFFFFF" w:themeColor="background1"/>
            </w:tcBorders>
            <w:vAlign w:val="center"/>
          </w:tcPr>
          <w:p w14:paraId="19FF38C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themeColor="background1"/>
              <w:right w:val="double" w:sz="4" w:space="0" w:color="FFFFFF" w:themeColor="background1"/>
            </w:tcBorders>
            <w:vAlign w:val="center"/>
          </w:tcPr>
          <w:p w14:paraId="6F327D70"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0.86*</w:t>
            </w:r>
          </w:p>
        </w:tc>
      </w:tr>
      <w:tr w:rsidR="00E63DF0" w:rsidRPr="00C4476C" w14:paraId="1CDF6912" w14:textId="77777777" w:rsidTr="00BE0722">
        <w:tc>
          <w:tcPr>
            <w:tcW w:w="1411" w:type="dxa"/>
            <w:vMerge/>
            <w:tcBorders>
              <w:top w:val="double" w:sz="4" w:space="0" w:color="FFFFFF"/>
              <w:left w:val="double" w:sz="4" w:space="0" w:color="FFFFFF" w:themeColor="background1"/>
              <w:right w:val="double" w:sz="4" w:space="0" w:color="FFFFFF" w:themeColor="background1"/>
            </w:tcBorders>
            <w:vAlign w:val="center"/>
          </w:tcPr>
          <w:p w14:paraId="37D492A1"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themeColor="background1"/>
              <w:right w:val="double" w:sz="4" w:space="0" w:color="FFFFFF"/>
            </w:tcBorders>
            <w:vAlign w:val="center"/>
          </w:tcPr>
          <w:p w14:paraId="7109F87C"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M</w:t>
            </w:r>
          </w:p>
        </w:tc>
        <w:tc>
          <w:tcPr>
            <w:tcW w:w="851" w:type="dxa"/>
            <w:tcBorders>
              <w:top w:val="double" w:sz="4" w:space="0" w:color="FFFFFF"/>
              <w:left w:val="double" w:sz="4" w:space="0" w:color="FFFFFF"/>
              <w:right w:val="double" w:sz="4" w:space="0" w:color="FFFFFF"/>
            </w:tcBorders>
            <w:vAlign w:val="center"/>
          </w:tcPr>
          <w:p w14:paraId="268EB09F"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48.075</w:t>
            </w:r>
          </w:p>
        </w:tc>
        <w:tc>
          <w:tcPr>
            <w:tcW w:w="947" w:type="dxa"/>
            <w:tcBorders>
              <w:top w:val="double" w:sz="4" w:space="0" w:color="FFFFFF"/>
              <w:left w:val="double" w:sz="4" w:space="0" w:color="FFFFFF"/>
              <w:right w:val="double" w:sz="4" w:space="0" w:color="FFFFFF"/>
            </w:tcBorders>
            <w:vAlign w:val="center"/>
          </w:tcPr>
          <w:p w14:paraId="4B1A9C1A"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47.097</w:t>
            </w:r>
          </w:p>
        </w:tc>
        <w:tc>
          <w:tcPr>
            <w:tcW w:w="1017" w:type="dxa"/>
            <w:tcBorders>
              <w:top w:val="double" w:sz="4" w:space="0" w:color="FFFFFF"/>
              <w:left w:val="double" w:sz="4" w:space="0" w:color="FFFFFF"/>
              <w:right w:val="double" w:sz="4" w:space="0" w:color="FFFFFF"/>
            </w:tcBorders>
            <w:vAlign w:val="center"/>
          </w:tcPr>
          <w:p w14:paraId="56E37134"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4.2</w:t>
            </w:r>
          </w:p>
        </w:tc>
        <w:tc>
          <w:tcPr>
            <w:tcW w:w="1024" w:type="dxa"/>
            <w:tcBorders>
              <w:top w:val="double" w:sz="4" w:space="0" w:color="FFFFFF"/>
              <w:left w:val="double" w:sz="4" w:space="0" w:color="FFFFFF"/>
              <w:right w:val="double" w:sz="4" w:space="0" w:color="FFFFFF"/>
            </w:tcBorders>
            <w:vAlign w:val="center"/>
          </w:tcPr>
          <w:p w14:paraId="6E7AB6F9"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86.6</w:t>
            </w:r>
          </w:p>
        </w:tc>
        <w:tc>
          <w:tcPr>
            <w:tcW w:w="956" w:type="dxa"/>
            <w:tcBorders>
              <w:top w:val="double" w:sz="4" w:space="0" w:color="FFFFFF"/>
              <w:left w:val="double" w:sz="4" w:space="0" w:color="FFFFFF"/>
              <w:right w:val="double" w:sz="4" w:space="0" w:color="FFFFFF"/>
            </w:tcBorders>
            <w:vAlign w:val="center"/>
          </w:tcPr>
          <w:p w14:paraId="74CA5B8D"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0.96</w:t>
            </w:r>
          </w:p>
        </w:tc>
        <w:tc>
          <w:tcPr>
            <w:tcW w:w="991" w:type="dxa"/>
            <w:tcBorders>
              <w:top w:val="double" w:sz="4" w:space="0" w:color="FFFFFF"/>
              <w:left w:val="double" w:sz="4" w:space="0" w:color="FFFFFF"/>
              <w:right w:val="double" w:sz="4" w:space="0" w:color="FFFFFF"/>
            </w:tcBorders>
            <w:vAlign w:val="center"/>
          </w:tcPr>
          <w:p w14:paraId="12271C0C"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0.335</w:t>
            </w:r>
          </w:p>
        </w:tc>
        <w:tc>
          <w:tcPr>
            <w:tcW w:w="992" w:type="dxa"/>
            <w:tcBorders>
              <w:top w:val="double" w:sz="4" w:space="0" w:color="FFFFFF"/>
              <w:left w:val="double" w:sz="4" w:space="0" w:color="FFFFFF"/>
              <w:right w:val="double" w:sz="4" w:space="0" w:color="FFFFFF"/>
            </w:tcBorders>
            <w:vAlign w:val="center"/>
          </w:tcPr>
          <w:p w14:paraId="016BBA86"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0.91</w:t>
            </w:r>
          </w:p>
        </w:tc>
      </w:tr>
      <w:tr w:rsidR="00E63DF0" w:rsidRPr="00C4476C" w14:paraId="5759E543"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41CE8878"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2B563A06"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25FCD2EB"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6F3459EF"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466B1A7D"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15E40035"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66E8C014"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0A1D9C68"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2D05ECCB"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694DE709" w14:textId="77777777" w:rsidTr="00BE0722">
        <w:tc>
          <w:tcPr>
            <w:tcW w:w="1411" w:type="dxa"/>
            <w:vMerge w:val="restart"/>
            <w:tcBorders>
              <w:top w:val="double" w:sz="4" w:space="0" w:color="FFFFFF"/>
              <w:left w:val="double" w:sz="4" w:space="0" w:color="FFFFFF"/>
              <w:right w:val="double" w:sz="4" w:space="0" w:color="FFFFFF"/>
            </w:tcBorders>
            <w:vAlign w:val="center"/>
          </w:tcPr>
          <w:p w14:paraId="2EBD1A0D"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Revenues</w:t>
            </w:r>
          </w:p>
        </w:tc>
        <w:tc>
          <w:tcPr>
            <w:tcW w:w="1413" w:type="dxa"/>
            <w:tcBorders>
              <w:top w:val="double" w:sz="4" w:space="0" w:color="FFFFFF"/>
              <w:left w:val="double" w:sz="4" w:space="0" w:color="FFFFFF"/>
              <w:bottom w:val="double" w:sz="4" w:space="0" w:color="FFFFFF"/>
              <w:right w:val="double" w:sz="4" w:space="0" w:color="FFFFFF"/>
            </w:tcBorders>
            <w:vAlign w:val="center"/>
          </w:tcPr>
          <w:p w14:paraId="279D2EF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542006E2"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7.5621</w:t>
            </w:r>
          </w:p>
        </w:tc>
        <w:tc>
          <w:tcPr>
            <w:tcW w:w="947" w:type="dxa"/>
            <w:tcBorders>
              <w:top w:val="double" w:sz="4" w:space="0" w:color="FFFFFF"/>
              <w:left w:val="double" w:sz="4" w:space="0" w:color="FFFFFF"/>
              <w:bottom w:val="double" w:sz="4" w:space="0" w:color="FFFFFF"/>
              <w:right w:val="double" w:sz="4" w:space="0" w:color="FFFFFF"/>
            </w:tcBorders>
            <w:vAlign w:val="center"/>
          </w:tcPr>
          <w:p w14:paraId="6BB4F2AD"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7.143</w:t>
            </w:r>
          </w:p>
        </w:tc>
        <w:tc>
          <w:tcPr>
            <w:tcW w:w="1017" w:type="dxa"/>
            <w:tcBorders>
              <w:top w:val="double" w:sz="4" w:space="0" w:color="FFFFFF"/>
              <w:left w:val="double" w:sz="4" w:space="0" w:color="FFFFFF"/>
              <w:bottom w:val="double" w:sz="4" w:space="0" w:color="FFFFFF"/>
              <w:right w:val="double" w:sz="4" w:space="0" w:color="FFFFFF"/>
            </w:tcBorders>
            <w:vAlign w:val="center"/>
          </w:tcPr>
          <w:p w14:paraId="17CECA3D"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31.8</w:t>
            </w:r>
          </w:p>
        </w:tc>
        <w:tc>
          <w:tcPr>
            <w:tcW w:w="1024" w:type="dxa"/>
            <w:tcBorders>
              <w:top w:val="double" w:sz="4" w:space="0" w:color="FFFFFF"/>
              <w:left w:val="double" w:sz="4" w:space="0" w:color="FFFFFF"/>
              <w:bottom w:val="double" w:sz="4" w:space="0" w:color="FFFFFF"/>
              <w:right w:val="double" w:sz="4" w:space="0" w:color="FFFFFF"/>
            </w:tcBorders>
            <w:vAlign w:val="center"/>
          </w:tcPr>
          <w:p w14:paraId="73315582"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46AA43C7"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8.98</w:t>
            </w:r>
          </w:p>
        </w:tc>
        <w:tc>
          <w:tcPr>
            <w:tcW w:w="991" w:type="dxa"/>
            <w:tcBorders>
              <w:top w:val="double" w:sz="4" w:space="0" w:color="FFFFFF"/>
              <w:left w:val="double" w:sz="4" w:space="0" w:color="FFFFFF"/>
              <w:bottom w:val="double" w:sz="4" w:space="0" w:color="FFFFFF"/>
              <w:right w:val="double" w:sz="4" w:space="0" w:color="FFFFFF"/>
            </w:tcBorders>
            <w:vAlign w:val="center"/>
          </w:tcPr>
          <w:p w14:paraId="0CF7042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bottom w:val="double" w:sz="4" w:space="0" w:color="FFFFFF"/>
              <w:right w:val="double" w:sz="4" w:space="0" w:color="FFFFFF"/>
            </w:tcBorders>
            <w:vAlign w:val="center"/>
          </w:tcPr>
          <w:p w14:paraId="7B683F36"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0.77*</w:t>
            </w:r>
          </w:p>
        </w:tc>
      </w:tr>
      <w:tr w:rsidR="00E63DF0" w:rsidRPr="00C4476C" w14:paraId="544C83D3" w14:textId="77777777" w:rsidTr="00BE0722">
        <w:tc>
          <w:tcPr>
            <w:tcW w:w="1411" w:type="dxa"/>
            <w:vMerge/>
            <w:tcBorders>
              <w:left w:val="double" w:sz="4" w:space="0" w:color="FFFFFF"/>
              <w:bottom w:val="double" w:sz="4" w:space="0" w:color="FFFFFF"/>
              <w:right w:val="double" w:sz="4" w:space="0" w:color="FFFFFF"/>
            </w:tcBorders>
            <w:vAlign w:val="center"/>
          </w:tcPr>
          <w:p w14:paraId="6CA53E2D"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1A4F327F"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6B50E60F"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7.5621</w:t>
            </w:r>
          </w:p>
        </w:tc>
        <w:tc>
          <w:tcPr>
            <w:tcW w:w="947" w:type="dxa"/>
            <w:tcBorders>
              <w:top w:val="double" w:sz="4" w:space="0" w:color="FFFFFF"/>
              <w:left w:val="double" w:sz="4" w:space="0" w:color="FFFFFF"/>
              <w:bottom w:val="double" w:sz="4" w:space="0" w:color="FFFFFF"/>
              <w:right w:val="double" w:sz="4" w:space="0" w:color="FFFFFF"/>
            </w:tcBorders>
            <w:vAlign w:val="center"/>
          </w:tcPr>
          <w:p w14:paraId="1996C8EF"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7.5134</w:t>
            </w:r>
          </w:p>
        </w:tc>
        <w:tc>
          <w:tcPr>
            <w:tcW w:w="1017" w:type="dxa"/>
            <w:tcBorders>
              <w:top w:val="double" w:sz="4" w:space="0" w:color="FFFFFF"/>
              <w:left w:val="double" w:sz="4" w:space="0" w:color="FFFFFF"/>
              <w:bottom w:val="double" w:sz="4" w:space="0" w:color="FFFFFF"/>
              <w:right w:val="double" w:sz="4" w:space="0" w:color="FFFFFF"/>
            </w:tcBorders>
            <w:vAlign w:val="center"/>
          </w:tcPr>
          <w:p w14:paraId="48A7397D"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3.7</w:t>
            </w:r>
          </w:p>
        </w:tc>
        <w:tc>
          <w:tcPr>
            <w:tcW w:w="1024" w:type="dxa"/>
            <w:tcBorders>
              <w:top w:val="double" w:sz="4" w:space="0" w:color="FFFFFF"/>
              <w:left w:val="double" w:sz="4" w:space="0" w:color="FFFFFF"/>
              <w:bottom w:val="double" w:sz="4" w:space="0" w:color="FFFFFF"/>
              <w:right w:val="double" w:sz="4" w:space="0" w:color="FFFFFF"/>
            </w:tcBorders>
            <w:vAlign w:val="center"/>
          </w:tcPr>
          <w:p w14:paraId="525540E2"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88.4</w:t>
            </w:r>
          </w:p>
        </w:tc>
        <w:tc>
          <w:tcPr>
            <w:tcW w:w="956" w:type="dxa"/>
            <w:tcBorders>
              <w:top w:val="double" w:sz="4" w:space="0" w:color="FFFFFF"/>
              <w:left w:val="double" w:sz="4" w:space="0" w:color="FFFFFF"/>
              <w:bottom w:val="double" w:sz="4" w:space="0" w:color="FFFFFF"/>
              <w:right w:val="double" w:sz="4" w:space="0" w:color="FFFFFF"/>
            </w:tcBorders>
            <w:vAlign w:val="center"/>
          </w:tcPr>
          <w:p w14:paraId="2BA6FB17"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0.86</w:t>
            </w:r>
          </w:p>
        </w:tc>
        <w:tc>
          <w:tcPr>
            <w:tcW w:w="991" w:type="dxa"/>
            <w:tcBorders>
              <w:top w:val="double" w:sz="4" w:space="0" w:color="FFFFFF"/>
              <w:left w:val="double" w:sz="4" w:space="0" w:color="FFFFFF"/>
              <w:bottom w:val="double" w:sz="4" w:space="0" w:color="FFFFFF"/>
              <w:right w:val="double" w:sz="4" w:space="0" w:color="FFFFFF"/>
            </w:tcBorders>
            <w:vAlign w:val="center"/>
          </w:tcPr>
          <w:p w14:paraId="3FFB64CB"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0.390</w:t>
            </w:r>
          </w:p>
        </w:tc>
        <w:tc>
          <w:tcPr>
            <w:tcW w:w="992" w:type="dxa"/>
            <w:tcBorders>
              <w:top w:val="double" w:sz="4" w:space="0" w:color="FFFFFF"/>
              <w:left w:val="double" w:sz="4" w:space="0" w:color="FFFFFF"/>
              <w:bottom w:val="double" w:sz="4" w:space="0" w:color="FFFFFF"/>
              <w:right w:val="double" w:sz="4" w:space="0" w:color="FFFFFF"/>
            </w:tcBorders>
            <w:vAlign w:val="center"/>
          </w:tcPr>
          <w:p w14:paraId="2A568582"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0.88*</w:t>
            </w:r>
          </w:p>
        </w:tc>
      </w:tr>
      <w:tr w:rsidR="00E63DF0" w:rsidRPr="00C4476C" w14:paraId="73386727"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166A06F4"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7C99752F"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26319545"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57384205"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24499E5F"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374D7336"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3149AA25"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72112AE0"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17A6C0A0"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2D046658" w14:textId="77777777" w:rsidTr="00BE0722">
        <w:tc>
          <w:tcPr>
            <w:tcW w:w="1411" w:type="dxa"/>
            <w:vMerge w:val="restart"/>
            <w:tcBorders>
              <w:top w:val="double" w:sz="4" w:space="0" w:color="FFFFFF"/>
              <w:left w:val="double" w:sz="4" w:space="0" w:color="FFFFFF"/>
              <w:right w:val="double" w:sz="4" w:space="0" w:color="FFFFFF"/>
            </w:tcBorders>
            <w:vAlign w:val="center"/>
          </w:tcPr>
          <w:p w14:paraId="55DA49BD"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ROE</w:t>
            </w:r>
          </w:p>
        </w:tc>
        <w:tc>
          <w:tcPr>
            <w:tcW w:w="1413" w:type="dxa"/>
            <w:tcBorders>
              <w:top w:val="double" w:sz="4" w:space="0" w:color="FFFFFF"/>
              <w:left w:val="double" w:sz="4" w:space="0" w:color="FFFFFF"/>
              <w:bottom w:val="double" w:sz="4" w:space="0" w:color="FFFFFF"/>
              <w:right w:val="double" w:sz="4" w:space="0" w:color="FFFFFF"/>
            </w:tcBorders>
            <w:vAlign w:val="center"/>
          </w:tcPr>
          <w:p w14:paraId="324BBA31"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1E32BE2C"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41.883</w:t>
            </w:r>
          </w:p>
        </w:tc>
        <w:tc>
          <w:tcPr>
            <w:tcW w:w="947" w:type="dxa"/>
            <w:tcBorders>
              <w:top w:val="double" w:sz="4" w:space="0" w:color="FFFFFF"/>
              <w:left w:val="double" w:sz="4" w:space="0" w:color="FFFFFF"/>
              <w:bottom w:val="double" w:sz="4" w:space="0" w:color="FFFFFF"/>
              <w:right w:val="double" w:sz="4" w:space="0" w:color="FFFFFF"/>
            </w:tcBorders>
            <w:vAlign w:val="center"/>
          </w:tcPr>
          <w:p w14:paraId="1BB665B1"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41.516</w:t>
            </w:r>
          </w:p>
        </w:tc>
        <w:tc>
          <w:tcPr>
            <w:tcW w:w="1017" w:type="dxa"/>
            <w:tcBorders>
              <w:top w:val="double" w:sz="4" w:space="0" w:color="FFFFFF"/>
              <w:left w:val="double" w:sz="4" w:space="0" w:color="FFFFFF"/>
              <w:bottom w:val="double" w:sz="4" w:space="0" w:color="FFFFFF"/>
              <w:right w:val="double" w:sz="4" w:space="0" w:color="FFFFFF"/>
            </w:tcBorders>
            <w:vAlign w:val="center"/>
          </w:tcPr>
          <w:p w14:paraId="3F680A9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1.6</w:t>
            </w:r>
          </w:p>
        </w:tc>
        <w:tc>
          <w:tcPr>
            <w:tcW w:w="1024" w:type="dxa"/>
            <w:tcBorders>
              <w:top w:val="double" w:sz="4" w:space="0" w:color="FFFFFF"/>
              <w:left w:val="double" w:sz="4" w:space="0" w:color="FFFFFF"/>
              <w:bottom w:val="double" w:sz="4" w:space="0" w:color="FFFFFF"/>
              <w:right w:val="double" w:sz="4" w:space="0" w:color="FFFFFF"/>
            </w:tcBorders>
            <w:vAlign w:val="center"/>
          </w:tcPr>
          <w:p w14:paraId="156C4F01"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771F99A6"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0.45</w:t>
            </w:r>
          </w:p>
        </w:tc>
        <w:tc>
          <w:tcPr>
            <w:tcW w:w="991" w:type="dxa"/>
            <w:tcBorders>
              <w:top w:val="double" w:sz="4" w:space="0" w:color="FFFFFF"/>
              <w:left w:val="double" w:sz="4" w:space="0" w:color="FFFFFF"/>
              <w:bottom w:val="double" w:sz="4" w:space="0" w:color="FFFFFF"/>
              <w:right w:val="double" w:sz="4" w:space="0" w:color="FFFFFF"/>
            </w:tcBorders>
            <w:vAlign w:val="center"/>
          </w:tcPr>
          <w:p w14:paraId="12566FA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0.652</w:t>
            </w:r>
          </w:p>
        </w:tc>
        <w:tc>
          <w:tcPr>
            <w:tcW w:w="992" w:type="dxa"/>
            <w:tcBorders>
              <w:top w:val="double" w:sz="4" w:space="0" w:color="FFFFFF"/>
              <w:left w:val="double" w:sz="4" w:space="0" w:color="FFFFFF"/>
              <w:bottom w:val="double" w:sz="4" w:space="0" w:color="FFFFFF"/>
              <w:right w:val="double" w:sz="4" w:space="0" w:color="FFFFFF"/>
            </w:tcBorders>
            <w:vAlign w:val="center"/>
          </w:tcPr>
          <w:p w14:paraId="19069810"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0.87*</w:t>
            </w:r>
          </w:p>
        </w:tc>
      </w:tr>
      <w:tr w:rsidR="00E63DF0" w:rsidRPr="00C4476C" w14:paraId="7080E631" w14:textId="77777777" w:rsidTr="00BE0722">
        <w:tc>
          <w:tcPr>
            <w:tcW w:w="1411" w:type="dxa"/>
            <w:vMerge/>
            <w:tcBorders>
              <w:left w:val="double" w:sz="4" w:space="0" w:color="FFFFFF"/>
              <w:bottom w:val="double" w:sz="4" w:space="0" w:color="FFFFFF"/>
              <w:right w:val="double" w:sz="4" w:space="0" w:color="FFFFFF"/>
            </w:tcBorders>
            <w:vAlign w:val="center"/>
          </w:tcPr>
          <w:p w14:paraId="1CD71137"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01BC3D42"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2D86AB06"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41.883</w:t>
            </w:r>
          </w:p>
        </w:tc>
        <w:tc>
          <w:tcPr>
            <w:tcW w:w="947" w:type="dxa"/>
            <w:tcBorders>
              <w:top w:val="double" w:sz="4" w:space="0" w:color="FFFFFF"/>
              <w:left w:val="double" w:sz="4" w:space="0" w:color="FFFFFF"/>
              <w:bottom w:val="double" w:sz="4" w:space="0" w:color="FFFFFF"/>
              <w:right w:val="double" w:sz="4" w:space="0" w:color="FFFFFF"/>
            </w:tcBorders>
            <w:vAlign w:val="center"/>
          </w:tcPr>
          <w:p w14:paraId="225BD8CE"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42.052</w:t>
            </w:r>
          </w:p>
        </w:tc>
        <w:tc>
          <w:tcPr>
            <w:tcW w:w="1017" w:type="dxa"/>
            <w:tcBorders>
              <w:top w:val="double" w:sz="4" w:space="0" w:color="FFFFFF"/>
              <w:left w:val="double" w:sz="4" w:space="0" w:color="FFFFFF"/>
              <w:bottom w:val="double" w:sz="4" w:space="0" w:color="FFFFFF"/>
              <w:right w:val="double" w:sz="4" w:space="0" w:color="FFFFFF"/>
            </w:tcBorders>
            <w:vAlign w:val="center"/>
          </w:tcPr>
          <w:p w14:paraId="3899163A"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-0.7</w:t>
            </w:r>
          </w:p>
        </w:tc>
        <w:tc>
          <w:tcPr>
            <w:tcW w:w="1024" w:type="dxa"/>
            <w:tcBorders>
              <w:top w:val="double" w:sz="4" w:space="0" w:color="FFFFFF"/>
              <w:left w:val="double" w:sz="4" w:space="0" w:color="FFFFFF"/>
              <w:bottom w:val="double" w:sz="4" w:space="0" w:color="FFFFFF"/>
              <w:right w:val="double" w:sz="4" w:space="0" w:color="FFFFFF"/>
            </w:tcBorders>
            <w:vAlign w:val="center"/>
          </w:tcPr>
          <w:p w14:paraId="63F67C2B"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53.8</w:t>
            </w:r>
          </w:p>
        </w:tc>
        <w:tc>
          <w:tcPr>
            <w:tcW w:w="956" w:type="dxa"/>
            <w:tcBorders>
              <w:top w:val="double" w:sz="4" w:space="0" w:color="FFFFFF"/>
              <w:left w:val="double" w:sz="4" w:space="0" w:color="FFFFFF"/>
              <w:bottom w:val="double" w:sz="4" w:space="0" w:color="FFFFFF"/>
              <w:right w:val="double" w:sz="4" w:space="0" w:color="FFFFFF"/>
            </w:tcBorders>
            <w:vAlign w:val="center"/>
          </w:tcPr>
          <w:p w14:paraId="02067A4E"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-0.17</w:t>
            </w:r>
          </w:p>
        </w:tc>
        <w:tc>
          <w:tcPr>
            <w:tcW w:w="991" w:type="dxa"/>
            <w:tcBorders>
              <w:top w:val="double" w:sz="4" w:space="0" w:color="FFFFFF"/>
              <w:left w:val="double" w:sz="4" w:space="0" w:color="FFFFFF"/>
              <w:bottom w:val="double" w:sz="4" w:space="0" w:color="FFFFFF"/>
              <w:right w:val="double" w:sz="4" w:space="0" w:color="FFFFFF"/>
            </w:tcBorders>
            <w:vAlign w:val="center"/>
          </w:tcPr>
          <w:p w14:paraId="4D8EBF67"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0.869</w:t>
            </w:r>
          </w:p>
        </w:tc>
        <w:tc>
          <w:tcPr>
            <w:tcW w:w="992" w:type="dxa"/>
            <w:tcBorders>
              <w:top w:val="double" w:sz="4" w:space="0" w:color="FFFFFF"/>
              <w:left w:val="double" w:sz="4" w:space="0" w:color="FFFFFF"/>
              <w:bottom w:val="double" w:sz="4" w:space="0" w:color="FFFFFF"/>
              <w:right w:val="double" w:sz="4" w:space="0" w:color="FFFFFF"/>
            </w:tcBorders>
            <w:vAlign w:val="center"/>
          </w:tcPr>
          <w:p w14:paraId="7851ADAE"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0.92</w:t>
            </w:r>
          </w:p>
        </w:tc>
      </w:tr>
      <w:tr w:rsidR="00E63DF0" w:rsidRPr="00C4476C" w14:paraId="5C7647E2"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1C0BDAEB"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0DDA1941"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030788B7"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53148D80"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56854A1B"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5278E026"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023BF2B1"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50DA1E75"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5ACF4426"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1C982323" w14:textId="77777777" w:rsidTr="00BE0722">
        <w:tc>
          <w:tcPr>
            <w:tcW w:w="1411" w:type="dxa"/>
            <w:vMerge w:val="restart"/>
            <w:tcBorders>
              <w:top w:val="double" w:sz="4" w:space="0" w:color="FFFFFF"/>
              <w:left w:val="double" w:sz="4" w:space="0" w:color="FFFFFF"/>
              <w:right w:val="double" w:sz="4" w:space="0" w:color="FFFFFF"/>
            </w:tcBorders>
            <w:vAlign w:val="center"/>
          </w:tcPr>
          <w:p w14:paraId="40B0A063"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Employees</w:t>
            </w:r>
          </w:p>
        </w:tc>
        <w:tc>
          <w:tcPr>
            <w:tcW w:w="1413" w:type="dxa"/>
            <w:tcBorders>
              <w:top w:val="double" w:sz="4" w:space="0" w:color="FFFFFF"/>
              <w:left w:val="double" w:sz="4" w:space="0" w:color="FFFFFF"/>
              <w:bottom w:val="double" w:sz="4" w:space="0" w:color="FFFFFF"/>
              <w:right w:val="double" w:sz="4" w:space="0" w:color="FFFFFF"/>
            </w:tcBorders>
            <w:vAlign w:val="center"/>
          </w:tcPr>
          <w:p w14:paraId="5305D666"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21FED821"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2.5553</w:t>
            </w:r>
          </w:p>
        </w:tc>
        <w:tc>
          <w:tcPr>
            <w:tcW w:w="947" w:type="dxa"/>
            <w:tcBorders>
              <w:top w:val="double" w:sz="4" w:space="0" w:color="FFFFFF"/>
              <w:left w:val="double" w:sz="4" w:space="0" w:color="FFFFFF"/>
              <w:bottom w:val="double" w:sz="4" w:space="0" w:color="FFFFFF"/>
              <w:right w:val="double" w:sz="4" w:space="0" w:color="FFFFFF"/>
            </w:tcBorders>
            <w:vAlign w:val="center"/>
          </w:tcPr>
          <w:p w14:paraId="48B631F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2.3889</w:t>
            </w:r>
          </w:p>
        </w:tc>
        <w:tc>
          <w:tcPr>
            <w:tcW w:w="1017" w:type="dxa"/>
            <w:tcBorders>
              <w:top w:val="double" w:sz="4" w:space="0" w:color="FFFFFF"/>
              <w:left w:val="double" w:sz="4" w:space="0" w:color="FFFFFF"/>
              <w:bottom w:val="double" w:sz="4" w:space="0" w:color="FFFFFF"/>
              <w:right w:val="double" w:sz="4" w:space="0" w:color="FFFFFF"/>
            </w:tcBorders>
            <w:vAlign w:val="center"/>
          </w:tcPr>
          <w:p w14:paraId="10A8CC78"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18.8</w:t>
            </w:r>
          </w:p>
        </w:tc>
        <w:tc>
          <w:tcPr>
            <w:tcW w:w="1024" w:type="dxa"/>
            <w:tcBorders>
              <w:top w:val="double" w:sz="4" w:space="0" w:color="FFFFFF"/>
              <w:left w:val="double" w:sz="4" w:space="0" w:color="FFFFFF"/>
              <w:bottom w:val="double" w:sz="4" w:space="0" w:color="FFFFFF"/>
              <w:right w:val="double" w:sz="4" w:space="0" w:color="FFFFFF"/>
            </w:tcBorders>
            <w:vAlign w:val="center"/>
          </w:tcPr>
          <w:p w14:paraId="36B8E05A"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6D839E7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5.42</w:t>
            </w:r>
          </w:p>
        </w:tc>
        <w:tc>
          <w:tcPr>
            <w:tcW w:w="991" w:type="dxa"/>
            <w:tcBorders>
              <w:top w:val="double" w:sz="4" w:space="0" w:color="FFFFFF"/>
              <w:left w:val="double" w:sz="4" w:space="0" w:color="FFFFFF"/>
              <w:bottom w:val="double" w:sz="4" w:space="0" w:color="FFFFFF"/>
              <w:right w:val="double" w:sz="4" w:space="0" w:color="FFFFFF"/>
            </w:tcBorders>
            <w:vAlign w:val="center"/>
          </w:tcPr>
          <w:p w14:paraId="6D63C0F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bottom w:val="double" w:sz="4" w:space="0" w:color="FFFFFF"/>
              <w:right w:val="double" w:sz="4" w:space="0" w:color="FFFFFF"/>
            </w:tcBorders>
            <w:vAlign w:val="center"/>
          </w:tcPr>
          <w:p w14:paraId="26EE3C9D"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0.86*</w:t>
            </w:r>
          </w:p>
        </w:tc>
      </w:tr>
      <w:tr w:rsidR="00E63DF0" w:rsidRPr="00C4476C" w14:paraId="66931FE9" w14:textId="77777777" w:rsidTr="00BE0722">
        <w:tc>
          <w:tcPr>
            <w:tcW w:w="1411" w:type="dxa"/>
            <w:vMerge/>
            <w:tcBorders>
              <w:left w:val="double" w:sz="4" w:space="0" w:color="FFFFFF"/>
              <w:bottom w:val="double" w:sz="4" w:space="0" w:color="FFFFFF"/>
              <w:right w:val="double" w:sz="4" w:space="0" w:color="FFFFFF"/>
            </w:tcBorders>
            <w:vAlign w:val="center"/>
          </w:tcPr>
          <w:p w14:paraId="1388AFDD"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7DCF62F6"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1814619E"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2.5553</w:t>
            </w:r>
          </w:p>
        </w:tc>
        <w:tc>
          <w:tcPr>
            <w:tcW w:w="947" w:type="dxa"/>
            <w:tcBorders>
              <w:top w:val="double" w:sz="4" w:space="0" w:color="FFFFFF"/>
              <w:left w:val="double" w:sz="4" w:space="0" w:color="FFFFFF"/>
              <w:bottom w:val="double" w:sz="4" w:space="0" w:color="FFFFFF"/>
              <w:right w:val="double" w:sz="4" w:space="0" w:color="FFFFFF"/>
            </w:tcBorders>
            <w:vAlign w:val="center"/>
          </w:tcPr>
          <w:p w14:paraId="60F1B39A"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2.5191</w:t>
            </w:r>
          </w:p>
        </w:tc>
        <w:tc>
          <w:tcPr>
            <w:tcW w:w="1017" w:type="dxa"/>
            <w:tcBorders>
              <w:top w:val="double" w:sz="4" w:space="0" w:color="FFFFFF"/>
              <w:left w:val="double" w:sz="4" w:space="0" w:color="FFFFFF"/>
              <w:bottom w:val="double" w:sz="4" w:space="0" w:color="FFFFFF"/>
              <w:right w:val="double" w:sz="4" w:space="0" w:color="FFFFFF"/>
            </w:tcBorders>
            <w:vAlign w:val="center"/>
          </w:tcPr>
          <w:p w14:paraId="3384068B"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4.1</w:t>
            </w:r>
          </w:p>
        </w:tc>
        <w:tc>
          <w:tcPr>
            <w:tcW w:w="1024" w:type="dxa"/>
            <w:tcBorders>
              <w:top w:val="double" w:sz="4" w:space="0" w:color="FFFFFF"/>
              <w:left w:val="double" w:sz="4" w:space="0" w:color="FFFFFF"/>
              <w:bottom w:val="double" w:sz="4" w:space="0" w:color="FFFFFF"/>
              <w:right w:val="double" w:sz="4" w:space="0" w:color="FFFFFF"/>
            </w:tcBorders>
            <w:vAlign w:val="center"/>
          </w:tcPr>
          <w:p w14:paraId="6AFBD60A"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78.2</w:t>
            </w:r>
          </w:p>
        </w:tc>
        <w:tc>
          <w:tcPr>
            <w:tcW w:w="956" w:type="dxa"/>
            <w:tcBorders>
              <w:top w:val="double" w:sz="4" w:space="0" w:color="FFFFFF"/>
              <w:left w:val="double" w:sz="4" w:space="0" w:color="FFFFFF"/>
              <w:bottom w:val="double" w:sz="4" w:space="0" w:color="FFFFFF"/>
              <w:right w:val="double" w:sz="4" w:space="0" w:color="FFFFFF"/>
            </w:tcBorders>
            <w:vAlign w:val="center"/>
          </w:tcPr>
          <w:p w14:paraId="5A4F2BC7"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0.93</w:t>
            </w:r>
          </w:p>
        </w:tc>
        <w:tc>
          <w:tcPr>
            <w:tcW w:w="991" w:type="dxa"/>
            <w:tcBorders>
              <w:top w:val="double" w:sz="4" w:space="0" w:color="FFFFFF"/>
              <w:left w:val="double" w:sz="4" w:space="0" w:color="FFFFFF"/>
              <w:bottom w:val="double" w:sz="4" w:space="0" w:color="FFFFFF"/>
              <w:right w:val="double" w:sz="4" w:space="0" w:color="FFFFFF"/>
            </w:tcBorders>
            <w:vAlign w:val="center"/>
          </w:tcPr>
          <w:p w14:paraId="2A4F4B95"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0.351</w:t>
            </w:r>
          </w:p>
        </w:tc>
        <w:tc>
          <w:tcPr>
            <w:tcW w:w="992" w:type="dxa"/>
            <w:tcBorders>
              <w:top w:val="double" w:sz="4" w:space="0" w:color="FFFFFF"/>
              <w:left w:val="double" w:sz="4" w:space="0" w:color="FFFFFF"/>
              <w:bottom w:val="double" w:sz="4" w:space="0" w:color="FFFFFF"/>
              <w:right w:val="double" w:sz="4" w:space="0" w:color="FFFFFF"/>
            </w:tcBorders>
            <w:vAlign w:val="center"/>
          </w:tcPr>
          <w:p w14:paraId="3F13683F"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0.90</w:t>
            </w:r>
          </w:p>
        </w:tc>
      </w:tr>
      <w:tr w:rsidR="00E63DF0" w:rsidRPr="00C4476C" w14:paraId="1179B836"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353C247B"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5F505FAB"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29730CEC"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3DC37F7E"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0FFEE2BD"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404D1798"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688EFF21"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50DE77D1"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01A77D2C"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0F2FDD97" w14:textId="77777777" w:rsidTr="00BE0722">
        <w:tc>
          <w:tcPr>
            <w:tcW w:w="1411" w:type="dxa"/>
            <w:vMerge w:val="restart"/>
            <w:tcBorders>
              <w:top w:val="double" w:sz="4" w:space="0" w:color="FFFFFF"/>
              <w:left w:val="double" w:sz="4" w:space="0" w:color="FFFFFF"/>
              <w:right w:val="double" w:sz="4" w:space="0" w:color="FFFFFF"/>
            </w:tcBorders>
            <w:vAlign w:val="center"/>
          </w:tcPr>
          <w:p w14:paraId="059C9E14"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Value Added</w:t>
            </w:r>
          </w:p>
        </w:tc>
        <w:tc>
          <w:tcPr>
            <w:tcW w:w="1413" w:type="dxa"/>
            <w:tcBorders>
              <w:top w:val="double" w:sz="4" w:space="0" w:color="FFFFFF"/>
              <w:left w:val="double" w:sz="4" w:space="0" w:color="FFFFFF"/>
              <w:bottom w:val="double" w:sz="4" w:space="0" w:color="FFFFFF"/>
              <w:right w:val="double" w:sz="4" w:space="0" w:color="FFFFFF"/>
            </w:tcBorders>
            <w:vAlign w:val="center"/>
          </w:tcPr>
          <w:p w14:paraId="6469158E"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2E6CD831"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48.421</w:t>
            </w:r>
          </w:p>
        </w:tc>
        <w:tc>
          <w:tcPr>
            <w:tcW w:w="947" w:type="dxa"/>
            <w:tcBorders>
              <w:top w:val="double" w:sz="4" w:space="0" w:color="FFFFFF"/>
              <w:left w:val="double" w:sz="4" w:space="0" w:color="FFFFFF"/>
              <w:bottom w:val="double" w:sz="4" w:space="0" w:color="FFFFFF"/>
              <w:right w:val="double" w:sz="4" w:space="0" w:color="FFFFFF"/>
            </w:tcBorders>
            <w:vAlign w:val="center"/>
          </w:tcPr>
          <w:p w14:paraId="20AEABBD"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40.976</w:t>
            </w:r>
          </w:p>
        </w:tc>
        <w:tc>
          <w:tcPr>
            <w:tcW w:w="1017" w:type="dxa"/>
            <w:tcBorders>
              <w:top w:val="double" w:sz="4" w:space="0" w:color="FFFFFF"/>
              <w:left w:val="double" w:sz="4" w:space="0" w:color="FFFFFF"/>
              <w:bottom w:val="double" w:sz="4" w:space="0" w:color="FFFFFF"/>
              <w:right w:val="double" w:sz="4" w:space="0" w:color="FFFFFF"/>
            </w:tcBorders>
            <w:vAlign w:val="center"/>
          </w:tcPr>
          <w:p w14:paraId="67FF46A0"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32.4</w:t>
            </w:r>
          </w:p>
        </w:tc>
        <w:tc>
          <w:tcPr>
            <w:tcW w:w="1024" w:type="dxa"/>
            <w:tcBorders>
              <w:top w:val="double" w:sz="4" w:space="0" w:color="FFFFFF"/>
              <w:left w:val="double" w:sz="4" w:space="0" w:color="FFFFFF"/>
              <w:bottom w:val="double" w:sz="4" w:space="0" w:color="FFFFFF"/>
              <w:right w:val="double" w:sz="4" w:space="0" w:color="FFFFFF"/>
            </w:tcBorders>
            <w:vAlign w:val="center"/>
          </w:tcPr>
          <w:p w14:paraId="47456794"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4CA3717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9.22</w:t>
            </w:r>
          </w:p>
        </w:tc>
        <w:tc>
          <w:tcPr>
            <w:tcW w:w="991" w:type="dxa"/>
            <w:tcBorders>
              <w:top w:val="double" w:sz="4" w:space="0" w:color="FFFFFF"/>
              <w:left w:val="double" w:sz="4" w:space="0" w:color="FFFFFF"/>
              <w:bottom w:val="double" w:sz="4" w:space="0" w:color="FFFFFF"/>
              <w:right w:val="double" w:sz="4" w:space="0" w:color="FFFFFF"/>
            </w:tcBorders>
            <w:vAlign w:val="center"/>
          </w:tcPr>
          <w:p w14:paraId="354557EC"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bottom w:val="double" w:sz="4" w:space="0" w:color="FFFFFF"/>
              <w:right w:val="double" w:sz="4" w:space="0" w:color="FFFFFF"/>
            </w:tcBorders>
            <w:vAlign w:val="center"/>
          </w:tcPr>
          <w:p w14:paraId="404AC337"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0.81*</w:t>
            </w:r>
          </w:p>
        </w:tc>
      </w:tr>
      <w:tr w:rsidR="00E63DF0" w:rsidRPr="00C4476C" w14:paraId="498E7D81" w14:textId="77777777" w:rsidTr="00BE0722">
        <w:tc>
          <w:tcPr>
            <w:tcW w:w="1411" w:type="dxa"/>
            <w:vMerge/>
            <w:tcBorders>
              <w:left w:val="double" w:sz="4" w:space="0" w:color="FFFFFF"/>
              <w:bottom w:val="double" w:sz="4" w:space="0" w:color="FFFFFF"/>
              <w:right w:val="double" w:sz="4" w:space="0" w:color="FFFFFF"/>
            </w:tcBorders>
            <w:vAlign w:val="center"/>
          </w:tcPr>
          <w:p w14:paraId="3A549DB5"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5B32F6E7"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4D36E711"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48.421</w:t>
            </w:r>
          </w:p>
        </w:tc>
        <w:tc>
          <w:tcPr>
            <w:tcW w:w="947" w:type="dxa"/>
            <w:tcBorders>
              <w:top w:val="double" w:sz="4" w:space="0" w:color="FFFFFF"/>
              <w:left w:val="double" w:sz="4" w:space="0" w:color="FFFFFF"/>
              <w:bottom w:val="double" w:sz="4" w:space="0" w:color="FFFFFF"/>
              <w:right w:val="double" w:sz="4" w:space="0" w:color="FFFFFF"/>
            </w:tcBorders>
            <w:vAlign w:val="center"/>
          </w:tcPr>
          <w:p w14:paraId="4E4B4746"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48.349</w:t>
            </w:r>
          </w:p>
        </w:tc>
        <w:tc>
          <w:tcPr>
            <w:tcW w:w="1017" w:type="dxa"/>
            <w:tcBorders>
              <w:top w:val="double" w:sz="4" w:space="0" w:color="FFFFFF"/>
              <w:left w:val="double" w:sz="4" w:space="0" w:color="FFFFFF"/>
              <w:bottom w:val="double" w:sz="4" w:space="0" w:color="FFFFFF"/>
              <w:right w:val="double" w:sz="4" w:space="0" w:color="FFFFFF"/>
            </w:tcBorders>
            <w:vAlign w:val="center"/>
          </w:tcPr>
          <w:p w14:paraId="38FA28F0"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0.3</w:t>
            </w:r>
          </w:p>
        </w:tc>
        <w:tc>
          <w:tcPr>
            <w:tcW w:w="1024" w:type="dxa"/>
            <w:tcBorders>
              <w:top w:val="double" w:sz="4" w:space="0" w:color="FFFFFF"/>
              <w:left w:val="double" w:sz="4" w:space="0" w:color="FFFFFF"/>
              <w:bottom w:val="double" w:sz="4" w:space="0" w:color="FFFFFF"/>
              <w:right w:val="double" w:sz="4" w:space="0" w:color="FFFFFF"/>
            </w:tcBorders>
            <w:vAlign w:val="center"/>
          </w:tcPr>
          <w:p w14:paraId="7001573A"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99.0</w:t>
            </w:r>
          </w:p>
        </w:tc>
        <w:tc>
          <w:tcPr>
            <w:tcW w:w="956" w:type="dxa"/>
            <w:tcBorders>
              <w:top w:val="double" w:sz="4" w:space="0" w:color="FFFFFF"/>
              <w:left w:val="double" w:sz="4" w:space="0" w:color="FFFFFF"/>
              <w:bottom w:val="double" w:sz="4" w:space="0" w:color="FFFFFF"/>
              <w:right w:val="double" w:sz="4" w:space="0" w:color="FFFFFF"/>
            </w:tcBorders>
            <w:vAlign w:val="center"/>
          </w:tcPr>
          <w:p w14:paraId="7E7C3651"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0.07</w:t>
            </w:r>
          </w:p>
        </w:tc>
        <w:tc>
          <w:tcPr>
            <w:tcW w:w="991" w:type="dxa"/>
            <w:tcBorders>
              <w:top w:val="double" w:sz="4" w:space="0" w:color="FFFFFF"/>
              <w:left w:val="double" w:sz="4" w:space="0" w:color="FFFFFF"/>
              <w:bottom w:val="double" w:sz="4" w:space="0" w:color="FFFFFF"/>
              <w:right w:val="double" w:sz="4" w:space="0" w:color="FFFFFF"/>
            </w:tcBorders>
            <w:vAlign w:val="center"/>
          </w:tcPr>
          <w:p w14:paraId="7E3CB0FE"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0.942</w:t>
            </w:r>
          </w:p>
        </w:tc>
        <w:tc>
          <w:tcPr>
            <w:tcW w:w="992" w:type="dxa"/>
            <w:tcBorders>
              <w:top w:val="double" w:sz="4" w:space="0" w:color="FFFFFF"/>
              <w:left w:val="double" w:sz="4" w:space="0" w:color="FFFFFF"/>
              <w:bottom w:val="double" w:sz="4" w:space="0" w:color="FFFFFF"/>
              <w:right w:val="double" w:sz="4" w:space="0" w:color="FFFFFF"/>
            </w:tcBorders>
            <w:vAlign w:val="center"/>
          </w:tcPr>
          <w:p w14:paraId="795EEBF1" w14:textId="77777777" w:rsidR="00E63DF0" w:rsidRPr="00064F21" w:rsidRDefault="00E63DF0" w:rsidP="00BE0722">
            <w:pPr>
              <w:spacing w:line="360" w:lineRule="auto"/>
              <w:jc w:val="center"/>
              <w:rPr>
                <w:rFonts w:ascii="Arial" w:hAnsi="Arial" w:cs="Arial"/>
                <w:b/>
                <w:bCs/>
                <w:noProof/>
                <w:sz w:val="16"/>
                <w:szCs w:val="16"/>
              </w:rPr>
            </w:pPr>
            <w:r w:rsidRPr="00064F21">
              <w:rPr>
                <w:rFonts w:ascii="Arial" w:hAnsi="Arial" w:cs="Arial"/>
                <w:b/>
                <w:bCs/>
                <w:noProof/>
                <w:sz w:val="16"/>
                <w:szCs w:val="16"/>
              </w:rPr>
              <w:t>0.91</w:t>
            </w:r>
          </w:p>
        </w:tc>
      </w:tr>
      <w:tr w:rsidR="00E63DF0" w:rsidRPr="00C4476C" w14:paraId="7909AFAF"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7A718890"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7091002F"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05C0FF4B"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580E893B"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40B383FC"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41DB356F"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119DC9D4"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6D549012"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6027FC5F"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23D632D9" w14:textId="77777777" w:rsidTr="00BE0722">
        <w:tc>
          <w:tcPr>
            <w:tcW w:w="1411" w:type="dxa"/>
            <w:vMerge w:val="restart"/>
            <w:tcBorders>
              <w:top w:val="double" w:sz="4" w:space="0" w:color="FFFFFF"/>
              <w:left w:val="double" w:sz="4" w:space="0" w:color="FFFFFF"/>
              <w:right w:val="double" w:sz="4" w:space="0" w:color="FFFFFF"/>
            </w:tcBorders>
            <w:vAlign w:val="center"/>
          </w:tcPr>
          <w:p w14:paraId="03A5D15A"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EBITDA</w:t>
            </w:r>
          </w:p>
        </w:tc>
        <w:tc>
          <w:tcPr>
            <w:tcW w:w="1413" w:type="dxa"/>
            <w:tcBorders>
              <w:top w:val="double" w:sz="4" w:space="0" w:color="FFFFFF"/>
              <w:left w:val="double" w:sz="4" w:space="0" w:color="FFFFFF"/>
              <w:bottom w:val="double" w:sz="4" w:space="0" w:color="FFFFFF"/>
              <w:right w:val="double" w:sz="4" w:space="0" w:color="FFFFFF"/>
            </w:tcBorders>
            <w:vAlign w:val="center"/>
          </w:tcPr>
          <w:p w14:paraId="0B5D181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0D717B7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48.265</w:t>
            </w:r>
          </w:p>
        </w:tc>
        <w:tc>
          <w:tcPr>
            <w:tcW w:w="947" w:type="dxa"/>
            <w:tcBorders>
              <w:top w:val="double" w:sz="4" w:space="0" w:color="FFFFFF"/>
              <w:left w:val="double" w:sz="4" w:space="0" w:color="FFFFFF"/>
              <w:bottom w:val="double" w:sz="4" w:space="0" w:color="FFFFFF"/>
              <w:right w:val="double" w:sz="4" w:space="0" w:color="FFFFFF"/>
            </w:tcBorders>
            <w:vAlign w:val="center"/>
          </w:tcPr>
          <w:p w14:paraId="5599CFD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40.793</w:t>
            </w:r>
          </w:p>
        </w:tc>
        <w:tc>
          <w:tcPr>
            <w:tcW w:w="1017" w:type="dxa"/>
            <w:tcBorders>
              <w:top w:val="double" w:sz="4" w:space="0" w:color="FFFFFF"/>
              <w:left w:val="double" w:sz="4" w:space="0" w:color="FFFFFF"/>
              <w:bottom w:val="double" w:sz="4" w:space="0" w:color="FFFFFF"/>
              <w:right w:val="double" w:sz="4" w:space="0" w:color="FFFFFF"/>
            </w:tcBorders>
            <w:vAlign w:val="center"/>
          </w:tcPr>
          <w:p w14:paraId="08C7DFAD"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31.9</w:t>
            </w:r>
          </w:p>
        </w:tc>
        <w:tc>
          <w:tcPr>
            <w:tcW w:w="1024" w:type="dxa"/>
            <w:tcBorders>
              <w:top w:val="double" w:sz="4" w:space="0" w:color="FFFFFF"/>
              <w:left w:val="double" w:sz="4" w:space="0" w:color="FFFFFF"/>
              <w:bottom w:val="double" w:sz="4" w:space="0" w:color="FFFFFF"/>
              <w:right w:val="double" w:sz="4" w:space="0" w:color="FFFFFF"/>
            </w:tcBorders>
            <w:vAlign w:val="center"/>
          </w:tcPr>
          <w:p w14:paraId="76DC9E86"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08BA811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9.26</w:t>
            </w:r>
          </w:p>
        </w:tc>
        <w:tc>
          <w:tcPr>
            <w:tcW w:w="991" w:type="dxa"/>
            <w:tcBorders>
              <w:top w:val="double" w:sz="4" w:space="0" w:color="FFFFFF"/>
              <w:left w:val="double" w:sz="4" w:space="0" w:color="FFFFFF"/>
              <w:bottom w:val="double" w:sz="4" w:space="0" w:color="FFFFFF"/>
              <w:right w:val="double" w:sz="4" w:space="0" w:color="FFFFFF"/>
            </w:tcBorders>
            <w:vAlign w:val="center"/>
          </w:tcPr>
          <w:p w14:paraId="75F79709"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bottom w:val="double" w:sz="4" w:space="0" w:color="FFFFFF"/>
              <w:right w:val="double" w:sz="4" w:space="0" w:color="FFFFFF"/>
            </w:tcBorders>
            <w:vAlign w:val="center"/>
          </w:tcPr>
          <w:p w14:paraId="366A373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0.90</w:t>
            </w:r>
          </w:p>
        </w:tc>
      </w:tr>
      <w:tr w:rsidR="00E63DF0" w:rsidRPr="00C4476C" w14:paraId="04A98181" w14:textId="77777777" w:rsidTr="00BE0722">
        <w:tc>
          <w:tcPr>
            <w:tcW w:w="1411" w:type="dxa"/>
            <w:vMerge/>
            <w:tcBorders>
              <w:left w:val="double" w:sz="4" w:space="0" w:color="FFFFFF"/>
              <w:bottom w:val="double" w:sz="4" w:space="0" w:color="FFFFFF"/>
              <w:right w:val="double" w:sz="4" w:space="0" w:color="FFFFFF"/>
            </w:tcBorders>
            <w:vAlign w:val="center"/>
          </w:tcPr>
          <w:p w14:paraId="6B6962D4"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45016177"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6104F53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48.265</w:t>
            </w:r>
          </w:p>
        </w:tc>
        <w:tc>
          <w:tcPr>
            <w:tcW w:w="947" w:type="dxa"/>
            <w:tcBorders>
              <w:top w:val="double" w:sz="4" w:space="0" w:color="FFFFFF"/>
              <w:left w:val="double" w:sz="4" w:space="0" w:color="FFFFFF"/>
              <w:bottom w:val="double" w:sz="4" w:space="0" w:color="FFFFFF"/>
              <w:right w:val="double" w:sz="4" w:space="0" w:color="FFFFFF"/>
            </w:tcBorders>
            <w:vAlign w:val="center"/>
          </w:tcPr>
          <w:p w14:paraId="163FF070"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47.931</w:t>
            </w:r>
          </w:p>
        </w:tc>
        <w:tc>
          <w:tcPr>
            <w:tcW w:w="1017" w:type="dxa"/>
            <w:tcBorders>
              <w:top w:val="double" w:sz="4" w:space="0" w:color="FFFFFF"/>
              <w:left w:val="double" w:sz="4" w:space="0" w:color="FFFFFF"/>
              <w:bottom w:val="double" w:sz="4" w:space="0" w:color="FFFFFF"/>
              <w:right w:val="double" w:sz="4" w:space="0" w:color="FFFFFF"/>
            </w:tcBorders>
            <w:vAlign w:val="center"/>
          </w:tcPr>
          <w:p w14:paraId="2DF7A7AB"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1.4</w:t>
            </w:r>
          </w:p>
        </w:tc>
        <w:tc>
          <w:tcPr>
            <w:tcW w:w="1024" w:type="dxa"/>
            <w:tcBorders>
              <w:top w:val="double" w:sz="4" w:space="0" w:color="FFFFFF"/>
              <w:left w:val="double" w:sz="4" w:space="0" w:color="FFFFFF"/>
              <w:bottom w:val="double" w:sz="4" w:space="0" w:color="FFFFFF"/>
              <w:right w:val="double" w:sz="4" w:space="0" w:color="FFFFFF"/>
            </w:tcBorders>
            <w:vAlign w:val="center"/>
          </w:tcPr>
          <w:p w14:paraId="10E820B1"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95.5</w:t>
            </w:r>
          </w:p>
        </w:tc>
        <w:tc>
          <w:tcPr>
            <w:tcW w:w="956" w:type="dxa"/>
            <w:tcBorders>
              <w:top w:val="double" w:sz="4" w:space="0" w:color="FFFFFF"/>
              <w:left w:val="double" w:sz="4" w:space="0" w:color="FFFFFF"/>
              <w:bottom w:val="double" w:sz="4" w:space="0" w:color="FFFFFF"/>
              <w:right w:val="double" w:sz="4" w:space="0" w:color="FFFFFF"/>
            </w:tcBorders>
            <w:vAlign w:val="center"/>
          </w:tcPr>
          <w:p w14:paraId="343AEA69"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0.33</w:t>
            </w:r>
          </w:p>
        </w:tc>
        <w:tc>
          <w:tcPr>
            <w:tcW w:w="991" w:type="dxa"/>
            <w:tcBorders>
              <w:top w:val="double" w:sz="4" w:space="0" w:color="FFFFFF"/>
              <w:left w:val="double" w:sz="4" w:space="0" w:color="FFFFFF"/>
              <w:bottom w:val="double" w:sz="4" w:space="0" w:color="FFFFFF"/>
              <w:right w:val="double" w:sz="4" w:space="0" w:color="FFFFFF"/>
            </w:tcBorders>
            <w:vAlign w:val="center"/>
          </w:tcPr>
          <w:p w14:paraId="533F9C41"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0.743</w:t>
            </w:r>
          </w:p>
        </w:tc>
        <w:tc>
          <w:tcPr>
            <w:tcW w:w="992" w:type="dxa"/>
            <w:tcBorders>
              <w:top w:val="double" w:sz="4" w:space="0" w:color="FFFFFF"/>
              <w:left w:val="double" w:sz="4" w:space="0" w:color="FFFFFF"/>
              <w:bottom w:val="double" w:sz="4" w:space="0" w:color="FFFFFF"/>
              <w:right w:val="double" w:sz="4" w:space="0" w:color="FFFFFF"/>
            </w:tcBorders>
            <w:vAlign w:val="center"/>
          </w:tcPr>
          <w:p w14:paraId="4A5A48D9"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0.97</w:t>
            </w:r>
          </w:p>
        </w:tc>
      </w:tr>
      <w:tr w:rsidR="00E63DF0" w:rsidRPr="00C4476C" w14:paraId="0A49CE0A"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75D9EF14"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44B5BB77"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0AE59EF9"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261068A9"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5E8BE9B1"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38912463"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332DB1D2"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7B0BA68B"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090119DC"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1B954DCB" w14:textId="77777777" w:rsidTr="00BE0722">
        <w:tc>
          <w:tcPr>
            <w:tcW w:w="1411" w:type="dxa"/>
            <w:vMerge w:val="restart"/>
            <w:tcBorders>
              <w:top w:val="double" w:sz="4" w:space="0" w:color="FFFFFF"/>
              <w:left w:val="double" w:sz="4" w:space="0" w:color="FFFFFF"/>
              <w:right w:val="double" w:sz="4" w:space="0" w:color="FFFFFF"/>
            </w:tcBorders>
            <w:vAlign w:val="center"/>
          </w:tcPr>
          <w:p w14:paraId="4C720330"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Construction</w:t>
            </w:r>
          </w:p>
        </w:tc>
        <w:tc>
          <w:tcPr>
            <w:tcW w:w="1413" w:type="dxa"/>
            <w:tcBorders>
              <w:top w:val="double" w:sz="4" w:space="0" w:color="FFFFFF"/>
              <w:left w:val="double" w:sz="4" w:space="0" w:color="FFFFFF"/>
              <w:bottom w:val="double" w:sz="4" w:space="0" w:color="FFFFFF"/>
              <w:right w:val="double" w:sz="4" w:space="0" w:color="FFFFFF"/>
            </w:tcBorders>
            <w:vAlign w:val="center"/>
          </w:tcPr>
          <w:p w14:paraId="4CF1330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5C40B27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0.51333</w:t>
            </w:r>
          </w:p>
        </w:tc>
        <w:tc>
          <w:tcPr>
            <w:tcW w:w="947" w:type="dxa"/>
            <w:tcBorders>
              <w:top w:val="double" w:sz="4" w:space="0" w:color="FFFFFF"/>
              <w:left w:val="double" w:sz="4" w:space="0" w:color="FFFFFF"/>
              <w:bottom w:val="double" w:sz="4" w:space="0" w:color="FFFFFF"/>
              <w:right w:val="double" w:sz="4" w:space="0" w:color="FFFFFF"/>
            </w:tcBorders>
            <w:vAlign w:val="center"/>
          </w:tcPr>
          <w:p w14:paraId="390C8921"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0.4346</w:t>
            </w:r>
          </w:p>
        </w:tc>
        <w:tc>
          <w:tcPr>
            <w:tcW w:w="1017" w:type="dxa"/>
            <w:tcBorders>
              <w:top w:val="double" w:sz="4" w:space="0" w:color="FFFFFF"/>
              <w:left w:val="double" w:sz="4" w:space="0" w:color="FFFFFF"/>
              <w:bottom w:val="double" w:sz="4" w:space="0" w:color="FFFFFF"/>
              <w:right w:val="double" w:sz="4" w:space="0" w:color="FFFFFF"/>
            </w:tcBorders>
            <w:vAlign w:val="center"/>
          </w:tcPr>
          <w:p w14:paraId="30F58C68"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15.8</w:t>
            </w:r>
          </w:p>
        </w:tc>
        <w:tc>
          <w:tcPr>
            <w:tcW w:w="1024" w:type="dxa"/>
            <w:tcBorders>
              <w:top w:val="double" w:sz="4" w:space="0" w:color="FFFFFF"/>
              <w:left w:val="double" w:sz="4" w:space="0" w:color="FFFFFF"/>
              <w:bottom w:val="double" w:sz="4" w:space="0" w:color="FFFFFF"/>
              <w:right w:val="double" w:sz="4" w:space="0" w:color="FFFFFF"/>
            </w:tcBorders>
            <w:vAlign w:val="center"/>
          </w:tcPr>
          <w:p w14:paraId="57184E51"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5A815FC7"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4.96</w:t>
            </w:r>
          </w:p>
        </w:tc>
        <w:tc>
          <w:tcPr>
            <w:tcW w:w="991" w:type="dxa"/>
            <w:tcBorders>
              <w:top w:val="double" w:sz="4" w:space="0" w:color="FFFFFF"/>
              <w:left w:val="double" w:sz="4" w:space="0" w:color="FFFFFF"/>
              <w:bottom w:val="double" w:sz="4" w:space="0" w:color="FFFFFF"/>
              <w:right w:val="double" w:sz="4" w:space="0" w:color="FFFFFF"/>
            </w:tcBorders>
            <w:vAlign w:val="center"/>
          </w:tcPr>
          <w:p w14:paraId="304433C7"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bottom w:val="double" w:sz="4" w:space="0" w:color="FFFFFF"/>
              <w:right w:val="double" w:sz="4" w:space="0" w:color="FFFFFF"/>
            </w:tcBorders>
            <w:vAlign w:val="center"/>
          </w:tcPr>
          <w:p w14:paraId="43833501"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NA</w:t>
            </w:r>
          </w:p>
        </w:tc>
      </w:tr>
      <w:tr w:rsidR="00E63DF0" w:rsidRPr="00C4476C" w14:paraId="7651CE32" w14:textId="77777777" w:rsidTr="00BE0722">
        <w:tc>
          <w:tcPr>
            <w:tcW w:w="1411" w:type="dxa"/>
            <w:vMerge/>
            <w:tcBorders>
              <w:left w:val="double" w:sz="4" w:space="0" w:color="FFFFFF"/>
              <w:bottom w:val="double" w:sz="4" w:space="0" w:color="FFFFFF"/>
              <w:right w:val="double" w:sz="4" w:space="0" w:color="FFFFFF"/>
            </w:tcBorders>
            <w:vAlign w:val="center"/>
          </w:tcPr>
          <w:p w14:paraId="49D623D6"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3729A05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52F8C3AE"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0.51333</w:t>
            </w:r>
          </w:p>
        </w:tc>
        <w:tc>
          <w:tcPr>
            <w:tcW w:w="947" w:type="dxa"/>
            <w:tcBorders>
              <w:top w:val="double" w:sz="4" w:space="0" w:color="FFFFFF"/>
              <w:left w:val="double" w:sz="4" w:space="0" w:color="FFFFFF"/>
              <w:bottom w:val="double" w:sz="4" w:space="0" w:color="FFFFFF"/>
              <w:right w:val="double" w:sz="4" w:space="0" w:color="FFFFFF"/>
            </w:tcBorders>
            <w:vAlign w:val="center"/>
          </w:tcPr>
          <w:p w14:paraId="2C77CC25"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0.50642</w:t>
            </w:r>
          </w:p>
        </w:tc>
        <w:tc>
          <w:tcPr>
            <w:tcW w:w="1017" w:type="dxa"/>
            <w:tcBorders>
              <w:top w:val="double" w:sz="4" w:space="0" w:color="FFFFFF"/>
              <w:left w:val="double" w:sz="4" w:space="0" w:color="FFFFFF"/>
              <w:bottom w:val="double" w:sz="4" w:space="0" w:color="FFFFFF"/>
              <w:right w:val="double" w:sz="4" w:space="0" w:color="FFFFFF"/>
            </w:tcBorders>
            <w:vAlign w:val="center"/>
          </w:tcPr>
          <w:p w14:paraId="0ADF6A6E"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1.4</w:t>
            </w:r>
          </w:p>
        </w:tc>
        <w:tc>
          <w:tcPr>
            <w:tcW w:w="1024" w:type="dxa"/>
            <w:tcBorders>
              <w:top w:val="double" w:sz="4" w:space="0" w:color="FFFFFF"/>
              <w:left w:val="double" w:sz="4" w:space="0" w:color="FFFFFF"/>
              <w:bottom w:val="double" w:sz="4" w:space="0" w:color="FFFFFF"/>
              <w:right w:val="double" w:sz="4" w:space="0" w:color="FFFFFF"/>
            </w:tcBorders>
            <w:vAlign w:val="center"/>
          </w:tcPr>
          <w:p w14:paraId="3802C04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91.2</w:t>
            </w:r>
          </w:p>
        </w:tc>
        <w:tc>
          <w:tcPr>
            <w:tcW w:w="956" w:type="dxa"/>
            <w:tcBorders>
              <w:top w:val="double" w:sz="4" w:space="0" w:color="FFFFFF"/>
              <w:left w:val="double" w:sz="4" w:space="0" w:color="FFFFFF"/>
              <w:bottom w:val="double" w:sz="4" w:space="0" w:color="FFFFFF"/>
              <w:right w:val="double" w:sz="4" w:space="0" w:color="FFFFFF"/>
            </w:tcBorders>
            <w:vAlign w:val="center"/>
          </w:tcPr>
          <w:p w14:paraId="5C970DC0"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0.31</w:t>
            </w:r>
          </w:p>
        </w:tc>
        <w:tc>
          <w:tcPr>
            <w:tcW w:w="991" w:type="dxa"/>
            <w:tcBorders>
              <w:top w:val="double" w:sz="4" w:space="0" w:color="FFFFFF"/>
              <w:left w:val="double" w:sz="4" w:space="0" w:color="FFFFFF"/>
              <w:bottom w:val="double" w:sz="4" w:space="0" w:color="FFFFFF"/>
              <w:right w:val="double" w:sz="4" w:space="0" w:color="FFFFFF"/>
            </w:tcBorders>
            <w:vAlign w:val="center"/>
          </w:tcPr>
          <w:p w14:paraId="29F7742A"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0.756</w:t>
            </w:r>
          </w:p>
        </w:tc>
        <w:tc>
          <w:tcPr>
            <w:tcW w:w="992" w:type="dxa"/>
            <w:tcBorders>
              <w:top w:val="double" w:sz="4" w:space="0" w:color="FFFFFF"/>
              <w:left w:val="double" w:sz="4" w:space="0" w:color="FFFFFF"/>
              <w:bottom w:val="double" w:sz="4" w:space="0" w:color="FFFFFF"/>
              <w:right w:val="double" w:sz="4" w:space="0" w:color="FFFFFF"/>
            </w:tcBorders>
            <w:vAlign w:val="center"/>
          </w:tcPr>
          <w:p w14:paraId="15303AF0"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NA</w:t>
            </w:r>
          </w:p>
        </w:tc>
      </w:tr>
      <w:tr w:rsidR="00E63DF0" w:rsidRPr="00C4476C" w14:paraId="41BE970F"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3B60392B"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757DFAC3"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7D0A0A5D"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053C97D6"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00999E93"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206518DD"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6177973F"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43F243BC"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401D5E7C"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57BAEA1E" w14:textId="77777777" w:rsidTr="00BE0722">
        <w:tc>
          <w:tcPr>
            <w:tcW w:w="1411" w:type="dxa"/>
            <w:vMerge w:val="restart"/>
            <w:tcBorders>
              <w:top w:val="double" w:sz="4" w:space="0" w:color="FFFFFF"/>
              <w:left w:val="double" w:sz="4" w:space="0" w:color="FFFFFF"/>
              <w:right w:val="double" w:sz="4" w:space="0" w:color="FFFFFF"/>
            </w:tcBorders>
            <w:vAlign w:val="center"/>
          </w:tcPr>
          <w:p w14:paraId="47B5F663"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Other</w:t>
            </w:r>
          </w:p>
        </w:tc>
        <w:tc>
          <w:tcPr>
            <w:tcW w:w="1413" w:type="dxa"/>
            <w:tcBorders>
              <w:top w:val="double" w:sz="4" w:space="0" w:color="FFFFFF"/>
              <w:left w:val="double" w:sz="4" w:space="0" w:color="FFFFFF"/>
              <w:bottom w:val="double" w:sz="4" w:space="0" w:color="FFFFFF"/>
              <w:right w:val="double" w:sz="4" w:space="0" w:color="FFFFFF"/>
            </w:tcBorders>
            <w:vAlign w:val="center"/>
          </w:tcPr>
          <w:p w14:paraId="2ABA08E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3DF591E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0.22113</w:t>
            </w:r>
          </w:p>
        </w:tc>
        <w:tc>
          <w:tcPr>
            <w:tcW w:w="947" w:type="dxa"/>
            <w:tcBorders>
              <w:top w:val="double" w:sz="4" w:space="0" w:color="FFFFFF"/>
              <w:left w:val="double" w:sz="4" w:space="0" w:color="FFFFFF"/>
              <w:bottom w:val="double" w:sz="4" w:space="0" w:color="FFFFFF"/>
              <w:right w:val="double" w:sz="4" w:space="0" w:color="FFFFFF"/>
            </w:tcBorders>
            <w:vAlign w:val="center"/>
          </w:tcPr>
          <w:p w14:paraId="10EB96B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0.25763</w:t>
            </w:r>
          </w:p>
        </w:tc>
        <w:tc>
          <w:tcPr>
            <w:tcW w:w="1017" w:type="dxa"/>
            <w:tcBorders>
              <w:top w:val="double" w:sz="4" w:space="0" w:color="FFFFFF"/>
              <w:left w:val="double" w:sz="4" w:space="0" w:color="FFFFFF"/>
              <w:bottom w:val="double" w:sz="4" w:space="0" w:color="FFFFFF"/>
              <w:right w:val="double" w:sz="4" w:space="0" w:color="FFFFFF"/>
            </w:tcBorders>
            <w:vAlign w:val="center"/>
          </w:tcPr>
          <w:p w14:paraId="39021372"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-8.6</w:t>
            </w:r>
          </w:p>
        </w:tc>
        <w:tc>
          <w:tcPr>
            <w:tcW w:w="1024" w:type="dxa"/>
            <w:tcBorders>
              <w:top w:val="double" w:sz="4" w:space="0" w:color="FFFFFF"/>
              <w:left w:val="double" w:sz="4" w:space="0" w:color="FFFFFF"/>
              <w:bottom w:val="double" w:sz="4" w:space="0" w:color="FFFFFF"/>
              <w:right w:val="double" w:sz="4" w:space="0" w:color="FFFFFF"/>
            </w:tcBorders>
            <w:vAlign w:val="center"/>
          </w:tcPr>
          <w:p w14:paraId="1FB0C6E5"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5BCB07CC"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-2.48</w:t>
            </w:r>
          </w:p>
        </w:tc>
        <w:tc>
          <w:tcPr>
            <w:tcW w:w="991" w:type="dxa"/>
            <w:tcBorders>
              <w:top w:val="double" w:sz="4" w:space="0" w:color="FFFFFF"/>
              <w:left w:val="double" w:sz="4" w:space="0" w:color="FFFFFF"/>
              <w:bottom w:val="double" w:sz="4" w:space="0" w:color="FFFFFF"/>
              <w:right w:val="double" w:sz="4" w:space="0" w:color="FFFFFF"/>
            </w:tcBorders>
            <w:vAlign w:val="center"/>
          </w:tcPr>
          <w:p w14:paraId="16F6F753"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0.013</w:t>
            </w:r>
          </w:p>
        </w:tc>
        <w:tc>
          <w:tcPr>
            <w:tcW w:w="992" w:type="dxa"/>
            <w:tcBorders>
              <w:top w:val="double" w:sz="4" w:space="0" w:color="FFFFFF"/>
              <w:left w:val="double" w:sz="4" w:space="0" w:color="FFFFFF"/>
              <w:bottom w:val="double" w:sz="4" w:space="0" w:color="FFFFFF"/>
              <w:right w:val="double" w:sz="4" w:space="0" w:color="FFFFFF"/>
            </w:tcBorders>
            <w:vAlign w:val="center"/>
          </w:tcPr>
          <w:p w14:paraId="1B7AF94E"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NA</w:t>
            </w:r>
          </w:p>
        </w:tc>
      </w:tr>
      <w:tr w:rsidR="00E63DF0" w:rsidRPr="00C4476C" w14:paraId="30AA6585" w14:textId="77777777" w:rsidTr="00BE0722">
        <w:tc>
          <w:tcPr>
            <w:tcW w:w="1411" w:type="dxa"/>
            <w:vMerge/>
            <w:tcBorders>
              <w:left w:val="double" w:sz="4" w:space="0" w:color="FFFFFF"/>
              <w:bottom w:val="double" w:sz="4" w:space="0" w:color="FFFFFF"/>
              <w:right w:val="double" w:sz="4" w:space="0" w:color="FFFFFF"/>
            </w:tcBorders>
            <w:vAlign w:val="center"/>
          </w:tcPr>
          <w:p w14:paraId="38B4775C"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7E53E4ED"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73825680"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0.22113</w:t>
            </w:r>
          </w:p>
        </w:tc>
        <w:tc>
          <w:tcPr>
            <w:tcW w:w="947" w:type="dxa"/>
            <w:tcBorders>
              <w:top w:val="double" w:sz="4" w:space="0" w:color="FFFFFF"/>
              <w:left w:val="double" w:sz="4" w:space="0" w:color="FFFFFF"/>
              <w:bottom w:val="double" w:sz="4" w:space="0" w:color="FFFFFF"/>
              <w:right w:val="double" w:sz="4" w:space="0" w:color="FFFFFF"/>
            </w:tcBorders>
            <w:vAlign w:val="center"/>
          </w:tcPr>
          <w:p w14:paraId="6A3D56D2"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0.231</w:t>
            </w:r>
          </w:p>
        </w:tc>
        <w:tc>
          <w:tcPr>
            <w:tcW w:w="1017" w:type="dxa"/>
            <w:tcBorders>
              <w:top w:val="double" w:sz="4" w:space="0" w:color="FFFFFF"/>
              <w:left w:val="double" w:sz="4" w:space="0" w:color="FFFFFF"/>
              <w:bottom w:val="double" w:sz="4" w:space="0" w:color="FFFFFF"/>
              <w:right w:val="double" w:sz="4" w:space="0" w:color="FFFFFF"/>
            </w:tcBorders>
            <w:vAlign w:val="center"/>
          </w:tcPr>
          <w:p w14:paraId="4E38ACE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-2.3</w:t>
            </w:r>
          </w:p>
        </w:tc>
        <w:tc>
          <w:tcPr>
            <w:tcW w:w="1024" w:type="dxa"/>
            <w:tcBorders>
              <w:top w:val="double" w:sz="4" w:space="0" w:color="FFFFFF"/>
              <w:left w:val="double" w:sz="4" w:space="0" w:color="FFFFFF"/>
              <w:bottom w:val="double" w:sz="4" w:space="0" w:color="FFFFFF"/>
              <w:right w:val="double" w:sz="4" w:space="0" w:color="FFFFFF"/>
            </w:tcBorders>
            <w:vAlign w:val="center"/>
          </w:tcPr>
          <w:p w14:paraId="6F4DE1FF"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73.0</w:t>
            </w:r>
          </w:p>
        </w:tc>
        <w:tc>
          <w:tcPr>
            <w:tcW w:w="956" w:type="dxa"/>
            <w:tcBorders>
              <w:top w:val="double" w:sz="4" w:space="0" w:color="FFFFFF"/>
              <w:left w:val="double" w:sz="4" w:space="0" w:color="FFFFFF"/>
              <w:bottom w:val="double" w:sz="4" w:space="0" w:color="FFFFFF"/>
              <w:right w:val="double" w:sz="4" w:space="0" w:color="FFFFFF"/>
            </w:tcBorders>
            <w:vAlign w:val="center"/>
          </w:tcPr>
          <w:p w14:paraId="19E3E9CD"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-0.53</w:t>
            </w:r>
          </w:p>
        </w:tc>
        <w:tc>
          <w:tcPr>
            <w:tcW w:w="991" w:type="dxa"/>
            <w:tcBorders>
              <w:top w:val="double" w:sz="4" w:space="0" w:color="FFFFFF"/>
              <w:left w:val="double" w:sz="4" w:space="0" w:color="FFFFFF"/>
              <w:bottom w:val="double" w:sz="4" w:space="0" w:color="FFFFFF"/>
              <w:right w:val="double" w:sz="4" w:space="0" w:color="FFFFFF"/>
            </w:tcBorders>
            <w:vAlign w:val="center"/>
          </w:tcPr>
          <w:p w14:paraId="578D222E"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0.596</w:t>
            </w:r>
          </w:p>
        </w:tc>
        <w:tc>
          <w:tcPr>
            <w:tcW w:w="992" w:type="dxa"/>
            <w:tcBorders>
              <w:top w:val="double" w:sz="4" w:space="0" w:color="FFFFFF"/>
              <w:left w:val="double" w:sz="4" w:space="0" w:color="FFFFFF"/>
              <w:bottom w:val="double" w:sz="4" w:space="0" w:color="FFFFFF"/>
              <w:right w:val="double" w:sz="4" w:space="0" w:color="FFFFFF"/>
            </w:tcBorders>
            <w:vAlign w:val="center"/>
          </w:tcPr>
          <w:p w14:paraId="5C652E34"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NA</w:t>
            </w:r>
          </w:p>
        </w:tc>
      </w:tr>
      <w:tr w:rsidR="00E63DF0" w:rsidRPr="00C4476C" w14:paraId="1F8EF34B"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140576FC"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30B268F4"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47713673"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5D42C380"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6552EAA7"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3900EAC0"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733A98AB"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29FFDEEB"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5817AE84"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5534175A" w14:textId="77777777" w:rsidTr="00BE0722">
        <w:tc>
          <w:tcPr>
            <w:tcW w:w="1411" w:type="dxa"/>
            <w:vMerge w:val="restart"/>
            <w:tcBorders>
              <w:top w:val="double" w:sz="4" w:space="0" w:color="FFFFFF"/>
              <w:left w:val="double" w:sz="4" w:space="0" w:color="FFFFFF"/>
              <w:right w:val="double" w:sz="4" w:space="0" w:color="FFFFFF"/>
            </w:tcBorders>
            <w:vAlign w:val="center"/>
          </w:tcPr>
          <w:p w14:paraId="4A1848F4"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Unknown</w:t>
            </w:r>
          </w:p>
        </w:tc>
        <w:tc>
          <w:tcPr>
            <w:tcW w:w="1413" w:type="dxa"/>
            <w:tcBorders>
              <w:top w:val="double" w:sz="4" w:space="0" w:color="FFFFFF"/>
              <w:left w:val="double" w:sz="4" w:space="0" w:color="FFFFFF"/>
              <w:bottom w:val="double" w:sz="4" w:space="0" w:color="FFFFFF"/>
              <w:right w:val="double" w:sz="4" w:space="0" w:color="FFFFFF"/>
            </w:tcBorders>
            <w:vAlign w:val="center"/>
          </w:tcPr>
          <w:p w14:paraId="20B3A823"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274604F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0.25271</w:t>
            </w:r>
          </w:p>
        </w:tc>
        <w:tc>
          <w:tcPr>
            <w:tcW w:w="947" w:type="dxa"/>
            <w:tcBorders>
              <w:top w:val="double" w:sz="4" w:space="0" w:color="FFFFFF"/>
              <w:left w:val="double" w:sz="4" w:space="0" w:color="FFFFFF"/>
              <w:bottom w:val="double" w:sz="4" w:space="0" w:color="FFFFFF"/>
              <w:right w:val="double" w:sz="4" w:space="0" w:color="FFFFFF"/>
            </w:tcBorders>
            <w:vAlign w:val="center"/>
          </w:tcPr>
          <w:p w14:paraId="4439E8D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0.28657</w:t>
            </w:r>
          </w:p>
        </w:tc>
        <w:tc>
          <w:tcPr>
            <w:tcW w:w="1017" w:type="dxa"/>
            <w:tcBorders>
              <w:top w:val="double" w:sz="4" w:space="0" w:color="FFFFFF"/>
              <w:left w:val="double" w:sz="4" w:space="0" w:color="FFFFFF"/>
              <w:bottom w:val="double" w:sz="4" w:space="0" w:color="FFFFFF"/>
              <w:right w:val="double" w:sz="4" w:space="0" w:color="FFFFFF"/>
            </w:tcBorders>
            <w:vAlign w:val="center"/>
          </w:tcPr>
          <w:p w14:paraId="7CA6BA99"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-7.6</w:t>
            </w:r>
          </w:p>
        </w:tc>
        <w:tc>
          <w:tcPr>
            <w:tcW w:w="1024" w:type="dxa"/>
            <w:tcBorders>
              <w:top w:val="double" w:sz="4" w:space="0" w:color="FFFFFF"/>
              <w:left w:val="double" w:sz="4" w:space="0" w:color="FFFFFF"/>
              <w:bottom w:val="double" w:sz="4" w:space="0" w:color="FFFFFF"/>
              <w:right w:val="double" w:sz="4" w:space="0" w:color="FFFFFF"/>
            </w:tcBorders>
            <w:vAlign w:val="center"/>
          </w:tcPr>
          <w:p w14:paraId="235183C2"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09386CD7"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-2.22</w:t>
            </w:r>
          </w:p>
        </w:tc>
        <w:tc>
          <w:tcPr>
            <w:tcW w:w="991" w:type="dxa"/>
            <w:tcBorders>
              <w:top w:val="double" w:sz="4" w:space="0" w:color="FFFFFF"/>
              <w:left w:val="double" w:sz="4" w:space="0" w:color="FFFFFF"/>
              <w:bottom w:val="double" w:sz="4" w:space="0" w:color="FFFFFF"/>
              <w:right w:val="double" w:sz="4" w:space="0" w:color="FFFFFF"/>
            </w:tcBorders>
            <w:vAlign w:val="center"/>
          </w:tcPr>
          <w:p w14:paraId="54B432E5"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0.026</w:t>
            </w:r>
          </w:p>
        </w:tc>
        <w:tc>
          <w:tcPr>
            <w:tcW w:w="992" w:type="dxa"/>
            <w:tcBorders>
              <w:top w:val="double" w:sz="4" w:space="0" w:color="FFFFFF"/>
              <w:left w:val="double" w:sz="4" w:space="0" w:color="FFFFFF"/>
              <w:bottom w:val="double" w:sz="4" w:space="0" w:color="FFFFFF"/>
              <w:right w:val="double" w:sz="4" w:space="0" w:color="FFFFFF"/>
            </w:tcBorders>
            <w:vAlign w:val="center"/>
          </w:tcPr>
          <w:p w14:paraId="20115D46"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NA</w:t>
            </w:r>
          </w:p>
        </w:tc>
      </w:tr>
      <w:tr w:rsidR="00E63DF0" w:rsidRPr="00446F7D" w14:paraId="0CBFA669" w14:textId="77777777" w:rsidTr="00BE0722">
        <w:tc>
          <w:tcPr>
            <w:tcW w:w="1411" w:type="dxa"/>
            <w:vMerge/>
            <w:tcBorders>
              <w:left w:val="double" w:sz="4" w:space="0" w:color="FFFFFF"/>
              <w:bottom w:val="double" w:sz="4" w:space="0" w:color="FFFFFF"/>
              <w:right w:val="double" w:sz="4" w:space="0" w:color="FFFFFF"/>
            </w:tcBorders>
            <w:vAlign w:val="center"/>
          </w:tcPr>
          <w:p w14:paraId="4A70B821"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61549B0F"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05CD7CD3"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0.25271</w:t>
            </w:r>
          </w:p>
        </w:tc>
        <w:tc>
          <w:tcPr>
            <w:tcW w:w="947" w:type="dxa"/>
            <w:tcBorders>
              <w:top w:val="double" w:sz="4" w:space="0" w:color="FFFFFF"/>
              <w:left w:val="double" w:sz="4" w:space="0" w:color="FFFFFF"/>
              <w:bottom w:val="double" w:sz="4" w:space="0" w:color="FFFFFF"/>
              <w:right w:val="double" w:sz="4" w:space="0" w:color="FFFFFF"/>
            </w:tcBorders>
            <w:vAlign w:val="center"/>
          </w:tcPr>
          <w:p w14:paraId="373A4D1F"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0.24975</w:t>
            </w:r>
          </w:p>
        </w:tc>
        <w:tc>
          <w:tcPr>
            <w:tcW w:w="1017" w:type="dxa"/>
            <w:tcBorders>
              <w:top w:val="double" w:sz="4" w:space="0" w:color="FFFFFF"/>
              <w:left w:val="double" w:sz="4" w:space="0" w:color="FFFFFF"/>
              <w:bottom w:val="double" w:sz="4" w:space="0" w:color="FFFFFF"/>
              <w:right w:val="double" w:sz="4" w:space="0" w:color="FFFFFF"/>
            </w:tcBorders>
            <w:vAlign w:val="center"/>
          </w:tcPr>
          <w:p w14:paraId="52AD6704"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0.7</w:t>
            </w:r>
          </w:p>
        </w:tc>
        <w:tc>
          <w:tcPr>
            <w:tcW w:w="1024" w:type="dxa"/>
            <w:tcBorders>
              <w:top w:val="double" w:sz="4" w:space="0" w:color="FFFFFF"/>
              <w:left w:val="double" w:sz="4" w:space="0" w:color="FFFFFF"/>
              <w:bottom w:val="double" w:sz="4" w:space="0" w:color="FFFFFF"/>
              <w:right w:val="double" w:sz="4" w:space="0" w:color="FFFFFF"/>
            </w:tcBorders>
            <w:vAlign w:val="center"/>
          </w:tcPr>
          <w:p w14:paraId="6155EC9A"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91.3</w:t>
            </w:r>
          </w:p>
        </w:tc>
        <w:tc>
          <w:tcPr>
            <w:tcW w:w="956" w:type="dxa"/>
            <w:tcBorders>
              <w:top w:val="double" w:sz="4" w:space="0" w:color="FFFFFF"/>
              <w:left w:val="double" w:sz="4" w:space="0" w:color="FFFFFF"/>
              <w:bottom w:val="double" w:sz="4" w:space="0" w:color="FFFFFF"/>
              <w:right w:val="double" w:sz="4" w:space="0" w:color="FFFFFF"/>
            </w:tcBorders>
            <w:vAlign w:val="center"/>
          </w:tcPr>
          <w:p w14:paraId="3862BC38"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0.15</w:t>
            </w:r>
          </w:p>
        </w:tc>
        <w:tc>
          <w:tcPr>
            <w:tcW w:w="991" w:type="dxa"/>
            <w:tcBorders>
              <w:top w:val="double" w:sz="4" w:space="0" w:color="FFFFFF"/>
              <w:left w:val="double" w:sz="4" w:space="0" w:color="FFFFFF"/>
              <w:bottom w:val="double" w:sz="4" w:space="0" w:color="FFFFFF"/>
              <w:right w:val="double" w:sz="4" w:space="0" w:color="FFFFFF"/>
            </w:tcBorders>
            <w:vAlign w:val="center"/>
          </w:tcPr>
          <w:p w14:paraId="3EDB75E1"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0.878</w:t>
            </w:r>
          </w:p>
        </w:tc>
        <w:tc>
          <w:tcPr>
            <w:tcW w:w="992" w:type="dxa"/>
            <w:tcBorders>
              <w:top w:val="double" w:sz="4" w:space="0" w:color="FFFFFF"/>
              <w:left w:val="double" w:sz="4" w:space="0" w:color="FFFFFF"/>
              <w:bottom w:val="double" w:sz="4" w:space="0" w:color="FFFFFF"/>
              <w:right w:val="double" w:sz="4" w:space="0" w:color="FFFFFF"/>
            </w:tcBorders>
            <w:vAlign w:val="center"/>
          </w:tcPr>
          <w:p w14:paraId="044601CC"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NA</w:t>
            </w:r>
          </w:p>
        </w:tc>
      </w:tr>
      <w:tr w:rsidR="00E63DF0" w:rsidRPr="00C4476C" w14:paraId="10DC17AD"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2F5FBF92"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07450B13"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7EC692DE"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22FD4CFB"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6A7EF619"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23B410C6"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4DF440CA"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2E665C73"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27F5842A"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16658D58" w14:textId="77777777" w:rsidTr="00BE0722">
        <w:tc>
          <w:tcPr>
            <w:tcW w:w="1411" w:type="dxa"/>
            <w:vMerge w:val="restart"/>
            <w:tcBorders>
              <w:top w:val="double" w:sz="4" w:space="0" w:color="FFFFFF"/>
              <w:left w:val="double" w:sz="4" w:space="0" w:color="FFFFFF"/>
              <w:right w:val="double" w:sz="4" w:space="0" w:color="FFFFFF"/>
            </w:tcBorders>
            <w:vAlign w:val="center"/>
          </w:tcPr>
          <w:p w14:paraId="66850836"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Spa</w:t>
            </w:r>
          </w:p>
        </w:tc>
        <w:tc>
          <w:tcPr>
            <w:tcW w:w="1413" w:type="dxa"/>
            <w:tcBorders>
              <w:top w:val="double" w:sz="4" w:space="0" w:color="FFFFFF"/>
              <w:left w:val="double" w:sz="4" w:space="0" w:color="FFFFFF"/>
              <w:bottom w:val="double" w:sz="4" w:space="0" w:color="FFFFFF"/>
              <w:right w:val="double" w:sz="4" w:space="0" w:color="FFFFFF"/>
            </w:tcBorders>
            <w:vAlign w:val="center"/>
          </w:tcPr>
          <w:p w14:paraId="1898DA95"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3B064D3D"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0.08292</w:t>
            </w:r>
          </w:p>
        </w:tc>
        <w:tc>
          <w:tcPr>
            <w:tcW w:w="947" w:type="dxa"/>
            <w:tcBorders>
              <w:top w:val="double" w:sz="4" w:space="0" w:color="FFFFFF"/>
              <w:left w:val="double" w:sz="4" w:space="0" w:color="FFFFFF"/>
              <w:bottom w:val="double" w:sz="4" w:space="0" w:color="FFFFFF"/>
              <w:right w:val="double" w:sz="4" w:space="0" w:color="FFFFFF"/>
            </w:tcBorders>
            <w:vAlign w:val="center"/>
          </w:tcPr>
          <w:p w14:paraId="7BCDDF18"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0.04998</w:t>
            </w:r>
          </w:p>
        </w:tc>
        <w:tc>
          <w:tcPr>
            <w:tcW w:w="1017" w:type="dxa"/>
            <w:tcBorders>
              <w:top w:val="double" w:sz="4" w:space="0" w:color="FFFFFF"/>
              <w:left w:val="double" w:sz="4" w:space="0" w:color="FFFFFF"/>
              <w:bottom w:val="double" w:sz="4" w:space="0" w:color="FFFFFF"/>
              <w:right w:val="double" w:sz="4" w:space="0" w:color="FFFFFF"/>
            </w:tcBorders>
            <w:vAlign w:val="center"/>
          </w:tcPr>
          <w:p w14:paraId="23F495EE"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13.3</w:t>
            </w:r>
          </w:p>
        </w:tc>
        <w:tc>
          <w:tcPr>
            <w:tcW w:w="1024" w:type="dxa"/>
            <w:tcBorders>
              <w:top w:val="double" w:sz="4" w:space="0" w:color="FFFFFF"/>
              <w:left w:val="double" w:sz="4" w:space="0" w:color="FFFFFF"/>
              <w:bottom w:val="double" w:sz="4" w:space="0" w:color="FFFFFF"/>
              <w:right w:val="double" w:sz="4" w:space="0" w:color="FFFFFF"/>
            </w:tcBorders>
            <w:vAlign w:val="center"/>
          </w:tcPr>
          <w:p w14:paraId="792888D3"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2315FDC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4.29</w:t>
            </w:r>
          </w:p>
        </w:tc>
        <w:tc>
          <w:tcPr>
            <w:tcW w:w="991" w:type="dxa"/>
            <w:tcBorders>
              <w:top w:val="double" w:sz="4" w:space="0" w:color="FFFFFF"/>
              <w:left w:val="double" w:sz="4" w:space="0" w:color="FFFFFF"/>
              <w:bottom w:val="double" w:sz="4" w:space="0" w:color="FFFFFF"/>
              <w:right w:val="double" w:sz="4" w:space="0" w:color="FFFFFF"/>
            </w:tcBorders>
            <w:vAlign w:val="center"/>
          </w:tcPr>
          <w:p w14:paraId="1DB600E2"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bottom w:val="double" w:sz="4" w:space="0" w:color="FFFFFF"/>
              <w:right w:val="double" w:sz="4" w:space="0" w:color="FFFFFF"/>
            </w:tcBorders>
            <w:vAlign w:val="center"/>
          </w:tcPr>
          <w:p w14:paraId="6A4C910D"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NA</w:t>
            </w:r>
          </w:p>
        </w:tc>
      </w:tr>
      <w:tr w:rsidR="00E63DF0" w:rsidRPr="00C4476C" w14:paraId="6C65F0CC" w14:textId="77777777" w:rsidTr="00BE0722">
        <w:tc>
          <w:tcPr>
            <w:tcW w:w="1411" w:type="dxa"/>
            <w:vMerge/>
            <w:tcBorders>
              <w:left w:val="double" w:sz="4" w:space="0" w:color="FFFFFF"/>
              <w:bottom w:val="double" w:sz="4" w:space="0" w:color="FFFFFF"/>
              <w:right w:val="double" w:sz="4" w:space="0" w:color="FFFFFF"/>
            </w:tcBorders>
            <w:vAlign w:val="center"/>
          </w:tcPr>
          <w:p w14:paraId="50EC38D7"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114D8213"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6583D0F1"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0.08292</w:t>
            </w:r>
          </w:p>
        </w:tc>
        <w:tc>
          <w:tcPr>
            <w:tcW w:w="947" w:type="dxa"/>
            <w:tcBorders>
              <w:top w:val="double" w:sz="4" w:space="0" w:color="FFFFFF"/>
              <w:left w:val="double" w:sz="4" w:space="0" w:color="FFFFFF"/>
              <w:bottom w:val="double" w:sz="4" w:space="0" w:color="FFFFFF"/>
              <w:right w:val="double" w:sz="4" w:space="0" w:color="FFFFFF"/>
            </w:tcBorders>
            <w:vAlign w:val="center"/>
          </w:tcPr>
          <w:p w14:paraId="0CF396AE"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0.07305</w:t>
            </w:r>
          </w:p>
        </w:tc>
        <w:tc>
          <w:tcPr>
            <w:tcW w:w="1017" w:type="dxa"/>
            <w:tcBorders>
              <w:top w:val="double" w:sz="4" w:space="0" w:color="FFFFFF"/>
              <w:left w:val="double" w:sz="4" w:space="0" w:color="FFFFFF"/>
              <w:bottom w:val="double" w:sz="4" w:space="0" w:color="FFFFFF"/>
              <w:right w:val="double" w:sz="4" w:space="0" w:color="FFFFFF"/>
            </w:tcBorders>
            <w:vAlign w:val="center"/>
          </w:tcPr>
          <w:p w14:paraId="77E83E9D"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4.0</w:t>
            </w:r>
          </w:p>
        </w:tc>
        <w:tc>
          <w:tcPr>
            <w:tcW w:w="1024" w:type="dxa"/>
            <w:tcBorders>
              <w:top w:val="double" w:sz="4" w:space="0" w:color="FFFFFF"/>
              <w:left w:val="double" w:sz="4" w:space="0" w:color="FFFFFF"/>
              <w:bottom w:val="double" w:sz="4" w:space="0" w:color="FFFFFF"/>
              <w:right w:val="double" w:sz="4" w:space="0" w:color="FFFFFF"/>
            </w:tcBorders>
            <w:vAlign w:val="center"/>
          </w:tcPr>
          <w:p w14:paraId="23B7101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70.0</w:t>
            </w:r>
          </w:p>
        </w:tc>
        <w:tc>
          <w:tcPr>
            <w:tcW w:w="956" w:type="dxa"/>
            <w:tcBorders>
              <w:top w:val="double" w:sz="4" w:space="0" w:color="FFFFFF"/>
              <w:left w:val="double" w:sz="4" w:space="0" w:color="FFFFFF"/>
              <w:bottom w:val="double" w:sz="4" w:space="0" w:color="FFFFFF"/>
              <w:right w:val="double" w:sz="4" w:space="0" w:color="FFFFFF"/>
            </w:tcBorders>
            <w:vAlign w:val="center"/>
          </w:tcPr>
          <w:p w14:paraId="40F0E9FE"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0.83</w:t>
            </w:r>
          </w:p>
        </w:tc>
        <w:tc>
          <w:tcPr>
            <w:tcW w:w="991" w:type="dxa"/>
            <w:tcBorders>
              <w:top w:val="double" w:sz="4" w:space="0" w:color="FFFFFF"/>
              <w:left w:val="double" w:sz="4" w:space="0" w:color="FFFFFF"/>
              <w:bottom w:val="double" w:sz="4" w:space="0" w:color="FFFFFF"/>
              <w:right w:val="double" w:sz="4" w:space="0" w:color="FFFFFF"/>
            </w:tcBorders>
            <w:vAlign w:val="center"/>
          </w:tcPr>
          <w:p w14:paraId="754D927B"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0.408</w:t>
            </w:r>
          </w:p>
        </w:tc>
        <w:tc>
          <w:tcPr>
            <w:tcW w:w="992" w:type="dxa"/>
            <w:tcBorders>
              <w:top w:val="double" w:sz="4" w:space="0" w:color="FFFFFF"/>
              <w:left w:val="double" w:sz="4" w:space="0" w:color="FFFFFF"/>
              <w:bottom w:val="double" w:sz="4" w:space="0" w:color="FFFFFF"/>
              <w:right w:val="double" w:sz="4" w:space="0" w:color="FFFFFF"/>
            </w:tcBorders>
            <w:vAlign w:val="center"/>
          </w:tcPr>
          <w:p w14:paraId="3BF97763"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NA</w:t>
            </w:r>
          </w:p>
        </w:tc>
      </w:tr>
      <w:tr w:rsidR="00E63DF0" w:rsidRPr="00C4476C" w14:paraId="7CADF3D1"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1DD3A82A"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5BE715DE"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4B3ED1D8"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44053066"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161E863C"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2C1062B9"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0BA80C28"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48E70FCE"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6356314B"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61F20D5A" w14:textId="77777777" w:rsidTr="00BE0722">
        <w:tc>
          <w:tcPr>
            <w:tcW w:w="1411" w:type="dxa"/>
            <w:vMerge w:val="restart"/>
            <w:tcBorders>
              <w:top w:val="double" w:sz="4" w:space="0" w:color="FFFFFF"/>
              <w:left w:val="double" w:sz="4" w:space="0" w:color="FFFFFF"/>
              <w:right w:val="double" w:sz="4" w:space="0" w:color="FFFFFF"/>
            </w:tcBorders>
            <w:vAlign w:val="center"/>
          </w:tcPr>
          <w:p w14:paraId="386F9682"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Cooperative and Consortia</w:t>
            </w:r>
          </w:p>
        </w:tc>
        <w:tc>
          <w:tcPr>
            <w:tcW w:w="1413" w:type="dxa"/>
            <w:tcBorders>
              <w:top w:val="double" w:sz="4" w:space="0" w:color="FFFFFF"/>
              <w:left w:val="double" w:sz="4" w:space="0" w:color="FFFFFF"/>
              <w:bottom w:val="double" w:sz="4" w:space="0" w:color="FFFFFF"/>
              <w:right w:val="double" w:sz="4" w:space="0" w:color="FFFFFF"/>
            </w:tcBorders>
            <w:vAlign w:val="center"/>
          </w:tcPr>
          <w:p w14:paraId="2BEDBD30"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5A7FAA9C"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0.02369</w:t>
            </w:r>
          </w:p>
        </w:tc>
        <w:tc>
          <w:tcPr>
            <w:tcW w:w="947" w:type="dxa"/>
            <w:tcBorders>
              <w:top w:val="double" w:sz="4" w:space="0" w:color="FFFFFF"/>
              <w:left w:val="double" w:sz="4" w:space="0" w:color="FFFFFF"/>
              <w:bottom w:val="double" w:sz="4" w:space="0" w:color="FFFFFF"/>
              <w:right w:val="double" w:sz="4" w:space="0" w:color="FFFFFF"/>
            </w:tcBorders>
            <w:vAlign w:val="center"/>
          </w:tcPr>
          <w:p w14:paraId="6EC10A25"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0.0446</w:t>
            </w:r>
          </w:p>
        </w:tc>
        <w:tc>
          <w:tcPr>
            <w:tcW w:w="1017" w:type="dxa"/>
            <w:tcBorders>
              <w:top w:val="double" w:sz="4" w:space="0" w:color="FFFFFF"/>
              <w:left w:val="double" w:sz="4" w:space="0" w:color="FFFFFF"/>
              <w:bottom w:val="double" w:sz="4" w:space="0" w:color="FFFFFF"/>
              <w:right w:val="double" w:sz="4" w:space="0" w:color="FFFFFF"/>
            </w:tcBorders>
            <w:vAlign w:val="center"/>
          </w:tcPr>
          <w:p w14:paraId="7EAF27B9"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-11.5</w:t>
            </w:r>
          </w:p>
        </w:tc>
        <w:tc>
          <w:tcPr>
            <w:tcW w:w="1024" w:type="dxa"/>
            <w:tcBorders>
              <w:top w:val="double" w:sz="4" w:space="0" w:color="FFFFFF"/>
              <w:left w:val="double" w:sz="4" w:space="0" w:color="FFFFFF"/>
              <w:bottom w:val="double" w:sz="4" w:space="0" w:color="FFFFFF"/>
              <w:right w:val="double" w:sz="4" w:space="0" w:color="FFFFFF"/>
            </w:tcBorders>
            <w:vAlign w:val="center"/>
          </w:tcPr>
          <w:p w14:paraId="2093CED5"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61728723"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-3.09</w:t>
            </w:r>
          </w:p>
        </w:tc>
        <w:tc>
          <w:tcPr>
            <w:tcW w:w="991" w:type="dxa"/>
            <w:tcBorders>
              <w:top w:val="double" w:sz="4" w:space="0" w:color="FFFFFF"/>
              <w:left w:val="double" w:sz="4" w:space="0" w:color="FFFFFF"/>
              <w:bottom w:val="double" w:sz="4" w:space="0" w:color="FFFFFF"/>
              <w:right w:val="double" w:sz="4" w:space="0" w:color="FFFFFF"/>
            </w:tcBorders>
            <w:vAlign w:val="center"/>
          </w:tcPr>
          <w:p w14:paraId="01B727AE"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0.002</w:t>
            </w:r>
          </w:p>
        </w:tc>
        <w:tc>
          <w:tcPr>
            <w:tcW w:w="992" w:type="dxa"/>
            <w:tcBorders>
              <w:top w:val="double" w:sz="4" w:space="0" w:color="FFFFFF"/>
              <w:left w:val="double" w:sz="4" w:space="0" w:color="FFFFFF"/>
              <w:bottom w:val="double" w:sz="4" w:space="0" w:color="FFFFFF"/>
              <w:right w:val="double" w:sz="4" w:space="0" w:color="FFFFFF"/>
            </w:tcBorders>
            <w:vAlign w:val="center"/>
          </w:tcPr>
          <w:p w14:paraId="6A79E925"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NA</w:t>
            </w:r>
          </w:p>
        </w:tc>
      </w:tr>
      <w:tr w:rsidR="00E63DF0" w:rsidRPr="00C4476C" w14:paraId="6BA1948D" w14:textId="77777777" w:rsidTr="00BE0722">
        <w:tc>
          <w:tcPr>
            <w:tcW w:w="1411" w:type="dxa"/>
            <w:vMerge/>
            <w:tcBorders>
              <w:left w:val="double" w:sz="4" w:space="0" w:color="FFFFFF"/>
              <w:bottom w:val="double" w:sz="4" w:space="0" w:color="FFFFFF"/>
              <w:right w:val="double" w:sz="4" w:space="0" w:color="FFFFFF"/>
            </w:tcBorders>
            <w:vAlign w:val="center"/>
          </w:tcPr>
          <w:p w14:paraId="1DF72F88"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2EE73538"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76F183C0"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0.02369</w:t>
            </w:r>
          </w:p>
        </w:tc>
        <w:tc>
          <w:tcPr>
            <w:tcW w:w="947" w:type="dxa"/>
            <w:tcBorders>
              <w:top w:val="double" w:sz="4" w:space="0" w:color="FFFFFF"/>
              <w:left w:val="double" w:sz="4" w:space="0" w:color="FFFFFF"/>
              <w:bottom w:val="double" w:sz="4" w:space="0" w:color="FFFFFF"/>
              <w:right w:val="double" w:sz="4" w:space="0" w:color="FFFFFF"/>
            </w:tcBorders>
            <w:vAlign w:val="center"/>
          </w:tcPr>
          <w:p w14:paraId="2A5857DC"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0.02073</w:t>
            </w:r>
          </w:p>
        </w:tc>
        <w:tc>
          <w:tcPr>
            <w:tcW w:w="1017" w:type="dxa"/>
            <w:tcBorders>
              <w:top w:val="double" w:sz="4" w:space="0" w:color="FFFFFF"/>
              <w:left w:val="double" w:sz="4" w:space="0" w:color="FFFFFF"/>
              <w:bottom w:val="double" w:sz="4" w:space="0" w:color="FFFFFF"/>
              <w:right w:val="double" w:sz="4" w:space="0" w:color="FFFFFF"/>
            </w:tcBorders>
            <w:vAlign w:val="center"/>
          </w:tcPr>
          <w:p w14:paraId="1A2F572F"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1.6</w:t>
            </w:r>
          </w:p>
        </w:tc>
        <w:tc>
          <w:tcPr>
            <w:tcW w:w="1024" w:type="dxa"/>
            <w:tcBorders>
              <w:top w:val="double" w:sz="4" w:space="0" w:color="FFFFFF"/>
              <w:left w:val="double" w:sz="4" w:space="0" w:color="FFFFFF"/>
              <w:bottom w:val="double" w:sz="4" w:space="0" w:color="FFFFFF"/>
              <w:right w:val="double" w:sz="4" w:space="0" w:color="FFFFFF"/>
            </w:tcBorders>
            <w:vAlign w:val="center"/>
          </w:tcPr>
          <w:p w14:paraId="25306BC2"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85.8</w:t>
            </w:r>
          </w:p>
        </w:tc>
        <w:tc>
          <w:tcPr>
            <w:tcW w:w="956" w:type="dxa"/>
            <w:tcBorders>
              <w:top w:val="double" w:sz="4" w:space="0" w:color="FFFFFF"/>
              <w:left w:val="double" w:sz="4" w:space="0" w:color="FFFFFF"/>
              <w:bottom w:val="double" w:sz="4" w:space="0" w:color="FFFFFF"/>
              <w:right w:val="double" w:sz="4" w:space="0" w:color="FFFFFF"/>
            </w:tcBorders>
            <w:vAlign w:val="center"/>
          </w:tcPr>
          <w:p w14:paraId="4DA2C878"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0.45</w:t>
            </w:r>
          </w:p>
        </w:tc>
        <w:tc>
          <w:tcPr>
            <w:tcW w:w="991" w:type="dxa"/>
            <w:tcBorders>
              <w:top w:val="double" w:sz="4" w:space="0" w:color="FFFFFF"/>
              <w:left w:val="double" w:sz="4" w:space="0" w:color="FFFFFF"/>
              <w:bottom w:val="double" w:sz="4" w:space="0" w:color="FFFFFF"/>
              <w:right w:val="double" w:sz="4" w:space="0" w:color="FFFFFF"/>
            </w:tcBorders>
            <w:vAlign w:val="center"/>
          </w:tcPr>
          <w:p w14:paraId="78F17902"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0.651</w:t>
            </w:r>
          </w:p>
        </w:tc>
        <w:tc>
          <w:tcPr>
            <w:tcW w:w="992" w:type="dxa"/>
            <w:tcBorders>
              <w:top w:val="double" w:sz="4" w:space="0" w:color="FFFFFF"/>
              <w:left w:val="double" w:sz="4" w:space="0" w:color="FFFFFF"/>
              <w:bottom w:val="double" w:sz="4" w:space="0" w:color="FFFFFF"/>
              <w:right w:val="double" w:sz="4" w:space="0" w:color="FFFFFF"/>
            </w:tcBorders>
            <w:vAlign w:val="center"/>
          </w:tcPr>
          <w:p w14:paraId="62BC44A0"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NA</w:t>
            </w:r>
          </w:p>
        </w:tc>
      </w:tr>
      <w:tr w:rsidR="00E63DF0" w:rsidRPr="00C4476C" w14:paraId="2A550774"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30CCCAAD"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3B882670"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71377D7D"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78D60657"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45BE2108"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2A05F943"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42385283"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05C236E6"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06C0B7BA"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6754D937" w14:textId="77777777" w:rsidTr="00BE0722">
        <w:tc>
          <w:tcPr>
            <w:tcW w:w="1411" w:type="dxa"/>
            <w:vMerge w:val="restart"/>
            <w:tcBorders>
              <w:top w:val="double" w:sz="4" w:space="0" w:color="FFFFFF"/>
              <w:left w:val="double" w:sz="4" w:space="0" w:color="FFFFFF"/>
              <w:bottom w:val="double" w:sz="4" w:space="0" w:color="FFFFFF"/>
              <w:right w:val="double" w:sz="4" w:space="0" w:color="FFFFFF"/>
            </w:tcBorders>
            <w:vAlign w:val="center"/>
          </w:tcPr>
          <w:p w14:paraId="1B0BBF6A"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Other</w:t>
            </w:r>
          </w:p>
        </w:tc>
        <w:tc>
          <w:tcPr>
            <w:tcW w:w="1413" w:type="dxa"/>
            <w:tcBorders>
              <w:top w:val="double" w:sz="4" w:space="0" w:color="FFFFFF"/>
              <w:left w:val="double" w:sz="4" w:space="0" w:color="FFFFFF"/>
              <w:bottom w:val="double" w:sz="4" w:space="0" w:color="FFFFFF"/>
              <w:right w:val="double" w:sz="4" w:space="0" w:color="FFFFFF"/>
            </w:tcBorders>
            <w:vAlign w:val="center"/>
          </w:tcPr>
          <w:p w14:paraId="2CBB09E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1E784FFE"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0.00592</w:t>
            </w:r>
          </w:p>
        </w:tc>
        <w:tc>
          <w:tcPr>
            <w:tcW w:w="947" w:type="dxa"/>
            <w:tcBorders>
              <w:top w:val="double" w:sz="4" w:space="0" w:color="FFFFFF"/>
              <w:left w:val="double" w:sz="4" w:space="0" w:color="FFFFFF"/>
              <w:bottom w:val="double" w:sz="4" w:space="0" w:color="FFFFFF"/>
              <w:right w:val="double" w:sz="4" w:space="0" w:color="FFFFFF"/>
            </w:tcBorders>
            <w:vAlign w:val="center"/>
          </w:tcPr>
          <w:p w14:paraId="08A19207"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0.00427</w:t>
            </w:r>
          </w:p>
        </w:tc>
        <w:tc>
          <w:tcPr>
            <w:tcW w:w="1017" w:type="dxa"/>
            <w:tcBorders>
              <w:top w:val="double" w:sz="4" w:space="0" w:color="FFFFFF"/>
              <w:left w:val="double" w:sz="4" w:space="0" w:color="FFFFFF"/>
              <w:bottom w:val="double" w:sz="4" w:space="0" w:color="FFFFFF"/>
              <w:right w:val="double" w:sz="4" w:space="0" w:color="FFFFFF"/>
            </w:tcBorders>
            <w:vAlign w:val="center"/>
          </w:tcPr>
          <w:p w14:paraId="396BC659"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2.3</w:t>
            </w:r>
          </w:p>
        </w:tc>
        <w:tc>
          <w:tcPr>
            <w:tcW w:w="1024" w:type="dxa"/>
            <w:tcBorders>
              <w:top w:val="double" w:sz="4" w:space="0" w:color="FFFFFF"/>
              <w:left w:val="double" w:sz="4" w:space="0" w:color="FFFFFF"/>
              <w:bottom w:val="double" w:sz="4" w:space="0" w:color="FFFFFF"/>
              <w:right w:val="double" w:sz="4" w:space="0" w:color="FFFFFF"/>
            </w:tcBorders>
            <w:vAlign w:val="center"/>
          </w:tcPr>
          <w:p w14:paraId="76A519D2"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36DC9728"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0.73</w:t>
            </w:r>
          </w:p>
        </w:tc>
        <w:tc>
          <w:tcPr>
            <w:tcW w:w="991" w:type="dxa"/>
            <w:tcBorders>
              <w:top w:val="double" w:sz="4" w:space="0" w:color="FFFFFF"/>
              <w:left w:val="double" w:sz="4" w:space="0" w:color="FFFFFF"/>
              <w:bottom w:val="double" w:sz="4" w:space="0" w:color="FFFFFF"/>
              <w:right w:val="double" w:sz="4" w:space="0" w:color="FFFFFF"/>
            </w:tcBorders>
            <w:vAlign w:val="center"/>
          </w:tcPr>
          <w:p w14:paraId="479FBBC3"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0.466</w:t>
            </w:r>
          </w:p>
        </w:tc>
        <w:tc>
          <w:tcPr>
            <w:tcW w:w="992" w:type="dxa"/>
            <w:tcBorders>
              <w:top w:val="double" w:sz="4" w:space="0" w:color="FFFFFF"/>
              <w:left w:val="double" w:sz="4" w:space="0" w:color="FFFFFF"/>
              <w:bottom w:val="double" w:sz="4" w:space="0" w:color="FFFFFF"/>
              <w:right w:val="double" w:sz="4" w:space="0" w:color="FFFFFF"/>
            </w:tcBorders>
            <w:vAlign w:val="center"/>
          </w:tcPr>
          <w:p w14:paraId="55F306B3"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NA</w:t>
            </w:r>
          </w:p>
        </w:tc>
      </w:tr>
      <w:tr w:rsidR="00E63DF0" w:rsidRPr="00C4476C" w14:paraId="119823C2" w14:textId="77777777" w:rsidTr="00BE0722">
        <w:tc>
          <w:tcPr>
            <w:tcW w:w="1411" w:type="dxa"/>
            <w:vMerge/>
            <w:tcBorders>
              <w:left w:val="double" w:sz="4" w:space="0" w:color="FFFFFF"/>
              <w:bottom w:val="double" w:sz="4" w:space="0" w:color="FFFFFF"/>
              <w:right w:val="double" w:sz="4" w:space="0" w:color="FFFFFF"/>
            </w:tcBorders>
            <w:vAlign w:val="center"/>
          </w:tcPr>
          <w:p w14:paraId="3D1E0B2A"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left w:val="double" w:sz="4" w:space="0" w:color="FFFFFF"/>
              <w:bottom w:val="double" w:sz="4" w:space="0" w:color="FFFFFF"/>
              <w:right w:val="double" w:sz="4" w:space="0" w:color="FFFFFF"/>
            </w:tcBorders>
            <w:vAlign w:val="center"/>
          </w:tcPr>
          <w:p w14:paraId="449F3195"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left w:val="double" w:sz="4" w:space="0" w:color="FFFFFF"/>
              <w:bottom w:val="double" w:sz="4" w:space="0" w:color="FFFFFF"/>
              <w:right w:val="double" w:sz="4" w:space="0" w:color="FFFFFF"/>
            </w:tcBorders>
            <w:vAlign w:val="center"/>
          </w:tcPr>
          <w:p w14:paraId="2A3E0D7A"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0.00592</w:t>
            </w:r>
          </w:p>
        </w:tc>
        <w:tc>
          <w:tcPr>
            <w:tcW w:w="947" w:type="dxa"/>
            <w:tcBorders>
              <w:left w:val="double" w:sz="4" w:space="0" w:color="FFFFFF"/>
              <w:bottom w:val="double" w:sz="4" w:space="0" w:color="FFFFFF"/>
              <w:right w:val="double" w:sz="4" w:space="0" w:color="FFFFFF"/>
            </w:tcBorders>
            <w:vAlign w:val="center"/>
          </w:tcPr>
          <w:p w14:paraId="2997CDD3"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0.00592</w:t>
            </w:r>
          </w:p>
        </w:tc>
        <w:tc>
          <w:tcPr>
            <w:tcW w:w="1017" w:type="dxa"/>
            <w:tcBorders>
              <w:left w:val="double" w:sz="4" w:space="0" w:color="FFFFFF"/>
              <w:bottom w:val="double" w:sz="4" w:space="0" w:color="FFFFFF"/>
              <w:right w:val="double" w:sz="4" w:space="0" w:color="FFFFFF"/>
            </w:tcBorders>
            <w:vAlign w:val="center"/>
          </w:tcPr>
          <w:p w14:paraId="3FBFDC9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w:t>
            </w:r>
          </w:p>
        </w:tc>
        <w:tc>
          <w:tcPr>
            <w:tcW w:w="1024" w:type="dxa"/>
            <w:tcBorders>
              <w:left w:val="double" w:sz="4" w:space="0" w:color="FFFFFF"/>
              <w:bottom w:val="double" w:sz="4" w:space="0" w:color="FFFFFF"/>
              <w:right w:val="double" w:sz="4" w:space="0" w:color="FFFFFF"/>
            </w:tcBorders>
            <w:vAlign w:val="center"/>
          </w:tcPr>
          <w:p w14:paraId="3E7E4487"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100.0</w:t>
            </w:r>
          </w:p>
        </w:tc>
        <w:tc>
          <w:tcPr>
            <w:tcW w:w="956" w:type="dxa"/>
            <w:tcBorders>
              <w:left w:val="double" w:sz="4" w:space="0" w:color="FFFFFF"/>
              <w:bottom w:val="double" w:sz="4" w:space="0" w:color="FFFFFF"/>
              <w:right w:val="double" w:sz="4" w:space="0" w:color="FFFFFF"/>
            </w:tcBorders>
            <w:vAlign w:val="center"/>
          </w:tcPr>
          <w:p w14:paraId="0D17C750"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-0.00</w:t>
            </w:r>
          </w:p>
        </w:tc>
        <w:tc>
          <w:tcPr>
            <w:tcW w:w="991" w:type="dxa"/>
            <w:tcBorders>
              <w:left w:val="double" w:sz="4" w:space="0" w:color="FFFFFF"/>
              <w:bottom w:val="double" w:sz="4" w:space="0" w:color="FFFFFF"/>
              <w:right w:val="double" w:sz="4" w:space="0" w:color="FFFFFF"/>
            </w:tcBorders>
            <w:vAlign w:val="center"/>
          </w:tcPr>
          <w:p w14:paraId="6445FA7D"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1.000</w:t>
            </w:r>
          </w:p>
        </w:tc>
        <w:tc>
          <w:tcPr>
            <w:tcW w:w="992" w:type="dxa"/>
            <w:tcBorders>
              <w:left w:val="double" w:sz="4" w:space="0" w:color="FFFFFF"/>
              <w:bottom w:val="double" w:sz="4" w:space="0" w:color="FFFFFF"/>
              <w:right w:val="double" w:sz="4" w:space="0" w:color="FFFFFF"/>
            </w:tcBorders>
            <w:vAlign w:val="center"/>
          </w:tcPr>
          <w:p w14:paraId="6BA7709D"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NA</w:t>
            </w:r>
          </w:p>
        </w:tc>
      </w:tr>
      <w:tr w:rsidR="00E63DF0" w:rsidRPr="00C4476C" w14:paraId="49CF5117"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14A09289"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6F224910"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1159ECF7"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41E486D6"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7715A80A"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14DC81D8"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6A6DF8D5"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17EFFA85"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6C6A6C72"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493106D6" w14:textId="77777777" w:rsidTr="00BE0722">
        <w:tc>
          <w:tcPr>
            <w:tcW w:w="1411" w:type="dxa"/>
            <w:vMerge w:val="restart"/>
            <w:tcBorders>
              <w:top w:val="double" w:sz="4" w:space="0" w:color="FFFFFF"/>
              <w:left w:val="double" w:sz="4" w:space="0" w:color="FFFFFF"/>
              <w:right w:val="double" w:sz="4" w:space="0" w:color="FFFFFF"/>
            </w:tcBorders>
            <w:vAlign w:val="center"/>
          </w:tcPr>
          <w:p w14:paraId="3166CCFA"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North</w:t>
            </w:r>
          </w:p>
        </w:tc>
        <w:tc>
          <w:tcPr>
            <w:tcW w:w="1413" w:type="dxa"/>
            <w:tcBorders>
              <w:top w:val="double" w:sz="4" w:space="0" w:color="FFFFFF"/>
              <w:left w:val="double" w:sz="4" w:space="0" w:color="FFFFFF"/>
              <w:bottom w:val="double" w:sz="4" w:space="0" w:color="FFFFFF"/>
              <w:right w:val="double" w:sz="4" w:space="0" w:color="FFFFFF"/>
            </w:tcBorders>
            <w:vAlign w:val="center"/>
          </w:tcPr>
          <w:p w14:paraId="4FD262B1"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5521124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0.5844</w:t>
            </w:r>
          </w:p>
        </w:tc>
        <w:tc>
          <w:tcPr>
            <w:tcW w:w="947" w:type="dxa"/>
            <w:tcBorders>
              <w:top w:val="double" w:sz="4" w:space="0" w:color="FFFFFF"/>
              <w:left w:val="double" w:sz="4" w:space="0" w:color="FFFFFF"/>
              <w:bottom w:val="double" w:sz="4" w:space="0" w:color="FFFFFF"/>
              <w:right w:val="double" w:sz="4" w:space="0" w:color="FFFFFF"/>
            </w:tcBorders>
            <w:vAlign w:val="center"/>
          </w:tcPr>
          <w:p w14:paraId="70C69F1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0.4781</w:t>
            </w:r>
          </w:p>
        </w:tc>
        <w:tc>
          <w:tcPr>
            <w:tcW w:w="1017" w:type="dxa"/>
            <w:tcBorders>
              <w:top w:val="double" w:sz="4" w:space="0" w:color="FFFFFF"/>
              <w:left w:val="double" w:sz="4" w:space="0" w:color="FFFFFF"/>
              <w:bottom w:val="double" w:sz="4" w:space="0" w:color="FFFFFF"/>
              <w:right w:val="double" w:sz="4" w:space="0" w:color="FFFFFF"/>
            </w:tcBorders>
            <w:vAlign w:val="center"/>
          </w:tcPr>
          <w:p w14:paraId="0ED2B7F0"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21.4</w:t>
            </w:r>
          </w:p>
        </w:tc>
        <w:tc>
          <w:tcPr>
            <w:tcW w:w="1024" w:type="dxa"/>
            <w:tcBorders>
              <w:top w:val="double" w:sz="4" w:space="0" w:color="FFFFFF"/>
              <w:left w:val="double" w:sz="4" w:space="0" w:color="FFFFFF"/>
              <w:bottom w:val="double" w:sz="4" w:space="0" w:color="FFFFFF"/>
              <w:right w:val="double" w:sz="4" w:space="0" w:color="FFFFFF"/>
            </w:tcBorders>
            <w:vAlign w:val="center"/>
          </w:tcPr>
          <w:p w14:paraId="44E71FAB"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71B6C6C6"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6.30</w:t>
            </w:r>
          </w:p>
        </w:tc>
        <w:tc>
          <w:tcPr>
            <w:tcW w:w="991" w:type="dxa"/>
            <w:tcBorders>
              <w:top w:val="double" w:sz="4" w:space="0" w:color="FFFFFF"/>
              <w:left w:val="double" w:sz="4" w:space="0" w:color="FFFFFF"/>
              <w:bottom w:val="double" w:sz="4" w:space="0" w:color="FFFFFF"/>
              <w:right w:val="double" w:sz="4" w:space="0" w:color="FFFFFF"/>
            </w:tcBorders>
            <w:vAlign w:val="center"/>
          </w:tcPr>
          <w:p w14:paraId="0BF48A1A"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bottom w:val="double" w:sz="4" w:space="0" w:color="FFFFFF"/>
              <w:right w:val="double" w:sz="4" w:space="0" w:color="FFFFFF"/>
            </w:tcBorders>
            <w:vAlign w:val="center"/>
          </w:tcPr>
          <w:p w14:paraId="3F62B7C6"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NA</w:t>
            </w:r>
          </w:p>
        </w:tc>
      </w:tr>
      <w:tr w:rsidR="00E63DF0" w:rsidRPr="00446F7D" w14:paraId="02F52E08" w14:textId="77777777" w:rsidTr="00BE0722">
        <w:tc>
          <w:tcPr>
            <w:tcW w:w="1411" w:type="dxa"/>
            <w:vMerge/>
            <w:tcBorders>
              <w:left w:val="double" w:sz="4" w:space="0" w:color="FFFFFF"/>
              <w:bottom w:val="double" w:sz="4" w:space="0" w:color="FFFFFF"/>
              <w:right w:val="double" w:sz="4" w:space="0" w:color="FFFFFF"/>
            </w:tcBorders>
            <w:vAlign w:val="center"/>
          </w:tcPr>
          <w:p w14:paraId="78E02CC2"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4B2219B1"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764087DE"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0.5844</w:t>
            </w:r>
          </w:p>
        </w:tc>
        <w:tc>
          <w:tcPr>
            <w:tcW w:w="947" w:type="dxa"/>
            <w:tcBorders>
              <w:top w:val="double" w:sz="4" w:space="0" w:color="FFFFFF"/>
              <w:left w:val="double" w:sz="4" w:space="0" w:color="FFFFFF"/>
              <w:bottom w:val="double" w:sz="4" w:space="0" w:color="FFFFFF"/>
              <w:right w:val="double" w:sz="4" w:space="0" w:color="FFFFFF"/>
            </w:tcBorders>
            <w:vAlign w:val="center"/>
          </w:tcPr>
          <w:p w14:paraId="24A9576C"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0.5844</w:t>
            </w:r>
          </w:p>
        </w:tc>
        <w:tc>
          <w:tcPr>
            <w:tcW w:w="1017" w:type="dxa"/>
            <w:tcBorders>
              <w:top w:val="double" w:sz="4" w:space="0" w:color="FFFFFF"/>
              <w:left w:val="double" w:sz="4" w:space="0" w:color="FFFFFF"/>
              <w:bottom w:val="double" w:sz="4" w:space="0" w:color="FFFFFF"/>
              <w:right w:val="double" w:sz="4" w:space="0" w:color="FFFFFF"/>
            </w:tcBorders>
            <w:vAlign w:val="center"/>
          </w:tcPr>
          <w:p w14:paraId="0F8B82CF"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w:t>
            </w:r>
          </w:p>
        </w:tc>
        <w:tc>
          <w:tcPr>
            <w:tcW w:w="1024" w:type="dxa"/>
            <w:tcBorders>
              <w:top w:val="double" w:sz="4" w:space="0" w:color="FFFFFF"/>
              <w:left w:val="double" w:sz="4" w:space="0" w:color="FFFFFF"/>
              <w:bottom w:val="double" w:sz="4" w:space="0" w:color="FFFFFF"/>
              <w:right w:val="double" w:sz="4" w:space="0" w:color="FFFFFF"/>
            </w:tcBorders>
            <w:vAlign w:val="center"/>
          </w:tcPr>
          <w:p w14:paraId="7625F7FE"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100.0</w:t>
            </w:r>
          </w:p>
        </w:tc>
        <w:tc>
          <w:tcPr>
            <w:tcW w:w="956" w:type="dxa"/>
            <w:tcBorders>
              <w:top w:val="double" w:sz="4" w:space="0" w:color="FFFFFF"/>
              <w:left w:val="double" w:sz="4" w:space="0" w:color="FFFFFF"/>
              <w:bottom w:val="double" w:sz="4" w:space="0" w:color="FFFFFF"/>
              <w:right w:val="double" w:sz="4" w:space="0" w:color="FFFFFF"/>
            </w:tcBorders>
            <w:vAlign w:val="center"/>
          </w:tcPr>
          <w:p w14:paraId="29A7BF57"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0.00</w:t>
            </w:r>
          </w:p>
        </w:tc>
        <w:tc>
          <w:tcPr>
            <w:tcW w:w="991" w:type="dxa"/>
            <w:tcBorders>
              <w:top w:val="double" w:sz="4" w:space="0" w:color="FFFFFF"/>
              <w:left w:val="double" w:sz="4" w:space="0" w:color="FFFFFF"/>
              <w:bottom w:val="double" w:sz="4" w:space="0" w:color="FFFFFF"/>
              <w:right w:val="double" w:sz="4" w:space="0" w:color="FFFFFF"/>
            </w:tcBorders>
            <w:vAlign w:val="center"/>
          </w:tcPr>
          <w:p w14:paraId="23642E05"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1.000</w:t>
            </w:r>
          </w:p>
        </w:tc>
        <w:tc>
          <w:tcPr>
            <w:tcW w:w="992" w:type="dxa"/>
            <w:tcBorders>
              <w:top w:val="double" w:sz="4" w:space="0" w:color="FFFFFF"/>
              <w:left w:val="double" w:sz="4" w:space="0" w:color="FFFFFF"/>
              <w:bottom w:val="double" w:sz="4" w:space="0" w:color="FFFFFF"/>
              <w:right w:val="double" w:sz="4" w:space="0" w:color="FFFFFF"/>
            </w:tcBorders>
            <w:vAlign w:val="center"/>
          </w:tcPr>
          <w:p w14:paraId="55463F3F"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NA</w:t>
            </w:r>
          </w:p>
        </w:tc>
      </w:tr>
      <w:tr w:rsidR="00E63DF0" w:rsidRPr="00C4476C" w14:paraId="0AA45D8C"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12F389BA"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23F76D7B"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662FC80C"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521A4F52"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5661EA42"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0564CE48"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074A4DA4"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489149DF"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08CBB9D2"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3CA913F7" w14:textId="77777777" w:rsidTr="00BE0722">
        <w:tc>
          <w:tcPr>
            <w:tcW w:w="1411" w:type="dxa"/>
            <w:vMerge w:val="restart"/>
            <w:tcBorders>
              <w:top w:val="double" w:sz="4" w:space="0" w:color="FFFFFF"/>
              <w:left w:val="double" w:sz="4" w:space="0" w:color="FFFFFF"/>
              <w:right w:val="double" w:sz="4" w:space="0" w:color="FFFFFF"/>
            </w:tcBorders>
            <w:vAlign w:val="center"/>
          </w:tcPr>
          <w:p w14:paraId="5EA5766F"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South</w:t>
            </w:r>
          </w:p>
        </w:tc>
        <w:tc>
          <w:tcPr>
            <w:tcW w:w="1413" w:type="dxa"/>
            <w:tcBorders>
              <w:top w:val="double" w:sz="4" w:space="0" w:color="FFFFFF"/>
              <w:left w:val="double" w:sz="4" w:space="0" w:color="FFFFFF"/>
              <w:bottom w:val="double" w:sz="4" w:space="0" w:color="FFFFFF"/>
              <w:right w:val="double" w:sz="4" w:space="0" w:color="FFFFFF"/>
            </w:tcBorders>
            <w:vAlign w:val="center"/>
          </w:tcPr>
          <w:p w14:paraId="0CBD7178"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5AB6C6B5"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0.15893</w:t>
            </w:r>
          </w:p>
        </w:tc>
        <w:tc>
          <w:tcPr>
            <w:tcW w:w="947" w:type="dxa"/>
            <w:tcBorders>
              <w:top w:val="double" w:sz="4" w:space="0" w:color="FFFFFF"/>
              <w:left w:val="double" w:sz="4" w:space="0" w:color="FFFFFF"/>
              <w:bottom w:val="double" w:sz="4" w:space="0" w:color="FFFFFF"/>
              <w:right w:val="double" w:sz="4" w:space="0" w:color="FFFFFF"/>
            </w:tcBorders>
            <w:vAlign w:val="center"/>
          </w:tcPr>
          <w:p w14:paraId="30F1FDD9"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0.32342</w:t>
            </w:r>
          </w:p>
        </w:tc>
        <w:tc>
          <w:tcPr>
            <w:tcW w:w="1017" w:type="dxa"/>
            <w:tcBorders>
              <w:top w:val="double" w:sz="4" w:space="0" w:color="FFFFFF"/>
              <w:left w:val="double" w:sz="4" w:space="0" w:color="FFFFFF"/>
              <w:bottom w:val="double" w:sz="4" w:space="0" w:color="FFFFFF"/>
              <w:right w:val="double" w:sz="4" w:space="0" w:color="FFFFFF"/>
            </w:tcBorders>
            <w:vAlign w:val="center"/>
          </w:tcPr>
          <w:p w14:paraId="4EA43D7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-39.2</w:t>
            </w:r>
          </w:p>
        </w:tc>
        <w:tc>
          <w:tcPr>
            <w:tcW w:w="1024" w:type="dxa"/>
            <w:tcBorders>
              <w:top w:val="double" w:sz="4" w:space="0" w:color="FFFFFF"/>
              <w:left w:val="double" w:sz="4" w:space="0" w:color="FFFFFF"/>
              <w:bottom w:val="double" w:sz="4" w:space="0" w:color="FFFFFF"/>
              <w:right w:val="double" w:sz="4" w:space="0" w:color="FFFFFF"/>
            </w:tcBorders>
            <w:vAlign w:val="center"/>
          </w:tcPr>
          <w:p w14:paraId="0DD774BF"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1DA68DCB"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-10.68</w:t>
            </w:r>
          </w:p>
        </w:tc>
        <w:tc>
          <w:tcPr>
            <w:tcW w:w="991" w:type="dxa"/>
            <w:tcBorders>
              <w:top w:val="double" w:sz="4" w:space="0" w:color="FFFFFF"/>
              <w:left w:val="double" w:sz="4" w:space="0" w:color="FFFFFF"/>
              <w:bottom w:val="double" w:sz="4" w:space="0" w:color="FFFFFF"/>
              <w:right w:val="double" w:sz="4" w:space="0" w:color="FFFFFF"/>
            </w:tcBorders>
            <w:vAlign w:val="center"/>
          </w:tcPr>
          <w:p w14:paraId="199A6663"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0.000</w:t>
            </w:r>
          </w:p>
        </w:tc>
        <w:tc>
          <w:tcPr>
            <w:tcW w:w="992" w:type="dxa"/>
            <w:tcBorders>
              <w:top w:val="double" w:sz="4" w:space="0" w:color="FFFFFF"/>
              <w:left w:val="double" w:sz="4" w:space="0" w:color="FFFFFF"/>
              <w:bottom w:val="double" w:sz="4" w:space="0" w:color="FFFFFF"/>
              <w:right w:val="double" w:sz="4" w:space="0" w:color="FFFFFF"/>
            </w:tcBorders>
            <w:vAlign w:val="center"/>
          </w:tcPr>
          <w:p w14:paraId="53569BE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NA</w:t>
            </w:r>
          </w:p>
        </w:tc>
      </w:tr>
      <w:tr w:rsidR="00E63DF0" w:rsidRPr="00C4476C" w14:paraId="6A631567" w14:textId="77777777" w:rsidTr="00BE0722">
        <w:tc>
          <w:tcPr>
            <w:tcW w:w="1411" w:type="dxa"/>
            <w:vMerge/>
            <w:tcBorders>
              <w:left w:val="double" w:sz="4" w:space="0" w:color="FFFFFF"/>
              <w:bottom w:val="double" w:sz="4" w:space="0" w:color="FFFFFF"/>
              <w:right w:val="double" w:sz="4" w:space="0" w:color="FFFFFF"/>
            </w:tcBorders>
            <w:vAlign w:val="center"/>
          </w:tcPr>
          <w:p w14:paraId="3D6FB309"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013444FA"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top w:val="double" w:sz="4" w:space="0" w:color="FFFFFF"/>
              <w:left w:val="double" w:sz="4" w:space="0" w:color="FFFFFF"/>
              <w:bottom w:val="double" w:sz="4" w:space="0" w:color="FFFFFF"/>
              <w:right w:val="double" w:sz="4" w:space="0" w:color="FFFFFF"/>
            </w:tcBorders>
            <w:vAlign w:val="center"/>
          </w:tcPr>
          <w:p w14:paraId="4D46E317"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0.15893</w:t>
            </w:r>
          </w:p>
        </w:tc>
        <w:tc>
          <w:tcPr>
            <w:tcW w:w="947" w:type="dxa"/>
            <w:tcBorders>
              <w:top w:val="double" w:sz="4" w:space="0" w:color="FFFFFF"/>
              <w:left w:val="double" w:sz="4" w:space="0" w:color="FFFFFF"/>
              <w:bottom w:val="double" w:sz="4" w:space="0" w:color="FFFFFF"/>
              <w:right w:val="double" w:sz="4" w:space="0" w:color="FFFFFF"/>
            </w:tcBorders>
            <w:vAlign w:val="center"/>
          </w:tcPr>
          <w:p w14:paraId="3382D302"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0.15696</w:t>
            </w:r>
          </w:p>
        </w:tc>
        <w:tc>
          <w:tcPr>
            <w:tcW w:w="1017" w:type="dxa"/>
            <w:tcBorders>
              <w:top w:val="double" w:sz="4" w:space="0" w:color="FFFFFF"/>
              <w:left w:val="double" w:sz="4" w:space="0" w:color="FFFFFF"/>
              <w:bottom w:val="double" w:sz="4" w:space="0" w:color="FFFFFF"/>
              <w:right w:val="double" w:sz="4" w:space="0" w:color="FFFFFF"/>
            </w:tcBorders>
            <w:vAlign w:val="center"/>
          </w:tcPr>
          <w:p w14:paraId="3CE5B703"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0.5</w:t>
            </w:r>
          </w:p>
        </w:tc>
        <w:tc>
          <w:tcPr>
            <w:tcW w:w="1024" w:type="dxa"/>
            <w:tcBorders>
              <w:top w:val="double" w:sz="4" w:space="0" w:color="FFFFFF"/>
              <w:left w:val="double" w:sz="4" w:space="0" w:color="FFFFFF"/>
              <w:bottom w:val="double" w:sz="4" w:space="0" w:color="FFFFFF"/>
              <w:right w:val="double" w:sz="4" w:space="0" w:color="FFFFFF"/>
            </w:tcBorders>
            <w:vAlign w:val="center"/>
          </w:tcPr>
          <w:p w14:paraId="53AACC4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98.8</w:t>
            </w:r>
          </w:p>
        </w:tc>
        <w:tc>
          <w:tcPr>
            <w:tcW w:w="956" w:type="dxa"/>
            <w:tcBorders>
              <w:top w:val="double" w:sz="4" w:space="0" w:color="FFFFFF"/>
              <w:left w:val="double" w:sz="4" w:space="0" w:color="FFFFFF"/>
              <w:bottom w:val="double" w:sz="4" w:space="0" w:color="FFFFFF"/>
              <w:right w:val="double" w:sz="4" w:space="0" w:color="FFFFFF"/>
            </w:tcBorders>
            <w:vAlign w:val="center"/>
          </w:tcPr>
          <w:p w14:paraId="5A6B7FA1"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0.12</w:t>
            </w:r>
          </w:p>
        </w:tc>
        <w:tc>
          <w:tcPr>
            <w:tcW w:w="991" w:type="dxa"/>
            <w:tcBorders>
              <w:top w:val="double" w:sz="4" w:space="0" w:color="FFFFFF"/>
              <w:left w:val="double" w:sz="4" w:space="0" w:color="FFFFFF"/>
              <w:bottom w:val="double" w:sz="4" w:space="0" w:color="FFFFFF"/>
              <w:right w:val="double" w:sz="4" w:space="0" w:color="FFFFFF"/>
            </w:tcBorders>
            <w:vAlign w:val="center"/>
          </w:tcPr>
          <w:p w14:paraId="690C3A6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0.903</w:t>
            </w:r>
          </w:p>
        </w:tc>
        <w:tc>
          <w:tcPr>
            <w:tcW w:w="992" w:type="dxa"/>
            <w:tcBorders>
              <w:top w:val="double" w:sz="4" w:space="0" w:color="FFFFFF"/>
              <w:left w:val="double" w:sz="4" w:space="0" w:color="FFFFFF"/>
              <w:bottom w:val="double" w:sz="4" w:space="0" w:color="FFFFFF"/>
              <w:right w:val="double" w:sz="4" w:space="0" w:color="FFFFFF"/>
            </w:tcBorders>
            <w:vAlign w:val="center"/>
          </w:tcPr>
          <w:p w14:paraId="15293F03"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NA</w:t>
            </w:r>
          </w:p>
        </w:tc>
      </w:tr>
      <w:tr w:rsidR="00E63DF0" w:rsidRPr="00C4476C" w14:paraId="434B9717" w14:textId="77777777" w:rsidTr="00BE0722">
        <w:tc>
          <w:tcPr>
            <w:tcW w:w="1411" w:type="dxa"/>
            <w:tcBorders>
              <w:top w:val="double" w:sz="4" w:space="0" w:color="FFFFFF"/>
              <w:left w:val="double" w:sz="4" w:space="0" w:color="FFFFFF"/>
              <w:bottom w:val="double" w:sz="4" w:space="0" w:color="FFFFFF"/>
              <w:right w:val="double" w:sz="4" w:space="0" w:color="FFFFFF"/>
            </w:tcBorders>
            <w:vAlign w:val="center"/>
          </w:tcPr>
          <w:p w14:paraId="7638FCE9" w14:textId="77777777" w:rsidR="00E63DF0" w:rsidRPr="00C4476C" w:rsidRDefault="00E63DF0" w:rsidP="00BE0722">
            <w:pPr>
              <w:spacing w:line="360" w:lineRule="auto"/>
              <w:jc w:val="center"/>
              <w:rPr>
                <w:rFonts w:ascii="Arial" w:hAnsi="Arial" w:cs="Arial"/>
                <w:i/>
                <w:iCs/>
                <w:noProof/>
                <w:sz w:val="16"/>
                <w:szCs w:val="16"/>
              </w:rPr>
            </w:pPr>
          </w:p>
        </w:tc>
        <w:tc>
          <w:tcPr>
            <w:tcW w:w="1413" w:type="dxa"/>
            <w:tcBorders>
              <w:top w:val="double" w:sz="4" w:space="0" w:color="FFFFFF"/>
              <w:left w:val="double" w:sz="4" w:space="0" w:color="FFFFFF"/>
              <w:bottom w:val="double" w:sz="4" w:space="0" w:color="FFFFFF"/>
              <w:right w:val="double" w:sz="4" w:space="0" w:color="FFFFFF"/>
            </w:tcBorders>
            <w:vAlign w:val="center"/>
          </w:tcPr>
          <w:p w14:paraId="034B7773" w14:textId="77777777" w:rsidR="00E63DF0" w:rsidRPr="00C4476C" w:rsidRDefault="00E63DF0" w:rsidP="00BE0722">
            <w:pPr>
              <w:spacing w:line="360" w:lineRule="auto"/>
              <w:jc w:val="center"/>
              <w:rPr>
                <w:rFonts w:ascii="Arial" w:hAnsi="Arial" w:cs="Arial"/>
                <w:noProof/>
                <w:sz w:val="16"/>
                <w:szCs w:val="16"/>
              </w:rPr>
            </w:pPr>
          </w:p>
        </w:tc>
        <w:tc>
          <w:tcPr>
            <w:tcW w:w="851" w:type="dxa"/>
            <w:tcBorders>
              <w:top w:val="double" w:sz="4" w:space="0" w:color="FFFFFF"/>
              <w:left w:val="double" w:sz="4" w:space="0" w:color="FFFFFF"/>
              <w:bottom w:val="double" w:sz="4" w:space="0" w:color="FFFFFF"/>
              <w:right w:val="double" w:sz="4" w:space="0" w:color="FFFFFF"/>
            </w:tcBorders>
            <w:vAlign w:val="center"/>
          </w:tcPr>
          <w:p w14:paraId="0132338C" w14:textId="77777777" w:rsidR="00E63DF0" w:rsidRPr="00C4476C" w:rsidRDefault="00E63DF0" w:rsidP="00BE0722">
            <w:pPr>
              <w:spacing w:line="360" w:lineRule="auto"/>
              <w:jc w:val="center"/>
              <w:rPr>
                <w:rFonts w:ascii="Arial" w:hAnsi="Arial" w:cs="Arial"/>
                <w:noProof/>
                <w:sz w:val="16"/>
                <w:szCs w:val="16"/>
              </w:rPr>
            </w:pPr>
          </w:p>
        </w:tc>
        <w:tc>
          <w:tcPr>
            <w:tcW w:w="947" w:type="dxa"/>
            <w:tcBorders>
              <w:top w:val="double" w:sz="4" w:space="0" w:color="FFFFFF"/>
              <w:left w:val="double" w:sz="4" w:space="0" w:color="FFFFFF"/>
              <w:bottom w:val="double" w:sz="4" w:space="0" w:color="FFFFFF"/>
              <w:right w:val="double" w:sz="4" w:space="0" w:color="FFFFFF"/>
            </w:tcBorders>
            <w:vAlign w:val="center"/>
          </w:tcPr>
          <w:p w14:paraId="7DF0413F" w14:textId="77777777" w:rsidR="00E63DF0" w:rsidRPr="00C4476C" w:rsidRDefault="00E63DF0" w:rsidP="00BE0722">
            <w:pPr>
              <w:spacing w:line="360" w:lineRule="auto"/>
              <w:jc w:val="center"/>
              <w:rPr>
                <w:rFonts w:ascii="Arial" w:hAnsi="Arial" w:cs="Arial"/>
                <w:noProof/>
                <w:sz w:val="16"/>
                <w:szCs w:val="16"/>
              </w:rPr>
            </w:pPr>
          </w:p>
        </w:tc>
        <w:tc>
          <w:tcPr>
            <w:tcW w:w="1017" w:type="dxa"/>
            <w:tcBorders>
              <w:top w:val="double" w:sz="4" w:space="0" w:color="FFFFFF"/>
              <w:left w:val="double" w:sz="4" w:space="0" w:color="FFFFFF"/>
              <w:bottom w:val="double" w:sz="4" w:space="0" w:color="FFFFFF"/>
              <w:right w:val="double" w:sz="4" w:space="0" w:color="FFFFFF"/>
            </w:tcBorders>
            <w:vAlign w:val="center"/>
          </w:tcPr>
          <w:p w14:paraId="0504185A" w14:textId="77777777" w:rsidR="00E63DF0" w:rsidRPr="00C4476C" w:rsidRDefault="00E63DF0" w:rsidP="00BE0722">
            <w:pPr>
              <w:spacing w:line="360" w:lineRule="auto"/>
              <w:jc w:val="center"/>
              <w:rPr>
                <w:rFonts w:ascii="Arial" w:hAnsi="Arial" w:cs="Arial"/>
                <w:noProof/>
                <w:sz w:val="16"/>
                <w:szCs w:val="16"/>
              </w:rPr>
            </w:pPr>
          </w:p>
        </w:tc>
        <w:tc>
          <w:tcPr>
            <w:tcW w:w="1024" w:type="dxa"/>
            <w:tcBorders>
              <w:top w:val="double" w:sz="4" w:space="0" w:color="FFFFFF"/>
              <w:left w:val="double" w:sz="4" w:space="0" w:color="FFFFFF"/>
              <w:bottom w:val="double" w:sz="4" w:space="0" w:color="FFFFFF"/>
              <w:right w:val="double" w:sz="4" w:space="0" w:color="FFFFFF"/>
            </w:tcBorders>
            <w:vAlign w:val="center"/>
          </w:tcPr>
          <w:p w14:paraId="0926EEC5"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35A2A647" w14:textId="77777777" w:rsidR="00E63DF0" w:rsidRPr="00C4476C" w:rsidRDefault="00E63DF0" w:rsidP="00BE0722">
            <w:pPr>
              <w:spacing w:line="360" w:lineRule="auto"/>
              <w:jc w:val="center"/>
              <w:rPr>
                <w:rFonts w:ascii="Arial" w:hAnsi="Arial" w:cs="Arial"/>
                <w:noProof/>
                <w:sz w:val="16"/>
                <w:szCs w:val="16"/>
              </w:rPr>
            </w:pPr>
          </w:p>
        </w:tc>
        <w:tc>
          <w:tcPr>
            <w:tcW w:w="991" w:type="dxa"/>
            <w:tcBorders>
              <w:top w:val="double" w:sz="4" w:space="0" w:color="FFFFFF"/>
              <w:left w:val="double" w:sz="4" w:space="0" w:color="FFFFFF"/>
              <w:bottom w:val="double" w:sz="4" w:space="0" w:color="FFFFFF"/>
              <w:right w:val="double" w:sz="4" w:space="0" w:color="FFFFFF"/>
            </w:tcBorders>
            <w:vAlign w:val="center"/>
          </w:tcPr>
          <w:p w14:paraId="3BD1B9CD" w14:textId="77777777" w:rsidR="00E63DF0" w:rsidRPr="00C4476C" w:rsidRDefault="00E63DF0" w:rsidP="00BE0722">
            <w:pPr>
              <w:spacing w:line="360" w:lineRule="auto"/>
              <w:jc w:val="center"/>
              <w:rPr>
                <w:rFonts w:ascii="Arial" w:hAnsi="Arial" w:cs="Arial"/>
                <w:noProof/>
                <w:sz w:val="16"/>
                <w:szCs w:val="16"/>
              </w:rPr>
            </w:pPr>
          </w:p>
        </w:tc>
        <w:tc>
          <w:tcPr>
            <w:tcW w:w="992" w:type="dxa"/>
            <w:tcBorders>
              <w:top w:val="double" w:sz="4" w:space="0" w:color="FFFFFF"/>
              <w:left w:val="double" w:sz="4" w:space="0" w:color="FFFFFF"/>
              <w:bottom w:val="double" w:sz="4" w:space="0" w:color="FFFFFF"/>
              <w:right w:val="double" w:sz="4" w:space="0" w:color="FFFFFF"/>
            </w:tcBorders>
            <w:vAlign w:val="center"/>
          </w:tcPr>
          <w:p w14:paraId="77D1B64D" w14:textId="77777777" w:rsidR="00E63DF0" w:rsidRPr="00C4476C" w:rsidRDefault="00E63DF0" w:rsidP="00BE0722">
            <w:pPr>
              <w:spacing w:line="360" w:lineRule="auto"/>
              <w:jc w:val="center"/>
              <w:rPr>
                <w:rFonts w:ascii="Arial" w:hAnsi="Arial" w:cs="Arial"/>
                <w:noProof/>
                <w:sz w:val="16"/>
                <w:szCs w:val="16"/>
              </w:rPr>
            </w:pPr>
          </w:p>
        </w:tc>
      </w:tr>
      <w:tr w:rsidR="00E63DF0" w:rsidRPr="00C4476C" w14:paraId="2CFFD8F5" w14:textId="77777777" w:rsidTr="00BE0722">
        <w:tc>
          <w:tcPr>
            <w:tcW w:w="1411" w:type="dxa"/>
            <w:vMerge w:val="restart"/>
            <w:tcBorders>
              <w:top w:val="double" w:sz="4" w:space="0" w:color="FFFFFF"/>
              <w:left w:val="double" w:sz="4" w:space="0" w:color="FFFFFF"/>
              <w:right w:val="double" w:sz="4" w:space="0" w:color="FFFFFF"/>
            </w:tcBorders>
            <w:vAlign w:val="center"/>
          </w:tcPr>
          <w:p w14:paraId="45F03595" w14:textId="77777777" w:rsidR="00E63DF0" w:rsidRPr="00C4476C" w:rsidRDefault="00E63DF0" w:rsidP="00BE0722">
            <w:pPr>
              <w:spacing w:line="360" w:lineRule="auto"/>
              <w:jc w:val="center"/>
              <w:rPr>
                <w:rFonts w:ascii="Arial" w:hAnsi="Arial" w:cs="Arial"/>
                <w:i/>
                <w:iCs/>
                <w:noProof/>
                <w:sz w:val="16"/>
                <w:szCs w:val="16"/>
              </w:rPr>
            </w:pPr>
            <w:r w:rsidRPr="00C4476C">
              <w:rPr>
                <w:rFonts w:ascii="Arial" w:hAnsi="Arial" w:cs="Arial"/>
                <w:i/>
                <w:iCs/>
                <w:noProof/>
                <w:sz w:val="16"/>
                <w:szCs w:val="16"/>
              </w:rPr>
              <w:t>Technology low</w:t>
            </w:r>
          </w:p>
        </w:tc>
        <w:tc>
          <w:tcPr>
            <w:tcW w:w="1413" w:type="dxa"/>
            <w:tcBorders>
              <w:top w:val="double" w:sz="4" w:space="0" w:color="FFFFFF"/>
              <w:left w:val="double" w:sz="4" w:space="0" w:color="FFFFFF"/>
              <w:bottom w:val="double" w:sz="4" w:space="0" w:color="FFFFFF"/>
              <w:right w:val="double" w:sz="4" w:space="0" w:color="FFFFFF"/>
            </w:tcBorders>
            <w:vAlign w:val="center"/>
          </w:tcPr>
          <w:p w14:paraId="2B446202"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U</w:t>
            </w:r>
          </w:p>
        </w:tc>
        <w:tc>
          <w:tcPr>
            <w:tcW w:w="851" w:type="dxa"/>
            <w:tcBorders>
              <w:top w:val="double" w:sz="4" w:space="0" w:color="FFFFFF"/>
              <w:left w:val="double" w:sz="4" w:space="0" w:color="FFFFFF"/>
              <w:bottom w:val="double" w:sz="4" w:space="0" w:color="FFFFFF"/>
              <w:right w:val="double" w:sz="4" w:space="0" w:color="FFFFFF"/>
            </w:tcBorders>
            <w:vAlign w:val="center"/>
          </w:tcPr>
          <w:p w14:paraId="7970A823"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0.44719</w:t>
            </w:r>
          </w:p>
        </w:tc>
        <w:tc>
          <w:tcPr>
            <w:tcW w:w="947" w:type="dxa"/>
            <w:tcBorders>
              <w:top w:val="double" w:sz="4" w:space="0" w:color="FFFFFF"/>
              <w:left w:val="double" w:sz="4" w:space="0" w:color="FFFFFF"/>
              <w:bottom w:val="double" w:sz="4" w:space="0" w:color="FFFFFF"/>
              <w:right w:val="double" w:sz="4" w:space="0" w:color="FFFFFF"/>
            </w:tcBorders>
            <w:vAlign w:val="center"/>
          </w:tcPr>
          <w:p w14:paraId="71EF3681"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0.40645</w:t>
            </w:r>
          </w:p>
        </w:tc>
        <w:tc>
          <w:tcPr>
            <w:tcW w:w="1017" w:type="dxa"/>
            <w:tcBorders>
              <w:top w:val="double" w:sz="4" w:space="0" w:color="FFFFFF"/>
              <w:left w:val="double" w:sz="4" w:space="0" w:color="FFFFFF"/>
              <w:bottom w:val="double" w:sz="4" w:space="0" w:color="FFFFFF"/>
              <w:right w:val="double" w:sz="4" w:space="0" w:color="FFFFFF"/>
            </w:tcBorders>
            <w:vAlign w:val="center"/>
          </w:tcPr>
          <w:p w14:paraId="010AF35F"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8.2</w:t>
            </w:r>
          </w:p>
        </w:tc>
        <w:tc>
          <w:tcPr>
            <w:tcW w:w="1024" w:type="dxa"/>
            <w:tcBorders>
              <w:top w:val="double" w:sz="4" w:space="0" w:color="FFFFFF"/>
              <w:left w:val="double" w:sz="4" w:space="0" w:color="FFFFFF"/>
              <w:bottom w:val="double" w:sz="4" w:space="0" w:color="FFFFFF"/>
              <w:right w:val="double" w:sz="4" w:space="0" w:color="FFFFFF"/>
            </w:tcBorders>
            <w:vAlign w:val="center"/>
          </w:tcPr>
          <w:p w14:paraId="1C272468" w14:textId="77777777" w:rsidR="00E63DF0" w:rsidRPr="00C4476C" w:rsidRDefault="00E63DF0" w:rsidP="00BE0722">
            <w:pPr>
              <w:spacing w:line="360" w:lineRule="auto"/>
              <w:jc w:val="center"/>
              <w:rPr>
                <w:rFonts w:ascii="Arial" w:hAnsi="Arial" w:cs="Arial"/>
                <w:noProof/>
                <w:sz w:val="16"/>
                <w:szCs w:val="16"/>
              </w:rPr>
            </w:pPr>
          </w:p>
        </w:tc>
        <w:tc>
          <w:tcPr>
            <w:tcW w:w="956" w:type="dxa"/>
            <w:tcBorders>
              <w:top w:val="double" w:sz="4" w:space="0" w:color="FFFFFF"/>
              <w:left w:val="double" w:sz="4" w:space="0" w:color="FFFFFF"/>
              <w:bottom w:val="double" w:sz="4" w:space="0" w:color="FFFFFF"/>
              <w:right w:val="double" w:sz="4" w:space="0" w:color="FFFFFF"/>
            </w:tcBorders>
            <w:vAlign w:val="center"/>
          </w:tcPr>
          <w:p w14:paraId="24AC79A8"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2.45</w:t>
            </w:r>
          </w:p>
        </w:tc>
        <w:tc>
          <w:tcPr>
            <w:tcW w:w="991" w:type="dxa"/>
            <w:tcBorders>
              <w:top w:val="double" w:sz="4" w:space="0" w:color="FFFFFF"/>
              <w:left w:val="double" w:sz="4" w:space="0" w:color="FFFFFF"/>
              <w:bottom w:val="double" w:sz="4" w:space="0" w:color="FFFFFF"/>
              <w:right w:val="double" w:sz="4" w:space="0" w:color="FFFFFF"/>
            </w:tcBorders>
            <w:vAlign w:val="center"/>
          </w:tcPr>
          <w:p w14:paraId="07C3F924"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0.014</w:t>
            </w:r>
          </w:p>
        </w:tc>
        <w:tc>
          <w:tcPr>
            <w:tcW w:w="992" w:type="dxa"/>
            <w:tcBorders>
              <w:top w:val="double" w:sz="4" w:space="0" w:color="FFFFFF"/>
              <w:left w:val="double" w:sz="4" w:space="0" w:color="FFFFFF"/>
              <w:bottom w:val="double" w:sz="4" w:space="0" w:color="FFFFFF"/>
              <w:right w:val="double" w:sz="4" w:space="0" w:color="FFFFFF"/>
            </w:tcBorders>
            <w:vAlign w:val="center"/>
          </w:tcPr>
          <w:p w14:paraId="04398068" w14:textId="77777777" w:rsidR="00E63DF0" w:rsidRPr="00C4476C" w:rsidRDefault="00E63DF0" w:rsidP="00BE0722">
            <w:pPr>
              <w:spacing w:line="360" w:lineRule="auto"/>
              <w:jc w:val="center"/>
              <w:rPr>
                <w:rFonts w:ascii="Arial" w:hAnsi="Arial" w:cs="Arial"/>
                <w:noProof/>
                <w:sz w:val="16"/>
                <w:szCs w:val="16"/>
              </w:rPr>
            </w:pPr>
            <w:r w:rsidRPr="00C4476C">
              <w:rPr>
                <w:rFonts w:ascii="Arial" w:hAnsi="Arial" w:cs="Arial"/>
                <w:noProof/>
                <w:sz w:val="16"/>
                <w:szCs w:val="16"/>
              </w:rPr>
              <w:t>NA</w:t>
            </w:r>
          </w:p>
        </w:tc>
      </w:tr>
      <w:tr w:rsidR="00E63DF0" w:rsidRPr="00C4476C" w14:paraId="79C3FD3B" w14:textId="77777777" w:rsidTr="00BE0722">
        <w:tc>
          <w:tcPr>
            <w:tcW w:w="1411" w:type="dxa"/>
            <w:vMerge/>
            <w:tcBorders>
              <w:left w:val="double" w:sz="4" w:space="0" w:color="FFFFFF"/>
              <w:bottom w:val="double" w:sz="4" w:space="0" w:color="000000" w:themeColor="text1"/>
              <w:right w:val="double" w:sz="4" w:space="0" w:color="FFFFFF"/>
            </w:tcBorders>
            <w:vAlign w:val="center"/>
          </w:tcPr>
          <w:p w14:paraId="6E32EF8D" w14:textId="77777777" w:rsidR="00E63DF0" w:rsidRPr="00C4476C" w:rsidRDefault="00E63DF0" w:rsidP="00BE0722">
            <w:pPr>
              <w:spacing w:line="360" w:lineRule="auto"/>
              <w:jc w:val="center"/>
              <w:rPr>
                <w:rFonts w:ascii="Arial" w:hAnsi="Arial" w:cs="Arial"/>
                <w:noProof/>
                <w:sz w:val="16"/>
                <w:szCs w:val="16"/>
              </w:rPr>
            </w:pPr>
          </w:p>
        </w:tc>
        <w:tc>
          <w:tcPr>
            <w:tcW w:w="1413" w:type="dxa"/>
            <w:tcBorders>
              <w:top w:val="double" w:sz="4" w:space="0" w:color="FFFFFF"/>
              <w:left w:val="double" w:sz="4" w:space="0" w:color="FFFFFF"/>
              <w:bottom w:val="double" w:sz="4" w:space="0" w:color="000000" w:themeColor="text1"/>
              <w:right w:val="double" w:sz="4" w:space="0" w:color="FFFFFF"/>
            </w:tcBorders>
            <w:vAlign w:val="center"/>
          </w:tcPr>
          <w:p w14:paraId="331CF3CA"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w:t>
            </w:r>
          </w:p>
        </w:tc>
        <w:tc>
          <w:tcPr>
            <w:tcW w:w="851" w:type="dxa"/>
            <w:tcBorders>
              <w:top w:val="double" w:sz="4" w:space="0" w:color="FFFFFF"/>
              <w:left w:val="double" w:sz="4" w:space="0" w:color="FFFFFF"/>
              <w:bottom w:val="double" w:sz="4" w:space="0" w:color="000000" w:themeColor="text1"/>
              <w:right w:val="double" w:sz="4" w:space="0" w:color="FFFFFF"/>
            </w:tcBorders>
            <w:vAlign w:val="center"/>
          </w:tcPr>
          <w:p w14:paraId="78C15C54"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0.44719</w:t>
            </w:r>
          </w:p>
        </w:tc>
        <w:tc>
          <w:tcPr>
            <w:tcW w:w="947" w:type="dxa"/>
            <w:tcBorders>
              <w:top w:val="double" w:sz="4" w:space="0" w:color="FFFFFF"/>
              <w:left w:val="double" w:sz="4" w:space="0" w:color="FFFFFF"/>
              <w:bottom w:val="double" w:sz="4" w:space="0" w:color="000000" w:themeColor="text1"/>
              <w:right w:val="double" w:sz="4" w:space="0" w:color="FFFFFF"/>
            </w:tcBorders>
            <w:vAlign w:val="center"/>
          </w:tcPr>
          <w:p w14:paraId="2CFFFB74"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0.44423</w:t>
            </w:r>
          </w:p>
        </w:tc>
        <w:tc>
          <w:tcPr>
            <w:tcW w:w="1017" w:type="dxa"/>
            <w:tcBorders>
              <w:top w:val="double" w:sz="4" w:space="0" w:color="FFFFFF"/>
              <w:left w:val="double" w:sz="4" w:space="0" w:color="FFFFFF"/>
              <w:bottom w:val="double" w:sz="4" w:space="0" w:color="000000" w:themeColor="text1"/>
              <w:right w:val="double" w:sz="4" w:space="0" w:color="FFFFFF"/>
            </w:tcBorders>
            <w:vAlign w:val="center"/>
          </w:tcPr>
          <w:p w14:paraId="735E4B0F"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0.6</w:t>
            </w:r>
          </w:p>
        </w:tc>
        <w:tc>
          <w:tcPr>
            <w:tcW w:w="1024" w:type="dxa"/>
            <w:tcBorders>
              <w:top w:val="double" w:sz="4" w:space="0" w:color="FFFFFF"/>
              <w:left w:val="double" w:sz="4" w:space="0" w:color="FFFFFF"/>
              <w:bottom w:val="double" w:sz="4" w:space="0" w:color="000000" w:themeColor="text1"/>
              <w:right w:val="double" w:sz="4" w:space="0" w:color="FFFFFF"/>
            </w:tcBorders>
            <w:vAlign w:val="center"/>
          </w:tcPr>
          <w:p w14:paraId="037267F4"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92.7</w:t>
            </w:r>
          </w:p>
        </w:tc>
        <w:tc>
          <w:tcPr>
            <w:tcW w:w="956" w:type="dxa"/>
            <w:tcBorders>
              <w:top w:val="double" w:sz="4" w:space="0" w:color="FFFFFF"/>
              <w:left w:val="double" w:sz="4" w:space="0" w:color="FFFFFF"/>
              <w:bottom w:val="double" w:sz="4" w:space="0" w:color="000000" w:themeColor="text1"/>
              <w:right w:val="double" w:sz="4" w:space="0" w:color="FFFFFF"/>
            </w:tcBorders>
            <w:vAlign w:val="center"/>
          </w:tcPr>
          <w:p w14:paraId="570AA58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0.13</w:t>
            </w:r>
          </w:p>
        </w:tc>
        <w:tc>
          <w:tcPr>
            <w:tcW w:w="991" w:type="dxa"/>
            <w:tcBorders>
              <w:top w:val="double" w:sz="4" w:space="0" w:color="FFFFFF"/>
              <w:left w:val="double" w:sz="4" w:space="0" w:color="FFFFFF"/>
              <w:bottom w:val="double" w:sz="4" w:space="0" w:color="000000" w:themeColor="text1"/>
              <w:right w:val="double" w:sz="4" w:space="0" w:color="FFFFFF"/>
            </w:tcBorders>
            <w:vAlign w:val="center"/>
          </w:tcPr>
          <w:p w14:paraId="4E7CF420"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0.893</w:t>
            </w:r>
          </w:p>
        </w:tc>
        <w:tc>
          <w:tcPr>
            <w:tcW w:w="992" w:type="dxa"/>
            <w:tcBorders>
              <w:top w:val="double" w:sz="4" w:space="0" w:color="FFFFFF"/>
              <w:left w:val="double" w:sz="4" w:space="0" w:color="FFFFFF"/>
              <w:bottom w:val="double" w:sz="4" w:space="0" w:color="000000" w:themeColor="text1"/>
              <w:right w:val="double" w:sz="4" w:space="0" w:color="FFFFFF"/>
            </w:tcBorders>
            <w:vAlign w:val="center"/>
          </w:tcPr>
          <w:p w14:paraId="2AAE3F6D"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NA</w:t>
            </w:r>
          </w:p>
        </w:tc>
      </w:tr>
    </w:tbl>
    <w:p w14:paraId="6ED6A8F5" w14:textId="77777777" w:rsidR="00E63DF0" w:rsidRPr="00C4476C" w:rsidRDefault="00E63DF0" w:rsidP="00E63DF0">
      <w:pPr>
        <w:jc w:val="center"/>
        <w:rPr>
          <w:rFonts w:ascii="Arial" w:hAnsi="Arial" w:cs="Arial"/>
          <w:noProof/>
          <w:sz w:val="16"/>
          <w:szCs w:val="16"/>
          <w:lang w:val="en-US"/>
        </w:rPr>
      </w:pPr>
      <w:r w:rsidRPr="006D7F6D">
        <w:rPr>
          <w:rFonts w:ascii="Arial" w:hAnsi="Arial" w:cs="Arial"/>
          <w:noProof/>
          <w:sz w:val="16"/>
          <w:szCs w:val="16"/>
          <w:lang w:val="en-US"/>
        </w:rPr>
        <w:t>* if variance ratio outside [0.88; 1.13] for U and [0.88; 1.13] for M</w:t>
      </w:r>
    </w:p>
    <w:tbl>
      <w:tblPr>
        <w:tblStyle w:val="Grigliatabella"/>
        <w:tblW w:w="0" w:type="auto"/>
        <w:tblInd w:w="0" w:type="dxa"/>
        <w:tblLook w:val="04A0" w:firstRow="1" w:lastRow="0" w:firstColumn="1" w:lastColumn="0" w:noHBand="0" w:noVBand="1"/>
      </w:tblPr>
      <w:tblGrid>
        <w:gridCol w:w="1428"/>
        <w:gridCol w:w="1065"/>
        <w:gridCol w:w="948"/>
        <w:gridCol w:w="950"/>
        <w:gridCol w:w="1307"/>
        <w:gridCol w:w="1214"/>
        <w:gridCol w:w="890"/>
        <w:gridCol w:w="843"/>
        <w:gridCol w:w="963"/>
      </w:tblGrid>
      <w:tr w:rsidR="00E63DF0" w:rsidRPr="00446F7D" w14:paraId="6A31DB06" w14:textId="77777777" w:rsidTr="00BE0722">
        <w:tc>
          <w:tcPr>
            <w:tcW w:w="143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C1CA7D4"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Sample</w:t>
            </w:r>
          </w:p>
        </w:tc>
        <w:tc>
          <w:tcPr>
            <w:tcW w:w="106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25F4E5A" w14:textId="77777777" w:rsidR="00E63DF0" w:rsidRPr="00446F7D" w:rsidRDefault="00E63DF0" w:rsidP="00BE0722">
            <w:pPr>
              <w:spacing w:line="360" w:lineRule="auto"/>
              <w:jc w:val="center"/>
              <w:rPr>
                <w:rFonts w:ascii="Arial" w:hAnsi="Arial" w:cs="Arial"/>
                <w:b/>
                <w:bCs/>
                <w:noProof/>
                <w:sz w:val="16"/>
                <w:szCs w:val="16"/>
              </w:rPr>
            </w:pPr>
            <m:oMathPara>
              <m:oMath>
                <m:r>
                  <m:rPr>
                    <m:sty m:val="bi"/>
                  </m:rPr>
                  <w:rPr>
                    <w:rFonts w:ascii="Cambria Math" w:hAnsi="Cambria Math" w:cs="Arial"/>
                    <w:noProof/>
                    <w:sz w:val="16"/>
                    <w:szCs w:val="16"/>
                  </w:rPr>
                  <m:t xml:space="preserve">Pseudo </m:t>
                </m:r>
                <m:sSup>
                  <m:sSupPr>
                    <m:ctrlPr>
                      <w:rPr>
                        <w:rFonts w:ascii="Cambria Math" w:hAnsi="Cambria Math" w:cs="Arial"/>
                        <w:b/>
                        <w:bCs/>
                        <w:i/>
                        <w:noProof/>
                        <w:sz w:val="16"/>
                        <w:szCs w:val="16"/>
                      </w:rPr>
                    </m:ctrlPr>
                  </m:sSupPr>
                  <m:e>
                    <m:r>
                      <m:rPr>
                        <m:sty m:val="bi"/>
                      </m:rPr>
                      <w:rPr>
                        <w:rFonts w:ascii="Cambria Math" w:hAnsi="Cambria Math" w:cs="Arial"/>
                        <w:noProof/>
                        <w:sz w:val="16"/>
                        <w:szCs w:val="16"/>
                      </w:rPr>
                      <m:t>R</m:t>
                    </m:r>
                  </m:e>
                  <m:sup>
                    <m:r>
                      <m:rPr>
                        <m:sty m:val="bi"/>
                      </m:rPr>
                      <w:rPr>
                        <w:rFonts w:ascii="Cambria Math" w:hAnsi="Cambria Math" w:cs="Arial"/>
                        <w:noProof/>
                        <w:sz w:val="16"/>
                        <w:szCs w:val="16"/>
                      </w:rPr>
                      <m:t>2</m:t>
                    </m:r>
                  </m:sup>
                </m:sSup>
              </m:oMath>
            </m:oMathPara>
          </w:p>
        </w:tc>
        <w:tc>
          <w:tcPr>
            <w:tcW w:w="95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0D4DA079" w14:textId="77777777" w:rsidR="00E63DF0" w:rsidRPr="00446F7D" w:rsidRDefault="00E63DF0" w:rsidP="00BE0722">
            <w:pPr>
              <w:spacing w:line="360" w:lineRule="auto"/>
              <w:jc w:val="center"/>
              <w:rPr>
                <w:rFonts w:ascii="Arial" w:hAnsi="Arial" w:cs="Arial"/>
                <w:b/>
                <w:bCs/>
                <w:noProof/>
                <w:sz w:val="16"/>
                <w:szCs w:val="16"/>
              </w:rPr>
            </w:pPr>
            <m:oMathPara>
              <m:oMath>
                <m:r>
                  <m:rPr>
                    <m:sty m:val="bi"/>
                  </m:rPr>
                  <w:rPr>
                    <w:rFonts w:ascii="Cambria Math" w:hAnsi="Cambria Math" w:cs="Arial"/>
                    <w:noProof/>
                    <w:sz w:val="16"/>
                    <w:szCs w:val="16"/>
                  </w:rPr>
                  <m:t xml:space="preserve">LR </m:t>
                </m:r>
                <m:sSup>
                  <m:sSupPr>
                    <m:ctrlPr>
                      <w:rPr>
                        <w:rFonts w:ascii="Cambria Math" w:hAnsi="Cambria Math" w:cs="Arial"/>
                        <w:b/>
                        <w:bCs/>
                        <w:i/>
                        <w:noProof/>
                        <w:sz w:val="16"/>
                        <w:szCs w:val="16"/>
                      </w:rPr>
                    </m:ctrlPr>
                  </m:sSupPr>
                  <m:e>
                    <m:r>
                      <m:rPr>
                        <m:sty m:val="bi"/>
                      </m:rPr>
                      <w:rPr>
                        <w:rFonts w:ascii="Cambria Math" w:hAnsi="Cambria Math" w:cs="Arial"/>
                        <w:noProof/>
                        <w:sz w:val="16"/>
                        <w:szCs w:val="16"/>
                      </w:rPr>
                      <m:t>χ</m:t>
                    </m:r>
                  </m:e>
                  <m:sup>
                    <m:r>
                      <m:rPr>
                        <m:sty m:val="bi"/>
                      </m:rPr>
                      <w:rPr>
                        <w:rFonts w:ascii="Cambria Math" w:hAnsi="Cambria Math" w:cs="Arial"/>
                        <w:noProof/>
                        <w:sz w:val="16"/>
                        <w:szCs w:val="16"/>
                      </w:rPr>
                      <m:t>2</m:t>
                    </m:r>
                  </m:sup>
                </m:sSup>
              </m:oMath>
            </m:oMathPara>
          </w:p>
        </w:tc>
        <w:tc>
          <w:tcPr>
            <w:tcW w:w="953"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6120A43" w14:textId="77777777" w:rsidR="00E63DF0" w:rsidRPr="00446F7D" w:rsidRDefault="00E63DF0" w:rsidP="00BE0722">
            <w:pPr>
              <w:spacing w:line="360" w:lineRule="auto"/>
              <w:jc w:val="center"/>
              <w:rPr>
                <w:rFonts w:ascii="Arial" w:hAnsi="Arial" w:cs="Arial"/>
                <w:b/>
                <w:bCs/>
                <w:noProof/>
                <w:sz w:val="16"/>
                <w:szCs w:val="16"/>
              </w:rPr>
            </w:pPr>
            <m:oMathPara>
              <m:oMath>
                <m:r>
                  <m:rPr>
                    <m:sty m:val="bi"/>
                  </m:rPr>
                  <w:rPr>
                    <w:rFonts w:ascii="Cambria Math" w:hAnsi="Cambria Math" w:cs="Arial"/>
                    <w:noProof/>
                    <w:sz w:val="16"/>
                    <w:szCs w:val="16"/>
                  </w:rPr>
                  <m:t>P&gt;</m:t>
                </m:r>
                <m:sSup>
                  <m:sSupPr>
                    <m:ctrlPr>
                      <w:rPr>
                        <w:rFonts w:ascii="Cambria Math" w:hAnsi="Cambria Math" w:cs="Arial"/>
                        <w:b/>
                        <w:bCs/>
                        <w:i/>
                        <w:noProof/>
                        <w:sz w:val="16"/>
                        <w:szCs w:val="16"/>
                      </w:rPr>
                    </m:ctrlPr>
                  </m:sSupPr>
                  <m:e>
                    <m:r>
                      <m:rPr>
                        <m:sty m:val="bi"/>
                      </m:rPr>
                      <w:rPr>
                        <w:rFonts w:ascii="Cambria Math" w:hAnsi="Cambria Math" w:cs="Arial"/>
                        <w:noProof/>
                        <w:sz w:val="16"/>
                        <w:szCs w:val="16"/>
                      </w:rPr>
                      <m:t>χ</m:t>
                    </m:r>
                  </m:e>
                  <m:sup>
                    <m:r>
                      <m:rPr>
                        <m:sty m:val="bi"/>
                      </m:rPr>
                      <w:rPr>
                        <w:rFonts w:ascii="Cambria Math" w:hAnsi="Cambria Math" w:cs="Arial"/>
                        <w:noProof/>
                        <w:sz w:val="16"/>
                        <w:szCs w:val="16"/>
                      </w:rPr>
                      <m:t>2</m:t>
                    </m:r>
                  </m:sup>
                </m:sSup>
              </m:oMath>
            </m:oMathPara>
          </w:p>
        </w:tc>
        <w:tc>
          <w:tcPr>
            <w:tcW w:w="1310"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2D20910C"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MeanBias</w:t>
            </w:r>
          </w:p>
        </w:tc>
        <w:tc>
          <w:tcPr>
            <w:tcW w:w="1217"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556931A1"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MedBias</w:t>
            </w:r>
          </w:p>
        </w:tc>
        <w:tc>
          <w:tcPr>
            <w:tcW w:w="892"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FA1D723"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B</w:t>
            </w:r>
          </w:p>
        </w:tc>
        <w:tc>
          <w:tcPr>
            <w:tcW w:w="845"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3EC737E6"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R</w:t>
            </w:r>
          </w:p>
        </w:tc>
        <w:tc>
          <w:tcPr>
            <w:tcW w:w="966" w:type="dxa"/>
            <w:tcBorders>
              <w:top w:val="double" w:sz="4" w:space="0" w:color="000000"/>
              <w:left w:val="double" w:sz="4" w:space="0" w:color="FFFFFF" w:themeColor="background1"/>
              <w:bottom w:val="double" w:sz="4" w:space="0" w:color="000000"/>
              <w:right w:val="double" w:sz="4" w:space="0" w:color="FFFFFF" w:themeColor="background1"/>
            </w:tcBorders>
            <w:vAlign w:val="center"/>
          </w:tcPr>
          <w:p w14:paraId="7BB858C1" w14:textId="77777777" w:rsidR="00E63DF0" w:rsidRPr="00446F7D" w:rsidRDefault="00E63DF0" w:rsidP="00BE0722">
            <w:pPr>
              <w:spacing w:line="360" w:lineRule="auto"/>
              <w:jc w:val="center"/>
              <w:rPr>
                <w:rFonts w:ascii="Arial" w:hAnsi="Arial" w:cs="Arial"/>
                <w:b/>
                <w:bCs/>
                <w:noProof/>
                <w:sz w:val="16"/>
                <w:szCs w:val="16"/>
              </w:rPr>
            </w:pPr>
            <w:r w:rsidRPr="00446F7D">
              <w:rPr>
                <w:rFonts w:ascii="Arial" w:hAnsi="Arial" w:cs="Arial"/>
                <w:b/>
                <w:bCs/>
                <w:noProof/>
                <w:sz w:val="16"/>
                <w:szCs w:val="16"/>
              </w:rPr>
              <w:t>%Var</w:t>
            </w:r>
          </w:p>
        </w:tc>
      </w:tr>
      <w:tr w:rsidR="00E63DF0" w:rsidRPr="00446F7D" w14:paraId="6B885A24" w14:textId="77777777" w:rsidTr="00BE0722">
        <w:tc>
          <w:tcPr>
            <w:tcW w:w="1430" w:type="dxa"/>
            <w:tcBorders>
              <w:top w:val="double" w:sz="4" w:space="0" w:color="000000"/>
              <w:left w:val="double" w:sz="4" w:space="0" w:color="FFFFFF" w:themeColor="background1"/>
              <w:bottom w:val="double" w:sz="4" w:space="0" w:color="FFFFFF" w:themeColor="background1"/>
              <w:right w:val="double" w:sz="4" w:space="0" w:color="FFFFFF" w:themeColor="background1"/>
            </w:tcBorders>
            <w:vAlign w:val="center"/>
          </w:tcPr>
          <w:p w14:paraId="15AC5936" w14:textId="77777777" w:rsidR="00E63DF0" w:rsidRPr="00446F7D" w:rsidRDefault="00E63DF0" w:rsidP="00BE0722">
            <w:pPr>
              <w:spacing w:line="360" w:lineRule="auto"/>
              <w:jc w:val="center"/>
              <w:rPr>
                <w:rFonts w:ascii="Arial" w:hAnsi="Arial" w:cs="Arial"/>
                <w:i/>
                <w:iCs/>
                <w:noProof/>
                <w:sz w:val="16"/>
                <w:szCs w:val="16"/>
              </w:rPr>
            </w:pPr>
            <w:r w:rsidRPr="00446F7D">
              <w:rPr>
                <w:rFonts w:ascii="Arial" w:hAnsi="Arial" w:cs="Arial"/>
                <w:i/>
                <w:iCs/>
                <w:noProof/>
                <w:sz w:val="16"/>
                <w:szCs w:val="16"/>
              </w:rPr>
              <w:t>Unmatched</w:t>
            </w:r>
          </w:p>
        </w:tc>
        <w:tc>
          <w:tcPr>
            <w:tcW w:w="1065" w:type="dxa"/>
            <w:tcBorders>
              <w:top w:val="double" w:sz="4" w:space="0" w:color="000000"/>
              <w:left w:val="double" w:sz="4" w:space="0" w:color="FFFFFF" w:themeColor="background1"/>
              <w:bottom w:val="double" w:sz="4" w:space="0" w:color="FFFFFF" w:themeColor="background1"/>
              <w:right w:val="double" w:sz="4" w:space="0" w:color="FFFFFF" w:themeColor="background1"/>
            </w:tcBorders>
            <w:vAlign w:val="center"/>
          </w:tcPr>
          <w:p w14:paraId="0FE732E7"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0.036</w:t>
            </w:r>
          </w:p>
        </w:tc>
        <w:tc>
          <w:tcPr>
            <w:tcW w:w="950" w:type="dxa"/>
            <w:tcBorders>
              <w:top w:val="double" w:sz="4" w:space="0" w:color="000000"/>
              <w:left w:val="double" w:sz="4" w:space="0" w:color="FFFFFF" w:themeColor="background1"/>
              <w:bottom w:val="double" w:sz="4" w:space="0" w:color="FFFFFF" w:themeColor="background1"/>
              <w:right w:val="double" w:sz="4" w:space="0" w:color="FFFFFF" w:themeColor="background1"/>
            </w:tcBorders>
            <w:vAlign w:val="center"/>
          </w:tcPr>
          <w:p w14:paraId="339889EE"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209.19</w:t>
            </w:r>
          </w:p>
        </w:tc>
        <w:tc>
          <w:tcPr>
            <w:tcW w:w="953" w:type="dxa"/>
            <w:tcBorders>
              <w:top w:val="double" w:sz="4" w:space="0" w:color="000000"/>
              <w:left w:val="double" w:sz="4" w:space="0" w:color="FFFFFF" w:themeColor="background1"/>
              <w:bottom w:val="double" w:sz="4" w:space="0" w:color="FFFFFF" w:themeColor="background1"/>
              <w:right w:val="double" w:sz="4" w:space="0" w:color="FFFFFF" w:themeColor="background1"/>
            </w:tcBorders>
            <w:vAlign w:val="center"/>
          </w:tcPr>
          <w:p w14:paraId="7DF04A45"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0.000</w:t>
            </w:r>
          </w:p>
        </w:tc>
        <w:tc>
          <w:tcPr>
            <w:tcW w:w="1310" w:type="dxa"/>
            <w:tcBorders>
              <w:top w:val="double" w:sz="4" w:space="0" w:color="000000"/>
              <w:left w:val="double" w:sz="4" w:space="0" w:color="FFFFFF" w:themeColor="background1"/>
              <w:bottom w:val="double" w:sz="4" w:space="0" w:color="FFFFFF" w:themeColor="background1"/>
              <w:right w:val="double" w:sz="4" w:space="0" w:color="FFFFFF" w:themeColor="background1"/>
            </w:tcBorders>
            <w:vAlign w:val="center"/>
          </w:tcPr>
          <w:p w14:paraId="065E3EF8"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19.1</w:t>
            </w:r>
          </w:p>
        </w:tc>
        <w:tc>
          <w:tcPr>
            <w:tcW w:w="1217" w:type="dxa"/>
            <w:tcBorders>
              <w:top w:val="double" w:sz="4" w:space="0" w:color="000000"/>
              <w:left w:val="double" w:sz="4" w:space="0" w:color="FFFFFF" w:themeColor="background1"/>
              <w:bottom w:val="double" w:sz="4" w:space="0" w:color="FFFFFF" w:themeColor="background1"/>
              <w:right w:val="double" w:sz="4" w:space="0" w:color="FFFFFF" w:themeColor="background1"/>
            </w:tcBorders>
            <w:vAlign w:val="center"/>
          </w:tcPr>
          <w:p w14:paraId="68A253FB"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17.9</w:t>
            </w:r>
          </w:p>
        </w:tc>
        <w:tc>
          <w:tcPr>
            <w:tcW w:w="892" w:type="dxa"/>
            <w:tcBorders>
              <w:top w:val="double" w:sz="4" w:space="0" w:color="000000"/>
              <w:left w:val="double" w:sz="4" w:space="0" w:color="FFFFFF" w:themeColor="background1"/>
              <w:bottom w:val="double" w:sz="4" w:space="0" w:color="FFFFFF" w:themeColor="background1"/>
              <w:right w:val="double" w:sz="4" w:space="0" w:color="FFFFFF" w:themeColor="background1"/>
            </w:tcBorders>
            <w:vAlign w:val="center"/>
          </w:tcPr>
          <w:p w14:paraId="367CC49D"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50.9*</w:t>
            </w:r>
          </w:p>
        </w:tc>
        <w:tc>
          <w:tcPr>
            <w:tcW w:w="845" w:type="dxa"/>
            <w:tcBorders>
              <w:top w:val="double" w:sz="4" w:space="0" w:color="000000"/>
              <w:left w:val="double" w:sz="4" w:space="0" w:color="FFFFFF" w:themeColor="background1"/>
              <w:bottom w:val="double" w:sz="4" w:space="0" w:color="FFFFFF" w:themeColor="background1"/>
              <w:right w:val="double" w:sz="4" w:space="0" w:color="FFFFFF" w:themeColor="background1"/>
            </w:tcBorders>
            <w:vAlign w:val="center"/>
          </w:tcPr>
          <w:p w14:paraId="6B8F7B3F"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0.63</w:t>
            </w:r>
          </w:p>
        </w:tc>
        <w:tc>
          <w:tcPr>
            <w:tcW w:w="966" w:type="dxa"/>
            <w:tcBorders>
              <w:top w:val="double" w:sz="4" w:space="0" w:color="000000"/>
              <w:left w:val="double" w:sz="4" w:space="0" w:color="FFFFFF" w:themeColor="background1"/>
              <w:bottom w:val="double" w:sz="4" w:space="0" w:color="FFFFFF" w:themeColor="background1"/>
              <w:right w:val="double" w:sz="4" w:space="0" w:color="FFFFFF" w:themeColor="background1"/>
            </w:tcBorders>
            <w:vAlign w:val="center"/>
          </w:tcPr>
          <w:p w14:paraId="7A781346"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67</w:t>
            </w:r>
          </w:p>
        </w:tc>
      </w:tr>
      <w:tr w:rsidR="00E63DF0" w:rsidRPr="00446F7D" w14:paraId="496E5CB2" w14:textId="77777777" w:rsidTr="00BE0722">
        <w:tc>
          <w:tcPr>
            <w:tcW w:w="1430"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68F6FEB4" w14:textId="77777777" w:rsidR="00E63DF0" w:rsidRPr="00446F7D" w:rsidRDefault="00E63DF0" w:rsidP="00BE0722">
            <w:pPr>
              <w:spacing w:line="360" w:lineRule="auto"/>
              <w:jc w:val="center"/>
              <w:rPr>
                <w:rFonts w:ascii="Arial" w:hAnsi="Arial" w:cs="Arial"/>
                <w:i/>
                <w:iCs/>
                <w:noProof/>
                <w:sz w:val="16"/>
                <w:szCs w:val="16"/>
              </w:rPr>
            </w:pPr>
            <w:r w:rsidRPr="00446F7D">
              <w:rPr>
                <w:rFonts w:ascii="Arial" w:hAnsi="Arial" w:cs="Arial"/>
                <w:i/>
                <w:iCs/>
                <w:noProof/>
                <w:sz w:val="16"/>
                <w:szCs w:val="16"/>
              </w:rPr>
              <w:t>Matched</w:t>
            </w:r>
          </w:p>
        </w:tc>
        <w:tc>
          <w:tcPr>
            <w:tcW w:w="1065"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66962152"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0.001</w:t>
            </w:r>
          </w:p>
        </w:tc>
        <w:tc>
          <w:tcPr>
            <w:tcW w:w="950"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28893024"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3.98</w:t>
            </w:r>
          </w:p>
        </w:tc>
        <w:tc>
          <w:tcPr>
            <w:tcW w:w="953"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32089764"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1.000</w:t>
            </w:r>
          </w:p>
        </w:tc>
        <w:tc>
          <w:tcPr>
            <w:tcW w:w="1310"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0EA4A7A8"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1.8</w:t>
            </w:r>
          </w:p>
        </w:tc>
        <w:tc>
          <w:tcPr>
            <w:tcW w:w="1217"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5DC080B7"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1.4</w:t>
            </w:r>
          </w:p>
        </w:tc>
        <w:tc>
          <w:tcPr>
            <w:tcW w:w="892"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3D16DE86"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8.9</w:t>
            </w:r>
          </w:p>
        </w:tc>
        <w:tc>
          <w:tcPr>
            <w:tcW w:w="845"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31637FB1"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1.08</w:t>
            </w:r>
          </w:p>
        </w:tc>
        <w:tc>
          <w:tcPr>
            <w:tcW w:w="966" w:type="dxa"/>
            <w:tcBorders>
              <w:top w:val="double" w:sz="4" w:space="0" w:color="FFFFFF" w:themeColor="background1"/>
              <w:left w:val="double" w:sz="4" w:space="0" w:color="FFFFFF" w:themeColor="background1"/>
              <w:bottom w:val="double" w:sz="4" w:space="0" w:color="000000"/>
              <w:right w:val="double" w:sz="4" w:space="0" w:color="FFFFFF" w:themeColor="background1"/>
            </w:tcBorders>
            <w:vAlign w:val="center"/>
          </w:tcPr>
          <w:p w14:paraId="512667F1" w14:textId="77777777" w:rsidR="00E63DF0" w:rsidRPr="00446F7D" w:rsidRDefault="00E63DF0" w:rsidP="00BE0722">
            <w:pPr>
              <w:spacing w:line="360" w:lineRule="auto"/>
              <w:jc w:val="center"/>
              <w:rPr>
                <w:rFonts w:ascii="Arial" w:hAnsi="Arial" w:cs="Arial"/>
                <w:noProof/>
                <w:sz w:val="16"/>
                <w:szCs w:val="16"/>
              </w:rPr>
            </w:pPr>
            <w:r w:rsidRPr="00446F7D">
              <w:rPr>
                <w:rFonts w:ascii="Arial" w:hAnsi="Arial" w:cs="Arial"/>
                <w:noProof/>
                <w:sz w:val="16"/>
                <w:szCs w:val="16"/>
              </w:rPr>
              <w:t>11</w:t>
            </w:r>
          </w:p>
        </w:tc>
      </w:tr>
    </w:tbl>
    <w:p w14:paraId="29E6F1D5" w14:textId="77777777" w:rsidR="00E63DF0" w:rsidRPr="00C4476C" w:rsidRDefault="00E63DF0" w:rsidP="00E63DF0">
      <w:pPr>
        <w:spacing w:line="360" w:lineRule="auto"/>
        <w:jc w:val="center"/>
        <w:rPr>
          <w:rFonts w:ascii="Arial" w:hAnsi="Arial" w:cs="Arial"/>
          <w:noProof/>
          <w:sz w:val="16"/>
          <w:szCs w:val="16"/>
        </w:rPr>
      </w:pPr>
      <w:r w:rsidRPr="00C4476C">
        <w:rPr>
          <w:rFonts w:ascii="Arial" w:hAnsi="Arial" w:cs="Arial"/>
          <w:noProof/>
          <w:sz w:val="16"/>
          <w:szCs w:val="16"/>
        </w:rPr>
        <w:t xml:space="preserve">* if </w:t>
      </w:r>
      <m:oMath>
        <m:r>
          <w:rPr>
            <w:rFonts w:ascii="Cambria Math" w:hAnsi="Cambria Math" w:cs="Arial"/>
            <w:noProof/>
            <w:sz w:val="16"/>
            <w:szCs w:val="16"/>
          </w:rPr>
          <m:t>B&gt;25%</m:t>
        </m:r>
      </m:oMath>
      <w:r w:rsidRPr="00C4476C">
        <w:rPr>
          <w:rFonts w:ascii="Arial" w:hAnsi="Arial" w:cs="Arial"/>
          <w:noProof/>
          <w:sz w:val="16"/>
          <w:szCs w:val="16"/>
        </w:rPr>
        <w:t xml:space="preserve">, R outside </w:t>
      </w:r>
      <m:oMath>
        <m:r>
          <w:rPr>
            <w:rFonts w:ascii="Cambria Math" w:hAnsi="Cambria Math" w:cs="Arial"/>
            <w:noProof/>
            <w:sz w:val="16"/>
            <w:szCs w:val="16"/>
          </w:rPr>
          <m:t>[0.5; 2]</m:t>
        </m:r>
      </m:oMath>
    </w:p>
    <w:p w14:paraId="1BD831B4" w14:textId="77777777" w:rsidR="00E63DF0" w:rsidRPr="00C4476C" w:rsidRDefault="00E63DF0" w:rsidP="00E63DF0">
      <w:pPr>
        <w:spacing w:line="360" w:lineRule="auto"/>
        <w:jc w:val="both"/>
        <w:rPr>
          <w:rFonts w:ascii="Arial" w:hAnsi="Arial" w:cs="Arial"/>
          <w:noProof/>
        </w:rPr>
      </w:pPr>
    </w:p>
    <w:p w14:paraId="4FF77824" w14:textId="77777777" w:rsidR="00E63DF0" w:rsidRPr="00C4476C" w:rsidRDefault="00E63DF0" w:rsidP="00E63DF0">
      <w:pPr>
        <w:spacing w:line="360" w:lineRule="auto"/>
        <w:jc w:val="both"/>
        <w:rPr>
          <w:rFonts w:ascii="Arial" w:hAnsi="Arial" w:cs="Arial"/>
          <w:noProof/>
          <w:lang w:val="en-US"/>
        </w:rPr>
      </w:pPr>
      <w:r w:rsidRPr="00C4476C">
        <w:rPr>
          <w:rFonts w:ascii="Arial" w:hAnsi="Arial" w:cs="Arial"/>
          <w:noProof/>
          <w:lang w:val="en-US"/>
        </w:rPr>
        <w:t xml:space="preserve">Morever, (Figure 1E) provides a graphical depict of the propensity score by </w:t>
      </w:r>
      <w:r w:rsidRPr="000A7C22">
        <w:rPr>
          <w:rFonts w:ascii="Arial" w:hAnsi="Arial" w:cs="Arial"/>
          <w:noProof/>
          <w:lang w:val="en-US"/>
        </w:rPr>
        <w:t>treatment</w:t>
      </w:r>
      <w:r>
        <w:rPr>
          <w:rFonts w:ascii="Arial" w:hAnsi="Arial" w:cs="Arial"/>
          <w:noProof/>
          <w:lang w:val="en-US"/>
        </w:rPr>
        <w:t xml:space="preserve"> </w:t>
      </w:r>
      <w:r w:rsidRPr="00C4476C">
        <w:rPr>
          <w:rFonts w:ascii="Arial" w:hAnsi="Arial" w:cs="Arial"/>
          <w:noProof/>
          <w:lang w:val="en-US"/>
        </w:rPr>
        <w:t>status (</w:t>
      </w:r>
      <w:r w:rsidRPr="00C4476C">
        <w:rPr>
          <w:rFonts w:ascii="Arial" w:hAnsi="Arial" w:cs="Arial"/>
          <w:i/>
          <w:iCs/>
          <w:noProof/>
          <w:lang w:val="en-US"/>
        </w:rPr>
        <w:t>treated</w:t>
      </w:r>
      <w:r w:rsidRPr="00C4476C">
        <w:rPr>
          <w:rFonts w:ascii="Arial" w:hAnsi="Arial" w:cs="Arial"/>
          <w:noProof/>
          <w:lang w:val="en-US"/>
        </w:rPr>
        <w:t xml:space="preserve"> and </w:t>
      </w:r>
      <w:r w:rsidRPr="00C4476C">
        <w:rPr>
          <w:rFonts w:ascii="Arial" w:hAnsi="Arial" w:cs="Arial"/>
          <w:i/>
          <w:iCs/>
          <w:noProof/>
          <w:lang w:val="en-US"/>
        </w:rPr>
        <w:t>untreated</w:t>
      </w:r>
      <w:r w:rsidRPr="00C4476C">
        <w:rPr>
          <w:rFonts w:ascii="Arial" w:hAnsi="Arial" w:cs="Arial"/>
          <w:noProof/>
          <w:lang w:val="en-US"/>
        </w:rPr>
        <w:t>).</w:t>
      </w:r>
    </w:p>
    <w:p w14:paraId="63C8EE4B" w14:textId="77777777" w:rsidR="00E63DF0" w:rsidRDefault="00E63DF0" w:rsidP="00E63DF0">
      <w:pPr>
        <w:spacing w:line="360" w:lineRule="auto"/>
        <w:jc w:val="both"/>
        <w:rPr>
          <w:rFonts w:ascii="Arial" w:hAnsi="Arial" w:cs="Arial"/>
          <w:noProof/>
          <w:lang w:val="en-US"/>
        </w:rPr>
      </w:pPr>
    </w:p>
    <w:p w14:paraId="2E6A9EB2" w14:textId="77777777" w:rsidR="00E63DF0" w:rsidRDefault="00E63DF0" w:rsidP="00E63DF0">
      <w:pPr>
        <w:spacing w:line="360" w:lineRule="auto"/>
        <w:jc w:val="both"/>
        <w:rPr>
          <w:rFonts w:ascii="Arial" w:hAnsi="Arial" w:cs="Arial"/>
          <w:noProof/>
          <w:lang w:val="en-US"/>
        </w:rPr>
      </w:pPr>
    </w:p>
    <w:p w14:paraId="4B56D846" w14:textId="77777777" w:rsidR="00E63DF0" w:rsidRDefault="00E63DF0" w:rsidP="00E63DF0">
      <w:pPr>
        <w:spacing w:line="360" w:lineRule="auto"/>
        <w:jc w:val="both"/>
        <w:rPr>
          <w:rFonts w:ascii="Arial" w:hAnsi="Arial" w:cs="Arial"/>
          <w:noProof/>
          <w:lang w:val="en-US"/>
        </w:rPr>
      </w:pPr>
    </w:p>
    <w:p w14:paraId="5DB3C574" w14:textId="77777777" w:rsidR="00E63DF0" w:rsidRDefault="00E63DF0" w:rsidP="00E63DF0">
      <w:pPr>
        <w:spacing w:line="360" w:lineRule="auto"/>
        <w:jc w:val="both"/>
        <w:rPr>
          <w:rFonts w:ascii="Arial" w:hAnsi="Arial" w:cs="Arial"/>
          <w:noProof/>
          <w:lang w:val="en-US"/>
        </w:rPr>
      </w:pPr>
    </w:p>
    <w:p w14:paraId="54AACCAE" w14:textId="77777777" w:rsidR="00E63DF0" w:rsidRPr="00C4476C" w:rsidRDefault="00E63DF0" w:rsidP="00E63DF0">
      <w:pPr>
        <w:rPr>
          <w:rFonts w:ascii="Arial" w:hAnsi="Arial" w:cs="Arial"/>
          <w:noProof/>
          <w:lang w:val="en-US"/>
        </w:rPr>
      </w:pPr>
      <w:r>
        <w:rPr>
          <w:rFonts w:ascii="Arial" w:hAnsi="Arial" w:cs="Arial"/>
          <w:noProof/>
          <w:lang w:val="en-US"/>
        </w:rPr>
        <w:br w:type="page"/>
      </w:r>
    </w:p>
    <w:p w14:paraId="377B0B60" w14:textId="77777777" w:rsidR="00E63DF0" w:rsidRPr="009727F8" w:rsidRDefault="00E63DF0" w:rsidP="00E63DF0">
      <w:pPr>
        <w:spacing w:line="360" w:lineRule="auto"/>
        <w:jc w:val="center"/>
        <w:rPr>
          <w:rFonts w:ascii="Arial" w:hAnsi="Arial" w:cs="Arial"/>
          <w:noProof/>
          <w:sz w:val="20"/>
          <w:szCs w:val="20"/>
          <w:lang w:val="en-US"/>
        </w:rPr>
      </w:pPr>
      <w:r w:rsidRPr="009727F8">
        <w:rPr>
          <w:rFonts w:ascii="Arial" w:hAnsi="Arial" w:cs="Arial"/>
          <w:b/>
          <w:bCs/>
          <w:noProof/>
          <w:sz w:val="20"/>
          <w:szCs w:val="20"/>
          <w:lang w:val="en-US"/>
        </w:rPr>
        <w:lastRenderedPageBreak/>
        <w:t>Figure 1E</w:t>
      </w:r>
      <w:r w:rsidRPr="009727F8">
        <w:rPr>
          <w:rFonts w:ascii="Arial" w:hAnsi="Arial" w:cs="Arial"/>
          <w:noProof/>
          <w:sz w:val="20"/>
          <w:szCs w:val="20"/>
          <w:lang w:val="en-US"/>
        </w:rPr>
        <w:t xml:space="preserve">. Graph of the propensity score histogram by treatment status </w:t>
      </w:r>
    </w:p>
    <w:p w14:paraId="06702564" w14:textId="77777777" w:rsidR="00E63DF0" w:rsidRPr="00C4476C" w:rsidRDefault="00E63DF0" w:rsidP="00E63DF0">
      <w:pPr>
        <w:spacing w:line="360" w:lineRule="auto"/>
        <w:jc w:val="both"/>
        <w:rPr>
          <w:rFonts w:ascii="Arial" w:hAnsi="Arial" w:cs="Arial"/>
          <w:noProof/>
        </w:rPr>
      </w:pPr>
      <w:r>
        <w:rPr>
          <w:rFonts w:ascii="Arial" w:hAnsi="Arial" w:cs="Arial"/>
          <w:noProof/>
        </w:rPr>
        <w:drawing>
          <wp:inline distT="0" distB="0" distL="0" distR="0" wp14:anchorId="1D9D3A2F" wp14:editId="33CDE921">
            <wp:extent cx="6254876" cy="3750198"/>
            <wp:effectExtent l="0" t="0" r="0" b="0"/>
            <wp:docPr id="380217880" name="Immagine 12" descr="Immagine che contiene testo, schermat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17880" name="Immagine 12" descr="Immagine che contiene testo, schermata, diagramma, linea&#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78610" cy="3764428"/>
                    </a:xfrm>
                    <a:prstGeom prst="rect">
                      <a:avLst/>
                    </a:prstGeom>
                  </pic:spPr>
                </pic:pic>
              </a:graphicData>
            </a:graphic>
          </wp:inline>
        </w:drawing>
      </w:r>
    </w:p>
    <w:p w14:paraId="175713B2" w14:textId="77777777" w:rsidR="00E63DF0" w:rsidRPr="00C4476C" w:rsidRDefault="00E63DF0" w:rsidP="00E63DF0">
      <w:pPr>
        <w:spacing w:line="276" w:lineRule="auto"/>
        <w:contextualSpacing/>
        <w:jc w:val="both"/>
        <w:rPr>
          <w:rFonts w:ascii="Arial" w:hAnsi="Arial" w:cs="Arial"/>
          <w:noProof/>
          <w:sz w:val="20"/>
          <w:szCs w:val="20"/>
        </w:rPr>
      </w:pPr>
    </w:p>
    <w:p w14:paraId="029B4725" w14:textId="77777777" w:rsidR="00E63DF0" w:rsidRPr="00C4476C" w:rsidRDefault="00E63DF0" w:rsidP="00E63DF0">
      <w:pPr>
        <w:spacing w:line="276" w:lineRule="auto"/>
        <w:contextualSpacing/>
        <w:jc w:val="both"/>
        <w:rPr>
          <w:rFonts w:ascii="Arial" w:hAnsi="Arial" w:cs="Arial"/>
          <w:noProof/>
          <w:sz w:val="20"/>
          <w:szCs w:val="20"/>
        </w:rPr>
      </w:pPr>
    </w:p>
    <w:p w14:paraId="1A0501C1" w14:textId="77777777" w:rsidR="00E63DF0" w:rsidRDefault="00E63DF0" w:rsidP="00E63DF0">
      <w:pPr>
        <w:spacing w:line="276" w:lineRule="auto"/>
        <w:contextualSpacing/>
        <w:jc w:val="both"/>
        <w:rPr>
          <w:rFonts w:ascii="Arial" w:hAnsi="Arial" w:cs="Arial"/>
          <w:noProof/>
          <w:sz w:val="20"/>
          <w:szCs w:val="20"/>
        </w:rPr>
      </w:pPr>
    </w:p>
    <w:p w14:paraId="4D20FC24" w14:textId="77777777" w:rsidR="00E63DF0" w:rsidRDefault="00E63DF0" w:rsidP="00E63DF0">
      <w:pPr>
        <w:spacing w:line="276" w:lineRule="auto"/>
        <w:contextualSpacing/>
        <w:jc w:val="both"/>
        <w:rPr>
          <w:rFonts w:ascii="Arial" w:hAnsi="Arial" w:cs="Arial"/>
          <w:noProof/>
          <w:sz w:val="20"/>
          <w:szCs w:val="20"/>
        </w:rPr>
      </w:pPr>
    </w:p>
    <w:p w14:paraId="0575D64F" w14:textId="77777777" w:rsidR="00E63DF0" w:rsidRDefault="00E63DF0" w:rsidP="00E63DF0">
      <w:pPr>
        <w:spacing w:line="276" w:lineRule="auto"/>
        <w:contextualSpacing/>
        <w:jc w:val="both"/>
        <w:rPr>
          <w:rFonts w:ascii="Arial" w:hAnsi="Arial" w:cs="Arial"/>
          <w:noProof/>
          <w:sz w:val="20"/>
          <w:szCs w:val="20"/>
        </w:rPr>
      </w:pPr>
    </w:p>
    <w:p w14:paraId="14AB5763" w14:textId="77777777" w:rsidR="00E63DF0" w:rsidRDefault="00E63DF0" w:rsidP="00E63DF0">
      <w:pPr>
        <w:spacing w:line="276" w:lineRule="auto"/>
        <w:contextualSpacing/>
        <w:jc w:val="both"/>
        <w:rPr>
          <w:rFonts w:ascii="Arial" w:hAnsi="Arial" w:cs="Arial"/>
          <w:noProof/>
          <w:sz w:val="20"/>
          <w:szCs w:val="20"/>
        </w:rPr>
      </w:pPr>
    </w:p>
    <w:p w14:paraId="0C443DC5" w14:textId="77777777" w:rsidR="00E63DF0" w:rsidRDefault="00E63DF0" w:rsidP="00E63DF0">
      <w:pPr>
        <w:spacing w:line="276" w:lineRule="auto"/>
        <w:contextualSpacing/>
        <w:jc w:val="both"/>
        <w:rPr>
          <w:rFonts w:ascii="Arial" w:hAnsi="Arial" w:cs="Arial"/>
          <w:noProof/>
          <w:sz w:val="20"/>
          <w:szCs w:val="20"/>
        </w:rPr>
      </w:pPr>
    </w:p>
    <w:p w14:paraId="31026903" w14:textId="77777777" w:rsidR="00E63DF0" w:rsidRDefault="00E63DF0" w:rsidP="00E63DF0">
      <w:pPr>
        <w:spacing w:line="276" w:lineRule="auto"/>
        <w:contextualSpacing/>
        <w:jc w:val="both"/>
        <w:rPr>
          <w:rFonts w:ascii="Arial" w:hAnsi="Arial" w:cs="Arial"/>
          <w:noProof/>
          <w:sz w:val="20"/>
          <w:szCs w:val="20"/>
        </w:rPr>
      </w:pPr>
    </w:p>
    <w:p w14:paraId="448365A4" w14:textId="77777777" w:rsidR="00E63DF0" w:rsidRDefault="00E63DF0" w:rsidP="00E63DF0">
      <w:pPr>
        <w:spacing w:line="276" w:lineRule="auto"/>
        <w:contextualSpacing/>
        <w:jc w:val="both"/>
        <w:rPr>
          <w:rFonts w:ascii="Arial" w:hAnsi="Arial" w:cs="Arial"/>
          <w:noProof/>
          <w:sz w:val="20"/>
          <w:szCs w:val="20"/>
        </w:rPr>
      </w:pPr>
    </w:p>
    <w:p w14:paraId="7FDF1E57" w14:textId="77777777" w:rsidR="00E63DF0" w:rsidRDefault="00E63DF0" w:rsidP="00E63DF0">
      <w:pPr>
        <w:spacing w:line="276" w:lineRule="auto"/>
        <w:contextualSpacing/>
        <w:jc w:val="both"/>
        <w:rPr>
          <w:rFonts w:ascii="Arial" w:hAnsi="Arial" w:cs="Arial"/>
          <w:noProof/>
          <w:sz w:val="20"/>
          <w:szCs w:val="20"/>
        </w:rPr>
      </w:pPr>
    </w:p>
    <w:p w14:paraId="2D9BE0AC" w14:textId="77777777" w:rsidR="00E63DF0" w:rsidRDefault="00E63DF0" w:rsidP="00E63DF0">
      <w:pPr>
        <w:spacing w:line="276" w:lineRule="auto"/>
        <w:contextualSpacing/>
        <w:jc w:val="both"/>
        <w:rPr>
          <w:rFonts w:ascii="Arial" w:hAnsi="Arial" w:cs="Arial"/>
          <w:noProof/>
          <w:sz w:val="20"/>
          <w:szCs w:val="20"/>
        </w:rPr>
      </w:pPr>
    </w:p>
    <w:p w14:paraId="50070412" w14:textId="77777777" w:rsidR="00E63DF0" w:rsidRDefault="00E63DF0" w:rsidP="00E63DF0">
      <w:pPr>
        <w:spacing w:line="276" w:lineRule="auto"/>
        <w:contextualSpacing/>
        <w:jc w:val="both"/>
        <w:rPr>
          <w:rFonts w:ascii="Arial" w:hAnsi="Arial" w:cs="Arial"/>
          <w:noProof/>
          <w:sz w:val="20"/>
          <w:szCs w:val="20"/>
        </w:rPr>
      </w:pPr>
    </w:p>
    <w:p w14:paraId="3833FB5C" w14:textId="77777777" w:rsidR="00E63DF0" w:rsidRDefault="00E63DF0" w:rsidP="00E63DF0">
      <w:pPr>
        <w:spacing w:line="276" w:lineRule="auto"/>
        <w:contextualSpacing/>
        <w:jc w:val="both"/>
        <w:rPr>
          <w:rFonts w:ascii="Arial" w:hAnsi="Arial" w:cs="Arial"/>
          <w:noProof/>
          <w:sz w:val="20"/>
          <w:szCs w:val="20"/>
        </w:rPr>
      </w:pPr>
    </w:p>
    <w:p w14:paraId="3D3EC393" w14:textId="77777777" w:rsidR="00E63DF0" w:rsidRDefault="00E63DF0" w:rsidP="00E63DF0">
      <w:pPr>
        <w:spacing w:line="276" w:lineRule="auto"/>
        <w:contextualSpacing/>
        <w:jc w:val="both"/>
        <w:rPr>
          <w:rFonts w:ascii="Arial" w:hAnsi="Arial" w:cs="Arial"/>
          <w:noProof/>
          <w:sz w:val="20"/>
          <w:szCs w:val="20"/>
        </w:rPr>
      </w:pPr>
    </w:p>
    <w:p w14:paraId="2BE1BF5C" w14:textId="77777777" w:rsidR="00E63DF0" w:rsidRDefault="00E63DF0" w:rsidP="00E63DF0">
      <w:pPr>
        <w:spacing w:line="276" w:lineRule="auto"/>
        <w:contextualSpacing/>
        <w:jc w:val="both"/>
        <w:rPr>
          <w:rFonts w:ascii="Arial" w:hAnsi="Arial" w:cs="Arial"/>
          <w:noProof/>
          <w:sz w:val="20"/>
          <w:szCs w:val="20"/>
        </w:rPr>
      </w:pPr>
    </w:p>
    <w:p w14:paraId="0E7707EA" w14:textId="77777777" w:rsidR="00E63DF0" w:rsidRDefault="00E63DF0" w:rsidP="00E63DF0">
      <w:pPr>
        <w:spacing w:line="276" w:lineRule="auto"/>
        <w:contextualSpacing/>
        <w:jc w:val="both"/>
        <w:rPr>
          <w:rFonts w:ascii="Arial" w:hAnsi="Arial" w:cs="Arial"/>
          <w:noProof/>
          <w:sz w:val="20"/>
          <w:szCs w:val="20"/>
        </w:rPr>
      </w:pPr>
    </w:p>
    <w:p w14:paraId="0777472C" w14:textId="77777777" w:rsidR="00E63DF0" w:rsidRDefault="00E63DF0" w:rsidP="00E63DF0">
      <w:pPr>
        <w:spacing w:line="276" w:lineRule="auto"/>
        <w:contextualSpacing/>
        <w:jc w:val="both"/>
        <w:rPr>
          <w:rFonts w:ascii="Arial" w:hAnsi="Arial" w:cs="Arial"/>
          <w:noProof/>
          <w:sz w:val="20"/>
          <w:szCs w:val="20"/>
        </w:rPr>
      </w:pPr>
    </w:p>
    <w:p w14:paraId="05F20814" w14:textId="77777777" w:rsidR="00E63DF0" w:rsidRDefault="00E63DF0" w:rsidP="00E63DF0">
      <w:pPr>
        <w:spacing w:line="276" w:lineRule="auto"/>
        <w:contextualSpacing/>
        <w:jc w:val="both"/>
        <w:rPr>
          <w:rFonts w:ascii="Arial" w:hAnsi="Arial" w:cs="Arial"/>
          <w:noProof/>
          <w:sz w:val="20"/>
          <w:szCs w:val="20"/>
        </w:rPr>
      </w:pPr>
    </w:p>
    <w:p w14:paraId="312C975F" w14:textId="77777777" w:rsidR="00E63DF0" w:rsidRDefault="00E63DF0" w:rsidP="00E63DF0">
      <w:pPr>
        <w:spacing w:line="276" w:lineRule="auto"/>
        <w:contextualSpacing/>
        <w:jc w:val="both"/>
        <w:rPr>
          <w:rFonts w:ascii="Arial" w:hAnsi="Arial" w:cs="Arial"/>
          <w:noProof/>
          <w:sz w:val="20"/>
          <w:szCs w:val="20"/>
        </w:rPr>
      </w:pPr>
    </w:p>
    <w:p w14:paraId="16B7E285" w14:textId="77777777" w:rsidR="00E63DF0" w:rsidRDefault="00E63DF0" w:rsidP="00E63DF0">
      <w:pPr>
        <w:spacing w:line="276" w:lineRule="auto"/>
        <w:contextualSpacing/>
        <w:jc w:val="both"/>
        <w:rPr>
          <w:rFonts w:ascii="Arial" w:hAnsi="Arial" w:cs="Arial"/>
          <w:noProof/>
          <w:sz w:val="20"/>
          <w:szCs w:val="20"/>
        </w:rPr>
      </w:pPr>
    </w:p>
    <w:p w14:paraId="2779B4FA" w14:textId="77777777" w:rsidR="00E63DF0" w:rsidRDefault="00E63DF0" w:rsidP="00E63DF0">
      <w:pPr>
        <w:spacing w:line="276" w:lineRule="auto"/>
        <w:contextualSpacing/>
        <w:jc w:val="both"/>
        <w:rPr>
          <w:rFonts w:ascii="Arial" w:hAnsi="Arial" w:cs="Arial"/>
          <w:noProof/>
          <w:sz w:val="20"/>
          <w:szCs w:val="20"/>
        </w:rPr>
      </w:pPr>
    </w:p>
    <w:p w14:paraId="03209831" w14:textId="77777777" w:rsidR="00E63DF0" w:rsidRDefault="00E63DF0" w:rsidP="00E63DF0">
      <w:pPr>
        <w:spacing w:line="276" w:lineRule="auto"/>
        <w:contextualSpacing/>
        <w:jc w:val="both"/>
        <w:rPr>
          <w:rFonts w:ascii="Arial" w:hAnsi="Arial" w:cs="Arial"/>
          <w:noProof/>
          <w:sz w:val="20"/>
          <w:szCs w:val="20"/>
        </w:rPr>
      </w:pPr>
    </w:p>
    <w:p w14:paraId="147B3A37" w14:textId="77777777" w:rsidR="00E63DF0" w:rsidRDefault="00E63DF0" w:rsidP="00E63DF0">
      <w:pPr>
        <w:spacing w:line="276" w:lineRule="auto"/>
        <w:contextualSpacing/>
        <w:jc w:val="both"/>
        <w:rPr>
          <w:rFonts w:ascii="Arial" w:hAnsi="Arial" w:cs="Arial"/>
          <w:noProof/>
          <w:sz w:val="20"/>
          <w:szCs w:val="20"/>
        </w:rPr>
      </w:pPr>
    </w:p>
    <w:p w14:paraId="5674FC1D" w14:textId="77777777" w:rsidR="00E63DF0" w:rsidRDefault="00E63DF0" w:rsidP="00E63DF0">
      <w:pPr>
        <w:spacing w:line="276" w:lineRule="auto"/>
        <w:contextualSpacing/>
        <w:jc w:val="both"/>
        <w:rPr>
          <w:rFonts w:ascii="Arial" w:hAnsi="Arial" w:cs="Arial"/>
          <w:noProof/>
          <w:sz w:val="20"/>
          <w:szCs w:val="20"/>
        </w:rPr>
      </w:pPr>
    </w:p>
    <w:p w14:paraId="60F8D4DA" w14:textId="77777777" w:rsidR="00E63DF0" w:rsidRDefault="00E63DF0" w:rsidP="00E63DF0">
      <w:pPr>
        <w:spacing w:line="276" w:lineRule="auto"/>
        <w:contextualSpacing/>
        <w:jc w:val="both"/>
        <w:rPr>
          <w:rFonts w:ascii="Arial" w:hAnsi="Arial" w:cs="Arial"/>
          <w:noProof/>
          <w:sz w:val="20"/>
          <w:szCs w:val="20"/>
        </w:rPr>
      </w:pPr>
    </w:p>
    <w:p w14:paraId="450A93C0" w14:textId="77777777" w:rsidR="00E63DF0" w:rsidRDefault="00E63DF0" w:rsidP="00E63DF0">
      <w:pPr>
        <w:spacing w:line="276" w:lineRule="auto"/>
        <w:contextualSpacing/>
        <w:jc w:val="both"/>
        <w:rPr>
          <w:rFonts w:ascii="Arial" w:hAnsi="Arial" w:cs="Arial"/>
          <w:noProof/>
          <w:sz w:val="20"/>
          <w:szCs w:val="20"/>
        </w:rPr>
      </w:pPr>
    </w:p>
    <w:p w14:paraId="41D2FD73" w14:textId="77777777" w:rsidR="00E63DF0" w:rsidRPr="00C4476C" w:rsidRDefault="00E63DF0" w:rsidP="00E63DF0">
      <w:pPr>
        <w:rPr>
          <w:rFonts w:ascii="Arial" w:hAnsi="Arial" w:cs="Arial"/>
          <w:noProof/>
          <w:sz w:val="20"/>
          <w:szCs w:val="20"/>
        </w:rPr>
      </w:pPr>
      <w:r>
        <w:rPr>
          <w:rFonts w:ascii="Arial" w:hAnsi="Arial" w:cs="Arial"/>
          <w:noProof/>
          <w:sz w:val="20"/>
          <w:szCs w:val="20"/>
        </w:rPr>
        <w:br w:type="page"/>
      </w:r>
    </w:p>
    <w:p w14:paraId="5651F04E" w14:textId="77777777" w:rsidR="00E63DF0" w:rsidRPr="00176D86" w:rsidRDefault="00E63DF0" w:rsidP="00E63DF0">
      <w:pPr>
        <w:spacing w:line="276" w:lineRule="auto"/>
        <w:contextualSpacing/>
        <w:jc w:val="both"/>
        <w:rPr>
          <w:rFonts w:ascii="Arial" w:hAnsi="Arial" w:cs="Arial"/>
          <w:b/>
          <w:bCs/>
          <w:noProof/>
          <w:sz w:val="22"/>
          <w:szCs w:val="22"/>
          <w:lang w:val="en-US"/>
        </w:rPr>
      </w:pPr>
      <w:r w:rsidRPr="00176D86">
        <w:rPr>
          <w:rFonts w:ascii="Arial" w:hAnsi="Arial" w:cs="Arial"/>
          <w:b/>
          <w:bCs/>
          <w:noProof/>
          <w:sz w:val="22"/>
          <w:szCs w:val="22"/>
          <w:lang w:val="en-US"/>
        </w:rPr>
        <w:lastRenderedPageBreak/>
        <w:t xml:space="preserve">References </w:t>
      </w:r>
    </w:p>
    <w:p w14:paraId="207CBDC6" w14:textId="77777777" w:rsidR="00E63DF0" w:rsidRPr="00176D86" w:rsidRDefault="00E63DF0" w:rsidP="00E63DF0">
      <w:pPr>
        <w:spacing w:line="276" w:lineRule="auto"/>
        <w:contextualSpacing/>
        <w:jc w:val="both"/>
        <w:rPr>
          <w:rFonts w:ascii="Arial" w:hAnsi="Arial" w:cs="Arial"/>
          <w:b/>
          <w:bCs/>
          <w:noProof/>
          <w:sz w:val="22"/>
          <w:szCs w:val="22"/>
          <w:lang w:val="en-US"/>
        </w:rPr>
      </w:pPr>
    </w:p>
    <w:p w14:paraId="6C891BCF" w14:textId="77777777" w:rsidR="00E63DF0" w:rsidRPr="00176D86" w:rsidRDefault="00E63DF0" w:rsidP="00E63DF0">
      <w:pPr>
        <w:spacing w:line="276" w:lineRule="auto"/>
        <w:ind w:firstLine="708"/>
        <w:contextualSpacing/>
        <w:jc w:val="both"/>
        <w:rPr>
          <w:rFonts w:ascii="Arial" w:hAnsi="Arial" w:cs="Arial"/>
          <w:noProof/>
          <w:color w:val="222222"/>
          <w:sz w:val="22"/>
          <w:szCs w:val="22"/>
          <w:shd w:val="clear" w:color="auto" w:fill="FFFFFF"/>
          <w:lang w:val="en-US"/>
        </w:rPr>
      </w:pPr>
      <w:r w:rsidRPr="00176D86">
        <w:rPr>
          <w:rFonts w:ascii="Arial" w:hAnsi="Arial" w:cs="Arial"/>
          <w:noProof/>
          <w:sz w:val="22"/>
          <w:szCs w:val="22"/>
          <w:lang w:val="en-US"/>
        </w:rPr>
        <w:t xml:space="preserve">Bryson, A., Dorsett, R., &amp; Purdon, S. (2002). </w:t>
      </w:r>
      <w:r w:rsidRPr="00176D86">
        <w:rPr>
          <w:rFonts w:ascii="Arial" w:hAnsi="Arial" w:cs="Arial"/>
          <w:i/>
          <w:iCs/>
          <w:noProof/>
          <w:sz w:val="22"/>
          <w:szCs w:val="22"/>
          <w:lang w:val="en-US"/>
        </w:rPr>
        <w:t>The use of propensity score matching in the evaluation of active labour market policies</w:t>
      </w:r>
      <w:r w:rsidRPr="00176D86">
        <w:rPr>
          <w:rFonts w:ascii="Arial" w:hAnsi="Arial" w:cs="Arial"/>
          <w:noProof/>
          <w:sz w:val="22"/>
          <w:szCs w:val="22"/>
          <w:lang w:val="en-US"/>
        </w:rPr>
        <w:t>.</w:t>
      </w:r>
    </w:p>
    <w:p w14:paraId="62FCCDF5" w14:textId="77777777" w:rsidR="00E63DF0" w:rsidRPr="00176D86" w:rsidRDefault="00E63DF0" w:rsidP="00E63DF0">
      <w:pPr>
        <w:spacing w:line="276" w:lineRule="auto"/>
        <w:ind w:firstLine="708"/>
        <w:contextualSpacing/>
        <w:jc w:val="both"/>
        <w:rPr>
          <w:rFonts w:ascii="Arial" w:hAnsi="Arial" w:cs="Arial"/>
          <w:noProof/>
          <w:sz w:val="22"/>
          <w:szCs w:val="22"/>
        </w:rPr>
      </w:pPr>
      <w:r w:rsidRPr="00176D86">
        <w:rPr>
          <w:rFonts w:ascii="Arial" w:hAnsi="Arial" w:cs="Arial"/>
          <w:noProof/>
          <w:sz w:val="22"/>
          <w:szCs w:val="22"/>
          <w:lang w:val="en-US"/>
        </w:rPr>
        <w:t xml:space="preserve">Rosenbaum, P. R., &amp; Rubin, D. B. (1985). </w:t>
      </w:r>
      <w:r w:rsidRPr="00176D86">
        <w:rPr>
          <w:rFonts w:ascii="Arial" w:hAnsi="Arial" w:cs="Arial"/>
          <w:i/>
          <w:iCs/>
          <w:noProof/>
          <w:sz w:val="22"/>
          <w:szCs w:val="22"/>
          <w:lang w:val="en-US"/>
        </w:rPr>
        <w:t>Constructing a control group using multivariate matched sampling methods that incorporate the propensity score</w:t>
      </w:r>
      <w:r w:rsidRPr="00176D86">
        <w:rPr>
          <w:rFonts w:ascii="Arial" w:hAnsi="Arial" w:cs="Arial"/>
          <w:noProof/>
          <w:sz w:val="22"/>
          <w:szCs w:val="22"/>
          <w:lang w:val="en-US"/>
        </w:rPr>
        <w:t>. </w:t>
      </w:r>
      <w:r w:rsidRPr="00176D86">
        <w:rPr>
          <w:rFonts w:ascii="Arial" w:hAnsi="Arial" w:cs="Arial"/>
          <w:noProof/>
          <w:sz w:val="22"/>
          <w:szCs w:val="22"/>
        </w:rPr>
        <w:t>The American Statistician, 39(1), 33-38.</w:t>
      </w:r>
    </w:p>
    <w:p w14:paraId="1776104A" w14:textId="77777777" w:rsidR="00E63DF0" w:rsidRPr="00B85A08" w:rsidRDefault="00E63DF0" w:rsidP="00E63DF0">
      <w:pPr>
        <w:spacing w:line="276" w:lineRule="auto"/>
        <w:ind w:firstLine="708"/>
        <w:contextualSpacing/>
        <w:jc w:val="both"/>
        <w:rPr>
          <w:rFonts w:ascii="Arial" w:hAnsi="Arial" w:cs="Arial"/>
          <w:noProof/>
          <w:sz w:val="20"/>
          <w:szCs w:val="20"/>
          <w:lang w:val="en-US"/>
        </w:rPr>
      </w:pPr>
    </w:p>
    <w:p w14:paraId="38BFFA79" w14:textId="77777777" w:rsidR="00090FD5" w:rsidRDefault="00090FD5"/>
    <w:sectPr w:rsidR="00090FD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EAB7" w14:textId="77777777" w:rsidR="00AA7F90" w:rsidRDefault="00AA7F90" w:rsidP="00E63DF0">
      <w:r>
        <w:separator/>
      </w:r>
    </w:p>
  </w:endnote>
  <w:endnote w:type="continuationSeparator" w:id="0">
    <w:p w14:paraId="5FB25001" w14:textId="77777777" w:rsidR="00AA7F90" w:rsidRDefault="00AA7F90" w:rsidP="00E6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tima">
    <w:panose1 w:val="02000503060000020004"/>
    <w:charset w:val="00"/>
    <w:family w:val="auto"/>
    <w:pitch w:val="variable"/>
    <w:sig w:usb0="8000006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24F4" w14:textId="77777777" w:rsidR="00AA7F90" w:rsidRDefault="00AA7F90" w:rsidP="00E63DF0">
      <w:r>
        <w:separator/>
      </w:r>
    </w:p>
  </w:footnote>
  <w:footnote w:type="continuationSeparator" w:id="0">
    <w:p w14:paraId="53586FFF" w14:textId="77777777" w:rsidR="00AA7F90" w:rsidRDefault="00AA7F90" w:rsidP="00E63DF0">
      <w:r>
        <w:continuationSeparator/>
      </w:r>
    </w:p>
  </w:footnote>
  <w:footnote w:id="1">
    <w:p w14:paraId="7D755879" w14:textId="77777777" w:rsidR="00E63DF0" w:rsidRPr="000A5BDE" w:rsidRDefault="00E63DF0" w:rsidP="00E63DF0">
      <w:pPr>
        <w:pStyle w:val="Testonotaapidipagina"/>
        <w:rPr>
          <w:rFonts w:ascii="Arial" w:hAnsi="Arial" w:cs="Arial"/>
        </w:rPr>
      </w:pPr>
      <w:r w:rsidRPr="000A5BDE">
        <w:rPr>
          <w:rStyle w:val="Rimandonotaapidipagina"/>
          <w:rFonts w:ascii="Arial" w:hAnsi="Arial" w:cs="Arial"/>
        </w:rPr>
        <w:footnoteRef/>
      </w:r>
      <w:r w:rsidRPr="000A5BDE">
        <w:rPr>
          <w:rFonts w:ascii="Arial" w:hAnsi="Arial" w:cs="Arial"/>
        </w:rPr>
        <w:t xml:space="preserve"> https://oshwiki.osha.europa.eu/en/themes/external-economic-incentives-prevention.</w:t>
      </w:r>
    </w:p>
  </w:footnote>
  <w:footnote w:id="2">
    <w:p w14:paraId="19D010B9" w14:textId="77777777" w:rsidR="00E63DF0" w:rsidRPr="00B6173C" w:rsidRDefault="00E63DF0" w:rsidP="00E63DF0">
      <w:pPr>
        <w:pStyle w:val="Testonotaapidipagina"/>
        <w:rPr>
          <w:rFonts w:ascii="Optima" w:hAnsi="Optima"/>
        </w:rPr>
      </w:pPr>
      <w:r w:rsidRPr="000A5BDE">
        <w:rPr>
          <w:rStyle w:val="Rimandonotaapidipagina"/>
          <w:rFonts w:ascii="Arial" w:hAnsi="Arial" w:cs="Arial"/>
        </w:rPr>
        <w:footnoteRef/>
      </w:r>
      <w:r w:rsidRPr="000A5BDE">
        <w:rPr>
          <w:rFonts w:ascii="Arial" w:hAnsi="Arial" w:cs="Arial"/>
        </w:rPr>
        <w:t xml:space="preserve"> A detailed overview of the policy under evaluation is presented in Chapter 3, Section 2.</w:t>
      </w:r>
    </w:p>
  </w:footnote>
  <w:footnote w:id="3">
    <w:p w14:paraId="5E1E38EF"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This variable is build based on Istat Sectoral Innovation Intensity classification. A sector is classified as innovative (noninnovative) if the share of innovative enterprises in the total is higher (lower) than the average of the reference macro-sector.</w:t>
      </w:r>
    </w:p>
  </w:footnote>
  <w:footnote w:id="4">
    <w:p w14:paraId="487B1DB6" w14:textId="77777777" w:rsidR="00E63DF0" w:rsidRPr="000333F9" w:rsidRDefault="00E63DF0" w:rsidP="00E63DF0">
      <w:pPr>
        <w:pStyle w:val="Testonotaapidipagina"/>
        <w:jc w:val="both"/>
        <w:rPr>
          <w:rFonts w:ascii="Optima" w:hAnsi="Optima"/>
        </w:rPr>
      </w:pPr>
      <w:r w:rsidRPr="000A5BDE">
        <w:rPr>
          <w:rStyle w:val="Rimandonotaapidipagina"/>
          <w:rFonts w:ascii="Arial" w:hAnsi="Arial" w:cs="Arial"/>
        </w:rPr>
        <w:footnoteRef/>
      </w:r>
      <w:r w:rsidRPr="000A5BDE">
        <w:rPr>
          <w:rFonts w:ascii="Arial" w:hAnsi="Arial" w:cs="Arial"/>
        </w:rPr>
        <w:t xml:space="preserve"> In Appendix A are shown the descriptive statistics for the three groups of firms considered in the analysis: untreated (not assigned) treated (assigned-treated) and </w:t>
      </w:r>
      <w:r w:rsidRPr="000A5BDE">
        <w:rPr>
          <w:rFonts w:ascii="Arial" w:hAnsi="Arial" w:cs="Arial"/>
          <w:i/>
          <w:iCs/>
        </w:rPr>
        <w:t>drop-out</w:t>
      </w:r>
      <w:r w:rsidRPr="000A5BDE">
        <w:rPr>
          <w:rFonts w:ascii="Arial" w:hAnsi="Arial" w:cs="Arial"/>
        </w:rPr>
        <w:t xml:space="preserve"> (assigned and not treated).</w:t>
      </w:r>
    </w:p>
  </w:footnote>
  <w:footnote w:id="5">
    <w:p w14:paraId="362FB6BE"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Practically, we sort the variable from lowest to highest value, and then we assigned a rank on a scale of 1 to 100 from the first to the last observation. The estimates were insensitive to the scale used for generating the rank. Moreover, the estimation are not affected by the alternative normalization or standardization transformation of the covariates subjected to the ranking. All the alternative estimates are available upon request.</w:t>
      </w:r>
    </w:p>
  </w:footnote>
  <w:footnote w:id="6">
    <w:p w14:paraId="5F8278E1"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In order to avoid the risk of double treatments, the firms that have obtained the grant in subsequent (&gt;2013) editions are excluded from the sample.</w:t>
      </w:r>
    </w:p>
  </w:footnote>
  <w:footnote w:id="7">
    <w:p w14:paraId="2B64321F"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We define as “</w:t>
      </w:r>
      <w:r w:rsidRPr="000A5BDE">
        <w:rPr>
          <w:rFonts w:ascii="Arial" w:hAnsi="Arial" w:cs="Arial"/>
          <w:i/>
          <w:iCs/>
        </w:rPr>
        <w:t>assigned</w:t>
      </w:r>
      <w:r w:rsidRPr="000A5BDE">
        <w:rPr>
          <w:rFonts w:ascii="Arial" w:hAnsi="Arial" w:cs="Arial"/>
        </w:rPr>
        <w:t xml:space="preserve">” firms that </w:t>
      </w:r>
      <w:r w:rsidRPr="000A5BDE">
        <w:rPr>
          <w:rFonts w:ascii="Arial" w:hAnsi="Arial" w:cs="Arial"/>
          <w:noProof/>
          <w:color w:val="222222"/>
          <w:shd w:val="clear" w:color="auto" w:fill="FFFFFF"/>
        </w:rPr>
        <w:t xml:space="preserve">participated to the Click Day and passed the selection process, including the </w:t>
      </w:r>
      <w:r w:rsidRPr="000A5BDE">
        <w:rPr>
          <w:rFonts w:ascii="Arial" w:hAnsi="Arial" w:cs="Arial"/>
          <w:i/>
          <w:iCs/>
          <w:noProof/>
          <w:color w:val="222222"/>
          <w:shd w:val="clear" w:color="auto" w:fill="FFFFFF"/>
        </w:rPr>
        <w:t>drop-out</w:t>
      </w:r>
      <w:r w:rsidRPr="000A5BDE">
        <w:rPr>
          <w:rFonts w:ascii="Arial" w:hAnsi="Arial" w:cs="Arial"/>
          <w:noProof/>
          <w:color w:val="222222"/>
          <w:shd w:val="clear" w:color="auto" w:fill="FFFFFF"/>
        </w:rPr>
        <w:t xml:space="preserve"> firms (see footnote n. </w:t>
      </w:r>
      <w:r>
        <w:rPr>
          <w:rFonts w:ascii="Arial" w:hAnsi="Arial" w:cs="Arial"/>
          <w:noProof/>
          <w:color w:val="222222"/>
          <w:shd w:val="clear" w:color="auto" w:fill="FFFFFF"/>
        </w:rPr>
        <w:t>38</w:t>
      </w:r>
      <w:r w:rsidRPr="000A5BDE">
        <w:rPr>
          <w:rFonts w:ascii="Arial" w:hAnsi="Arial" w:cs="Arial"/>
          <w:noProof/>
          <w:color w:val="222222"/>
          <w:shd w:val="clear" w:color="auto" w:fill="FFFFFF"/>
        </w:rPr>
        <w:t>).</w:t>
      </w:r>
    </w:p>
  </w:footnote>
  <w:footnote w:id="8">
    <w:p w14:paraId="3DE395B2" w14:textId="77777777" w:rsidR="00E63DF0" w:rsidRPr="00B6173C" w:rsidRDefault="00E63DF0" w:rsidP="00E63DF0">
      <w:pPr>
        <w:pStyle w:val="Testonotaapidipagina"/>
        <w:jc w:val="both"/>
        <w:rPr>
          <w:rFonts w:ascii="Optima" w:hAnsi="Optima"/>
        </w:rPr>
      </w:pPr>
      <w:r w:rsidRPr="000A5BDE">
        <w:rPr>
          <w:rStyle w:val="Rimandonotaapidipagina"/>
          <w:rFonts w:ascii="Arial" w:hAnsi="Arial" w:cs="Arial"/>
        </w:rPr>
        <w:footnoteRef/>
      </w:r>
      <w:r w:rsidRPr="000A5BDE">
        <w:rPr>
          <w:rFonts w:ascii="Arial" w:hAnsi="Arial" w:cs="Arial"/>
        </w:rPr>
        <w:t xml:space="preserve"> We define as “</w:t>
      </w:r>
      <w:r w:rsidRPr="000A5BDE">
        <w:rPr>
          <w:rFonts w:ascii="Arial" w:hAnsi="Arial" w:cs="Arial"/>
          <w:i/>
          <w:iCs/>
        </w:rPr>
        <w:t>not assigned</w:t>
      </w:r>
      <w:r w:rsidRPr="000A5BDE">
        <w:rPr>
          <w:rFonts w:ascii="Arial" w:hAnsi="Arial" w:cs="Arial"/>
        </w:rPr>
        <w:t>” firms that joined the Click Day but didn’t pass the selection process.</w:t>
      </w:r>
    </w:p>
  </w:footnote>
  <w:footnote w:id="9">
    <w:p w14:paraId="5EF29D9C"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The 2013 ISI Call was oriented to support projects falling into one of the following three categories: 1) investment projects; 2) projects for the adoption of organisational models and social responsibility models; 3) projects for the replacement or adaptation of work equipment. Each category has a its own budget allocation.</w:t>
      </w:r>
    </w:p>
  </w:footnote>
  <w:footnote w:id="10">
    <w:p w14:paraId="1C95629C"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w:t>
      </w:r>
      <w:r w:rsidRPr="000A5BDE">
        <w:rPr>
          <w:rFonts w:ascii="Arial" w:hAnsi="Arial" w:cs="Arial"/>
          <w:i/>
          <w:iCs/>
        </w:rPr>
        <w:t>Drop-out</w:t>
      </w:r>
      <w:r w:rsidRPr="000A5BDE">
        <w:rPr>
          <w:rFonts w:ascii="Arial" w:hAnsi="Arial" w:cs="Arial"/>
        </w:rPr>
        <w:t xml:space="preserve"> firms are those: i) </w:t>
      </w:r>
      <w:r w:rsidRPr="000A5BDE">
        <w:rPr>
          <w:rFonts w:ascii="Arial" w:hAnsi="Arial" w:cs="Arial"/>
          <w:noProof/>
          <w:color w:val="000000" w:themeColor="text1"/>
          <w:shd w:val="clear" w:color="auto" w:fill="FFFFFF"/>
        </w:rPr>
        <w:t xml:space="preserve">do not submit documentation after the Click Day ii) failing the administrative check – related to the paperwork iii) fail the technical check - </w:t>
      </w:r>
      <w:r w:rsidRPr="000A5BDE">
        <w:rPr>
          <w:rFonts w:ascii="Arial" w:hAnsi="Arial" w:cs="Arial"/>
        </w:rPr>
        <w:t xml:space="preserve">related to the project iv) fail the </w:t>
      </w:r>
      <w:r w:rsidRPr="000A5BDE">
        <w:rPr>
          <w:rFonts w:ascii="Arial" w:hAnsi="Arial" w:cs="Arial"/>
          <w:noProof/>
          <w:color w:val="000000" w:themeColor="text1"/>
          <w:shd w:val="clear" w:color="auto" w:fill="FFFFFF"/>
        </w:rPr>
        <w:t>accountability check – the project realised has to correspond to the project submitted. These companies are those creating the potential selection bias, which is addressed in the remainder of the analysis through the matching procedures (see Section 6).</w:t>
      </w:r>
    </w:p>
  </w:footnote>
  <w:footnote w:id="11">
    <w:p w14:paraId="29F4B498" w14:textId="77777777" w:rsidR="00E63DF0" w:rsidRPr="00B6173C" w:rsidRDefault="00E63DF0" w:rsidP="00E63DF0">
      <w:pPr>
        <w:pStyle w:val="Testonotaapidipagina"/>
        <w:jc w:val="both"/>
        <w:rPr>
          <w:rFonts w:ascii="Optima" w:hAnsi="Optima"/>
        </w:rPr>
      </w:pPr>
      <w:r w:rsidRPr="000A5BDE">
        <w:rPr>
          <w:rStyle w:val="Rimandonotaapidipagina"/>
          <w:rFonts w:ascii="Arial" w:hAnsi="Arial" w:cs="Arial"/>
        </w:rPr>
        <w:footnoteRef/>
      </w:r>
      <w:r w:rsidRPr="000A5BDE">
        <w:rPr>
          <w:rFonts w:ascii="Arial" w:hAnsi="Arial" w:cs="Arial"/>
        </w:rPr>
        <w:t xml:space="preserve"> We have excluded all companies with at least 7 missing (including missing in the Ateco codes) in the values of the balance sheet variables.</w:t>
      </w:r>
    </w:p>
  </w:footnote>
  <w:footnote w:id="12">
    <w:p w14:paraId="2BC0EE5B"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For continuous variable, the standardized difference is </w:t>
      </w:r>
      <m:oMath>
        <m:r>
          <w:rPr>
            <w:rFonts w:ascii="Cambria Math" w:hAnsi="Cambria Math" w:cs="Arial"/>
          </w:rPr>
          <m:t>d=</m:t>
        </m:r>
        <m:f>
          <m:fPr>
            <m:ctrlPr>
              <w:rPr>
                <w:rFonts w:ascii="Cambria Math" w:hAnsi="Cambria Math" w:cs="Arial"/>
                <w:i/>
              </w:rPr>
            </m:ctrlPr>
          </m:fPr>
          <m:num>
            <m:d>
              <m:dPr>
                <m:ctrlPr>
                  <w:rPr>
                    <w:rFonts w:ascii="Cambria Math" w:hAnsi="Cambria Math" w:cs="Arial"/>
                    <w:i/>
                  </w:rPr>
                </m:ctrlPr>
              </m:dPr>
              <m:e>
                <m:bar>
                  <m:barPr>
                    <m:pos m:val="top"/>
                    <m:ctrlPr>
                      <w:rPr>
                        <w:rFonts w:ascii="Cambria Math" w:hAnsi="Cambria Math" w:cs="Arial"/>
                        <w:i/>
                      </w:rPr>
                    </m:ctrlPr>
                  </m:barPr>
                  <m:e>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e>
                </m:bar>
                <m:r>
                  <w:rPr>
                    <w:rFonts w:ascii="Cambria Math" w:hAnsi="Cambria Math" w:cs="Arial"/>
                  </w:rPr>
                  <m:t>-</m:t>
                </m:r>
                <m:bar>
                  <m:barPr>
                    <m:pos m:val="top"/>
                    <m:ctrlPr>
                      <w:rPr>
                        <w:rFonts w:ascii="Cambria Math" w:hAnsi="Cambria Math" w:cs="Arial"/>
                        <w:i/>
                      </w:rPr>
                    </m:ctrlPr>
                  </m:barPr>
                  <m:e>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e>
                </m:bar>
              </m:e>
            </m:d>
          </m:num>
          <m:den>
            <m:rad>
              <m:radPr>
                <m:degHide m:val="1"/>
                <m:ctrlPr>
                  <w:rPr>
                    <w:rFonts w:ascii="Cambria Math" w:hAnsi="Cambria Math" w:cs="Arial"/>
                    <w:i/>
                  </w:rPr>
                </m:ctrlPr>
              </m:radPr>
              <m:deg/>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s</m:t>
                        </m:r>
                      </m:e>
                      <m:sub>
                        <m:r>
                          <w:rPr>
                            <w:rFonts w:ascii="Cambria Math" w:hAnsi="Cambria Math" w:cs="Arial"/>
                          </w:rPr>
                          <m:t>1</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s</m:t>
                        </m:r>
                      </m:e>
                      <m:sub>
                        <m:r>
                          <w:rPr>
                            <w:rFonts w:ascii="Cambria Math" w:hAnsi="Cambria Math" w:cs="Arial"/>
                          </w:rPr>
                          <m:t>2</m:t>
                        </m:r>
                      </m:sub>
                      <m:sup>
                        <m:r>
                          <w:rPr>
                            <w:rFonts w:ascii="Cambria Math" w:hAnsi="Cambria Math" w:cs="Arial"/>
                          </w:rPr>
                          <m:t>2</m:t>
                        </m:r>
                      </m:sup>
                    </m:sSubSup>
                  </m:num>
                  <m:den>
                    <m:r>
                      <w:rPr>
                        <w:rFonts w:ascii="Cambria Math" w:hAnsi="Cambria Math" w:cs="Arial"/>
                      </w:rPr>
                      <m:t>2</m:t>
                    </m:r>
                  </m:den>
                </m:f>
              </m:e>
            </m:rad>
          </m:den>
        </m:f>
      </m:oMath>
      <w:r w:rsidRPr="000A5BDE">
        <w:rPr>
          <w:rFonts w:ascii="Arial" w:eastAsiaTheme="minorEastAsia" w:hAnsi="Arial" w:cs="Arial"/>
        </w:rPr>
        <w:t xml:space="preserve"> where </w:t>
      </w:r>
      <m:oMath>
        <m:sSub>
          <m:sSubPr>
            <m:ctrlPr>
              <w:rPr>
                <w:rFonts w:ascii="Cambria Math" w:hAnsi="Cambria Math" w:cs="Arial"/>
                <w:i/>
              </w:rPr>
            </m:ctrlPr>
          </m:sSubPr>
          <m:e>
            <m:r>
              <w:rPr>
                <w:rFonts w:ascii="Cambria Math" w:hAnsi="Cambria Math" w:cs="Arial"/>
              </w:rPr>
              <m:t>X</m:t>
            </m:r>
          </m:e>
          <m:sub>
            <m:r>
              <w:rPr>
                <w:rFonts w:ascii="Cambria Math" w:hAnsi="Cambria Math" w:cs="Arial"/>
              </w:rPr>
              <m:t>1</m:t>
            </m:r>
          </m:sub>
        </m:sSub>
      </m:oMath>
      <w:r w:rsidRPr="000A5BDE">
        <w:rPr>
          <w:rFonts w:ascii="Arial" w:eastAsiaTheme="minorEastAsia" w:hAnsi="Arial" w:cs="Arial"/>
        </w:rPr>
        <w:t xml:space="preserve"> and </w:t>
      </w:r>
      <m:oMath>
        <m:sSub>
          <m:sSubPr>
            <m:ctrlPr>
              <w:rPr>
                <w:rFonts w:ascii="Cambria Math" w:hAnsi="Cambria Math" w:cs="Arial"/>
                <w:i/>
              </w:rPr>
            </m:ctrlPr>
          </m:sSubPr>
          <m:e>
            <m:r>
              <w:rPr>
                <w:rFonts w:ascii="Cambria Math" w:hAnsi="Cambria Math" w:cs="Arial"/>
              </w:rPr>
              <m:t>X</m:t>
            </m:r>
          </m:e>
          <m:sub>
            <m:r>
              <w:rPr>
                <w:rFonts w:ascii="Cambria Math" w:hAnsi="Cambria Math" w:cs="Arial"/>
              </w:rPr>
              <m:t>2</m:t>
            </m:r>
          </m:sub>
        </m:sSub>
      </m:oMath>
      <w:r w:rsidRPr="000A5BDE">
        <w:rPr>
          <w:rFonts w:ascii="Arial" w:eastAsiaTheme="minorEastAsia" w:hAnsi="Arial" w:cs="Arial"/>
        </w:rPr>
        <w:t xml:space="preserve"> denote the sample mean of the variable in each group, and </w:t>
      </w:r>
      <m:oMath>
        <m:sSubSup>
          <m:sSubSupPr>
            <m:ctrlPr>
              <w:rPr>
                <w:rFonts w:ascii="Cambria Math" w:hAnsi="Cambria Math" w:cs="Arial"/>
                <w:i/>
              </w:rPr>
            </m:ctrlPr>
          </m:sSubSupPr>
          <m:e>
            <m:r>
              <w:rPr>
                <w:rFonts w:ascii="Cambria Math" w:hAnsi="Cambria Math" w:cs="Arial"/>
              </w:rPr>
              <m:t>s</m:t>
            </m:r>
          </m:e>
          <m:sub>
            <m:r>
              <w:rPr>
                <w:rFonts w:ascii="Cambria Math" w:hAnsi="Cambria Math" w:cs="Arial"/>
              </w:rPr>
              <m:t>1</m:t>
            </m:r>
          </m:sub>
          <m:sup>
            <m:r>
              <w:rPr>
                <w:rFonts w:ascii="Cambria Math" w:hAnsi="Cambria Math" w:cs="Arial"/>
              </w:rPr>
              <m:t>2</m:t>
            </m:r>
          </m:sup>
        </m:sSubSup>
      </m:oMath>
      <w:r w:rsidRPr="000A5BDE">
        <w:rPr>
          <w:rFonts w:ascii="Arial" w:eastAsiaTheme="minorEastAsia" w:hAnsi="Arial" w:cs="Arial"/>
        </w:rPr>
        <w:t xml:space="preserve"> and </w:t>
      </w:r>
      <m:oMath>
        <m:sSubSup>
          <m:sSubSupPr>
            <m:ctrlPr>
              <w:rPr>
                <w:rFonts w:ascii="Cambria Math" w:hAnsi="Cambria Math" w:cs="Arial"/>
                <w:i/>
              </w:rPr>
            </m:ctrlPr>
          </m:sSubSupPr>
          <m:e>
            <m:r>
              <w:rPr>
                <w:rFonts w:ascii="Cambria Math" w:hAnsi="Cambria Math" w:cs="Arial"/>
              </w:rPr>
              <m:t>s</m:t>
            </m:r>
          </m:e>
          <m:sub>
            <m:r>
              <w:rPr>
                <w:rFonts w:ascii="Cambria Math" w:hAnsi="Cambria Math" w:cs="Arial"/>
              </w:rPr>
              <m:t>2</m:t>
            </m:r>
          </m:sub>
          <m:sup>
            <m:r>
              <w:rPr>
                <w:rFonts w:ascii="Cambria Math" w:hAnsi="Cambria Math" w:cs="Arial"/>
              </w:rPr>
              <m:t>2</m:t>
            </m:r>
          </m:sup>
        </m:sSubSup>
      </m:oMath>
      <w:r w:rsidRPr="000A5BDE">
        <w:rPr>
          <w:rFonts w:ascii="Arial" w:eastAsiaTheme="minorEastAsia" w:hAnsi="Arial" w:cs="Arial"/>
        </w:rPr>
        <w:t xml:space="preserve"> denote the sample variances, respectively. For binary and categorical data with K levels, see (Yang and Dalton, 2012). </w:t>
      </w:r>
    </w:p>
  </w:footnote>
  <w:footnote w:id="13">
    <w:p w14:paraId="2384E94F" w14:textId="77777777" w:rsidR="00E63DF0" w:rsidRPr="00B6173C" w:rsidRDefault="00E63DF0" w:rsidP="00E63DF0">
      <w:pPr>
        <w:pStyle w:val="Testonotaapidipagina"/>
        <w:jc w:val="both"/>
        <w:rPr>
          <w:rFonts w:ascii="Optima" w:hAnsi="Optima"/>
        </w:rPr>
      </w:pPr>
      <w:r w:rsidRPr="00C4476C">
        <w:rPr>
          <w:rStyle w:val="Rimandonotaapidipagina"/>
          <w:rFonts w:ascii="Arial" w:hAnsi="Arial" w:cs="Arial"/>
        </w:rPr>
        <w:footnoteRef/>
      </w:r>
      <w:r w:rsidRPr="00C4476C">
        <w:rPr>
          <w:rFonts w:ascii="Arial" w:hAnsi="Arial" w:cs="Arial"/>
        </w:rPr>
        <w:t xml:space="preserve"> A positive SMD means that the reference group has a higher mean score than the control group. A negative SMD mean that the reference group has a lower score than the control group. A SMD equal to zero means that there is no difference among the two group.</w:t>
      </w:r>
    </w:p>
  </w:footnote>
  <w:footnote w:id="14">
    <w:p w14:paraId="3CF743C8" w14:textId="77777777" w:rsidR="00E63DF0" w:rsidRPr="00C207EF" w:rsidRDefault="00E63DF0" w:rsidP="00E63DF0">
      <w:pPr>
        <w:pStyle w:val="Testonotaapidipagina"/>
        <w:jc w:val="both"/>
        <w:rPr>
          <w:rFonts w:ascii="Arial" w:hAnsi="Arial" w:cs="Arial"/>
        </w:rPr>
      </w:pPr>
      <w:r w:rsidRPr="00C207EF">
        <w:rPr>
          <w:rStyle w:val="Rimandonotaapidipagina"/>
          <w:rFonts w:ascii="Arial" w:hAnsi="Arial" w:cs="Arial"/>
        </w:rPr>
        <w:footnoteRef/>
      </w:r>
      <w:r w:rsidRPr="00C207EF">
        <w:rPr>
          <w:rFonts w:ascii="Arial" w:hAnsi="Arial" w:cs="Arial"/>
        </w:rPr>
        <w:t xml:space="preserve"> </w:t>
      </w:r>
      <w:r>
        <w:rPr>
          <w:rFonts w:ascii="Arial" w:hAnsi="Arial" w:cs="Arial"/>
        </w:rPr>
        <w:t xml:space="preserve">The standardized mean differences are </w:t>
      </w:r>
      <w:r w:rsidRPr="00C207EF">
        <w:rPr>
          <w:rFonts w:ascii="Arial" w:hAnsi="Arial" w:cs="Arial"/>
        </w:rPr>
        <w:t>related to different measures of non-overlap between two populations</w:t>
      </w:r>
      <w:r>
        <w:rPr>
          <w:rFonts w:ascii="Arial" w:hAnsi="Arial" w:cs="Arial"/>
        </w:rPr>
        <w:t xml:space="preserve"> (</w:t>
      </w:r>
      <w:r w:rsidRPr="00C207EF">
        <w:rPr>
          <w:rFonts w:ascii="Arial" w:hAnsi="Arial" w:cs="Arial"/>
        </w:rPr>
        <w:t>Yang</w:t>
      </w:r>
      <w:r>
        <w:rPr>
          <w:rFonts w:ascii="Arial" w:hAnsi="Arial" w:cs="Arial"/>
        </w:rPr>
        <w:t xml:space="preserve"> and </w:t>
      </w:r>
      <w:r w:rsidRPr="00C207EF">
        <w:rPr>
          <w:rFonts w:ascii="Arial" w:hAnsi="Arial" w:cs="Arial"/>
        </w:rPr>
        <w:t>Dalton, 2012)</w:t>
      </w:r>
      <w:r>
        <w:rPr>
          <w:rFonts w:ascii="Arial" w:hAnsi="Arial" w:cs="Arial"/>
        </w:rPr>
        <w:t xml:space="preserve">. </w:t>
      </w:r>
      <w:r w:rsidRPr="00C207EF">
        <w:rPr>
          <w:rFonts w:ascii="Arial" w:hAnsi="Arial" w:cs="Arial"/>
        </w:rPr>
        <w:t>For example, a standardized difference of 0.</w:t>
      </w:r>
      <w:r>
        <w:rPr>
          <w:rFonts w:ascii="Arial" w:hAnsi="Arial" w:cs="Arial"/>
        </w:rPr>
        <w:t>1</w:t>
      </w:r>
      <w:r w:rsidRPr="00C207EF">
        <w:rPr>
          <w:rFonts w:ascii="Arial" w:hAnsi="Arial" w:cs="Arial"/>
        </w:rPr>
        <w:t xml:space="preserve"> indicates that there is </w:t>
      </w:r>
      <w:r>
        <w:rPr>
          <w:rFonts w:ascii="Arial" w:hAnsi="Arial" w:cs="Arial"/>
        </w:rPr>
        <w:t>7,7</w:t>
      </w:r>
      <w:r w:rsidRPr="00C207EF">
        <w:rPr>
          <w:rFonts w:ascii="Arial" w:hAnsi="Arial" w:cs="Arial"/>
        </w:rPr>
        <w:t>% of non-overlap in the two distributions, that 5</w:t>
      </w:r>
      <w:r>
        <w:rPr>
          <w:rFonts w:ascii="Arial" w:hAnsi="Arial" w:cs="Arial"/>
        </w:rPr>
        <w:t>2</w:t>
      </w:r>
      <w:r w:rsidRPr="00C207EF">
        <w:rPr>
          <w:rFonts w:ascii="Arial" w:hAnsi="Arial" w:cs="Arial"/>
        </w:rPr>
        <w:t>% of control group observations with values greater than 5</w:t>
      </w:r>
      <w:r>
        <w:rPr>
          <w:rFonts w:ascii="Arial" w:hAnsi="Arial" w:cs="Arial"/>
        </w:rPr>
        <w:t>2</w:t>
      </w:r>
      <w:r w:rsidRPr="00C207EF">
        <w:rPr>
          <w:rFonts w:ascii="Arial" w:hAnsi="Arial" w:cs="Arial"/>
        </w:rPr>
        <w:t>% of treatment group observations, and that the mean of the treated group is at the 5</w:t>
      </w:r>
      <w:r>
        <w:rPr>
          <w:rFonts w:ascii="Arial" w:hAnsi="Arial" w:cs="Arial"/>
        </w:rPr>
        <w:t>4</w:t>
      </w:r>
      <w:r w:rsidRPr="00C207EF">
        <w:rPr>
          <w:rFonts w:ascii="Arial" w:hAnsi="Arial" w:cs="Arial"/>
        </w:rPr>
        <w:t>th percentile of the control group.</w:t>
      </w:r>
      <w:r>
        <w:rPr>
          <w:rFonts w:ascii="Arial" w:hAnsi="Arial" w:cs="Arial"/>
        </w:rPr>
        <w:t xml:space="preserve"> Or even, </w:t>
      </w:r>
      <w:r w:rsidRPr="00C207EF">
        <w:rPr>
          <w:rFonts w:ascii="Arial" w:hAnsi="Arial" w:cs="Arial"/>
        </w:rPr>
        <w:t>a standardized difference of 0.2 indicates that there is 15% of non-overlap in the two distributions, that 54% of control group observations with values greater than 54% of treatment group observations, and that the mean of the treated group is at the 58th percentile of the control group</w:t>
      </w:r>
      <w:r>
        <w:rPr>
          <w:rFonts w:ascii="Arial" w:hAnsi="Arial" w:cs="Arial"/>
        </w:rPr>
        <w:t xml:space="preserve"> (</w:t>
      </w:r>
      <w:r w:rsidRPr="00C207EF">
        <w:rPr>
          <w:rFonts w:ascii="Arial" w:hAnsi="Arial" w:cs="Arial"/>
        </w:rPr>
        <w:t>Yang</w:t>
      </w:r>
      <w:r>
        <w:rPr>
          <w:rFonts w:ascii="Arial" w:hAnsi="Arial" w:cs="Arial"/>
        </w:rPr>
        <w:t xml:space="preserve"> and </w:t>
      </w:r>
      <w:r w:rsidRPr="00C207EF">
        <w:rPr>
          <w:rFonts w:ascii="Arial" w:hAnsi="Arial" w:cs="Arial"/>
        </w:rPr>
        <w:t>Dalton, 2012)</w:t>
      </w:r>
      <w:r>
        <w:rPr>
          <w:rFonts w:ascii="Arial" w:hAnsi="Arial" w:cs="Arial"/>
        </w:rPr>
        <w:t>.</w:t>
      </w:r>
    </w:p>
  </w:footnote>
  <w:footnote w:id="15">
    <w:p w14:paraId="74F01F74"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The estimates of the RA model are consistent regardless of the alternative ways of measuring covariates (log and rank transformation or levels). All the alternative estimates are available upon request.</w:t>
      </w:r>
    </w:p>
  </w:footnote>
  <w:footnote w:id="16">
    <w:p w14:paraId="3AF39024"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In Appendix C we provide the estimation results for the ATE after 1:2 and 1:4 Nearest Neighbour Matching.</w:t>
      </w:r>
    </w:p>
  </w:footnote>
  <w:footnote w:id="17">
    <w:p w14:paraId="2CED773E" w14:textId="77777777" w:rsidR="00E63DF0" w:rsidRPr="00A478A0" w:rsidRDefault="00E63DF0" w:rsidP="00E63DF0">
      <w:pPr>
        <w:pStyle w:val="Testonotaapidipagina"/>
        <w:jc w:val="both"/>
        <w:rPr>
          <w:rFonts w:ascii="Optima" w:hAnsi="Optima"/>
        </w:rPr>
      </w:pPr>
      <w:r w:rsidRPr="000A5BDE">
        <w:rPr>
          <w:rStyle w:val="Rimandonotaapidipagina"/>
          <w:rFonts w:ascii="Arial" w:hAnsi="Arial" w:cs="Arial"/>
        </w:rPr>
        <w:footnoteRef/>
      </w:r>
      <w:r w:rsidRPr="000A5BDE">
        <w:rPr>
          <w:rFonts w:ascii="Arial" w:hAnsi="Arial" w:cs="Arial"/>
        </w:rPr>
        <w:t xml:space="preserve"> The time-frame for pre-treatment variables is 2011-2013.</w:t>
      </w:r>
    </w:p>
  </w:footnote>
  <w:footnote w:id="18">
    <w:p w14:paraId="2D0447E9"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In Appendix D we provide also the Average Treatment Effect on Treated (ATT) after both NN and PS Matching procedures.</w:t>
      </w:r>
    </w:p>
  </w:footnote>
  <w:footnote w:id="19">
    <w:p w14:paraId="18478CF0" w14:textId="77777777" w:rsidR="00E63DF0" w:rsidRPr="00B6173C" w:rsidRDefault="00E63DF0" w:rsidP="00E63DF0">
      <w:pPr>
        <w:pStyle w:val="Testonotaapidipagina"/>
        <w:jc w:val="both"/>
        <w:rPr>
          <w:rFonts w:ascii="Optima" w:hAnsi="Optima"/>
        </w:rPr>
      </w:pPr>
      <w:r w:rsidRPr="000A5BDE">
        <w:rPr>
          <w:rStyle w:val="Rimandonotaapidipagina"/>
          <w:rFonts w:ascii="Arial" w:hAnsi="Arial" w:cs="Arial"/>
        </w:rPr>
        <w:footnoteRef/>
      </w:r>
      <w:r w:rsidRPr="000A5BDE">
        <w:rPr>
          <w:rFonts w:ascii="Arial" w:hAnsi="Arial" w:cs="Arial"/>
        </w:rPr>
        <w:t xml:space="preserve"> Estimating the magnitude of selection bias with nonexperimental data is not possible (</w:t>
      </w:r>
      <w:r w:rsidRPr="000A5BDE">
        <w:rPr>
          <w:rFonts w:ascii="Arial" w:hAnsi="Arial" w:cs="Arial"/>
          <w:noProof/>
        </w:rPr>
        <w:t>Caliendo and Kopeinig, 2008). However, following Rosenbaum (2002) we use the bounding approach that does not test the unconfoundedness assumption per se, but provide evidence on the degree of significance of the results that depend on this untestable hypothesis.</w:t>
      </w:r>
      <w:r>
        <w:rPr>
          <w:rFonts w:ascii="Arial" w:hAnsi="Arial" w:cs="Arial"/>
          <w:noProof/>
        </w:rPr>
        <w:t xml:space="preserve"> </w:t>
      </w:r>
      <w:r w:rsidRPr="000A5BDE">
        <w:rPr>
          <w:rFonts w:ascii="Arial" w:hAnsi="Arial" w:cs="Arial"/>
          <w:noProof/>
        </w:rPr>
        <w:t>As clearly explain by Becker and Caliendo (2007), the basic question is whether unobserved factors can alter inference about treatment effects, and how strongly an unmeasured variable must influence the selection process to undermine the implications of the matching analysis.</w:t>
      </w:r>
    </w:p>
  </w:footnote>
  <w:footnote w:id="20">
    <w:p w14:paraId="0BF69E1F"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In Appendix E a further covariates imbalance test both on unmatched and matched group is performed.</w:t>
      </w:r>
    </w:p>
  </w:footnote>
  <w:footnote w:id="21">
    <w:p w14:paraId="0F1CB0F4" w14:textId="77777777" w:rsidR="00E63DF0" w:rsidRPr="00EC2FBA" w:rsidRDefault="00E63DF0" w:rsidP="00E63DF0">
      <w:pPr>
        <w:pStyle w:val="Testonotaapidipagina"/>
        <w:rPr>
          <w:rFonts w:ascii="Arial" w:hAnsi="Arial" w:cs="Arial"/>
          <w:lang w:val="en-US"/>
        </w:rPr>
      </w:pPr>
      <w:r w:rsidRPr="00EC2FBA">
        <w:rPr>
          <w:rStyle w:val="Rimandonotaapidipagina"/>
          <w:rFonts w:ascii="Arial" w:hAnsi="Arial" w:cs="Arial"/>
        </w:rPr>
        <w:footnoteRef/>
      </w:r>
      <w:r w:rsidRPr="00EC2FBA">
        <w:rPr>
          <w:rFonts w:ascii="Arial" w:hAnsi="Arial" w:cs="Arial"/>
        </w:rPr>
        <w:t xml:space="preserve"> The analysis was conducted using Stata 18 </w:t>
      </w:r>
      <w:proofErr w:type="spellStart"/>
      <w:r w:rsidRPr="00EC2FBA">
        <w:rPr>
          <w:rFonts w:ascii="Arial" w:hAnsi="Arial" w:cs="Arial"/>
        </w:rPr>
        <w:t>teffects</w:t>
      </w:r>
      <w:proofErr w:type="spellEnd"/>
      <w:r w:rsidRPr="00EC2FBA">
        <w:rPr>
          <w:rFonts w:ascii="Arial" w:hAnsi="Arial" w:cs="Arial"/>
        </w:rPr>
        <w:t xml:space="preserve"> </w:t>
      </w:r>
      <w:proofErr w:type="spellStart"/>
      <w:r w:rsidRPr="00EC2FBA">
        <w:rPr>
          <w:rFonts w:ascii="Arial" w:hAnsi="Arial" w:cs="Arial"/>
        </w:rPr>
        <w:t>ra</w:t>
      </w:r>
      <w:proofErr w:type="spellEnd"/>
      <w:r w:rsidRPr="00EC2FBA">
        <w:rPr>
          <w:rFonts w:ascii="Arial" w:hAnsi="Arial" w:cs="Arial"/>
        </w:rPr>
        <w:t xml:space="preserve"> package for the estimation of the ITT, </w:t>
      </w:r>
      <w:proofErr w:type="spellStart"/>
      <w:r w:rsidRPr="00EC2FBA">
        <w:rPr>
          <w:rFonts w:ascii="Arial" w:hAnsi="Arial" w:cs="Arial"/>
        </w:rPr>
        <w:t>teffects</w:t>
      </w:r>
      <w:proofErr w:type="spellEnd"/>
      <w:r w:rsidRPr="00EC2FBA">
        <w:rPr>
          <w:rFonts w:ascii="Arial" w:hAnsi="Arial" w:cs="Arial"/>
        </w:rPr>
        <w:t xml:space="preserve"> </w:t>
      </w:r>
      <w:proofErr w:type="spellStart"/>
      <w:r w:rsidRPr="00EC2FBA">
        <w:rPr>
          <w:rFonts w:ascii="Arial" w:hAnsi="Arial" w:cs="Arial"/>
        </w:rPr>
        <w:t>nnmatch</w:t>
      </w:r>
      <w:proofErr w:type="spellEnd"/>
      <w:r w:rsidRPr="00EC2FBA">
        <w:rPr>
          <w:rFonts w:ascii="Arial" w:hAnsi="Arial" w:cs="Arial"/>
        </w:rPr>
        <w:t xml:space="preserve"> </w:t>
      </w:r>
      <w:proofErr w:type="spellStart"/>
      <w:r w:rsidRPr="00EC2FBA">
        <w:rPr>
          <w:rFonts w:ascii="Arial" w:hAnsi="Arial" w:cs="Arial"/>
        </w:rPr>
        <w:t>teffects</w:t>
      </w:r>
      <w:proofErr w:type="spellEnd"/>
      <w:r w:rsidRPr="00EC2FBA">
        <w:rPr>
          <w:rFonts w:ascii="Arial" w:hAnsi="Arial" w:cs="Arial"/>
        </w:rPr>
        <w:t xml:space="preserve"> </w:t>
      </w:r>
      <w:proofErr w:type="spellStart"/>
      <w:r w:rsidRPr="00EC2FBA">
        <w:rPr>
          <w:rFonts w:ascii="Arial" w:hAnsi="Arial" w:cs="Arial"/>
        </w:rPr>
        <w:t>psmatch</w:t>
      </w:r>
      <w:proofErr w:type="spellEnd"/>
      <w:r w:rsidRPr="00EC2FBA">
        <w:rPr>
          <w:rFonts w:ascii="Arial" w:hAnsi="Arial" w:cs="Arial"/>
        </w:rPr>
        <w:t xml:space="preserve"> e psmatch2 packages for the estimation of the ATE-ATT post-matching.</w:t>
      </w:r>
    </w:p>
  </w:footnote>
  <w:footnote w:id="22">
    <w:p w14:paraId="5ABD4220"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The balance of covariates improves even when the 0.1 (10 percent) threshold was already reached, with the exception of the ROE variable, which worsens slightly but still remains well below the threshold necessary to deem a negligible imbalance.</w:t>
      </w:r>
    </w:p>
  </w:footnote>
  <w:footnote w:id="23">
    <w:p w14:paraId="299EBC63" w14:textId="77777777" w:rsidR="00E63DF0" w:rsidRPr="000A5BDE" w:rsidRDefault="00E63DF0" w:rsidP="00E63DF0">
      <w:pPr>
        <w:pStyle w:val="Testonotaapidipagina"/>
        <w:jc w:val="both"/>
        <w:rPr>
          <w:rFonts w:ascii="Arial" w:hAnsi="Arial" w:cs="Arial"/>
          <w:lang w:val="en-US"/>
        </w:rPr>
      </w:pPr>
      <w:r w:rsidRPr="000A5BDE">
        <w:rPr>
          <w:rStyle w:val="Rimandonotaapidipagina"/>
          <w:rFonts w:ascii="Arial" w:hAnsi="Arial" w:cs="Arial"/>
        </w:rPr>
        <w:footnoteRef/>
      </w:r>
      <w:r w:rsidRPr="000A5BDE">
        <w:rPr>
          <w:rFonts w:ascii="Arial" w:hAnsi="Arial" w:cs="Arial"/>
        </w:rPr>
        <w:t xml:space="preserve"> We find that the results hold even when applying 1:2 and 1:4 Nearest Neighbour Matching (see Appendix C)</w:t>
      </w:r>
    </w:p>
  </w:footnote>
  <w:footnote w:id="24">
    <w:p w14:paraId="49ADF7FB" w14:textId="77777777" w:rsidR="00E63DF0" w:rsidRPr="00B6173C" w:rsidRDefault="00E63DF0" w:rsidP="00E63DF0">
      <w:pPr>
        <w:pStyle w:val="Testonotaapidipagina"/>
        <w:jc w:val="both"/>
        <w:rPr>
          <w:rFonts w:ascii="Optima" w:hAnsi="Optima"/>
          <w:lang w:val="en-US"/>
        </w:rPr>
      </w:pPr>
      <w:r w:rsidRPr="000A5BDE">
        <w:rPr>
          <w:rStyle w:val="Rimandonotaapidipagina"/>
          <w:rFonts w:ascii="Arial" w:hAnsi="Arial" w:cs="Arial"/>
        </w:rPr>
        <w:footnoteRef/>
      </w:r>
      <w:r w:rsidRPr="000A5BDE">
        <w:rPr>
          <w:rFonts w:ascii="Arial" w:hAnsi="Arial" w:cs="Arial"/>
        </w:rPr>
        <w:t xml:space="preserve"> In fact, as explained in detail in Section 3, the ITT analysis considers all admitted firms regardless of whether we have actually received treatment. The ATE calculated in Table 12, on the other hand, considers only those firms actually treated (receipt of funds).</w:t>
      </w:r>
    </w:p>
  </w:footnote>
  <w:footnote w:id="25">
    <w:p w14:paraId="320F461B" w14:textId="77777777" w:rsidR="00E63DF0" w:rsidRPr="000A5BDE" w:rsidRDefault="00E63DF0" w:rsidP="00E63DF0">
      <w:pPr>
        <w:pStyle w:val="Testonotaapidipagina"/>
        <w:jc w:val="both"/>
        <w:rPr>
          <w:rFonts w:ascii="Arial" w:hAnsi="Arial" w:cs="Arial"/>
        </w:rPr>
      </w:pPr>
      <w:r w:rsidRPr="000A5BDE">
        <w:rPr>
          <w:rStyle w:val="Rimandonotaapidipagina"/>
          <w:rFonts w:ascii="Arial" w:hAnsi="Arial" w:cs="Arial"/>
        </w:rPr>
        <w:footnoteRef/>
      </w:r>
      <w:r w:rsidRPr="000A5BDE">
        <w:rPr>
          <w:rFonts w:ascii="Arial" w:hAnsi="Arial" w:cs="Arial"/>
        </w:rPr>
        <w:t xml:space="preserve"> The balance of covariates improves even when the 0.1 (10 percent) threshold was already reached, with the exception of the ROE variable, which worsens slightly but still remains well below the threshold necessary to deem imbalance negligible.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459"/>
    <w:multiLevelType w:val="hybridMultilevel"/>
    <w:tmpl w:val="13BA365E"/>
    <w:lvl w:ilvl="0" w:tplc="CBD07C7C">
      <w:numFmt w:val="bullet"/>
      <w:lvlText w:val="-"/>
      <w:lvlJc w:val="left"/>
      <w:pPr>
        <w:ind w:left="720" w:hanging="360"/>
      </w:pPr>
      <w:rPr>
        <w:rFonts w:ascii="Optima" w:eastAsiaTheme="minorEastAsia" w:hAnsi="Optim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1277E0"/>
    <w:multiLevelType w:val="multilevel"/>
    <w:tmpl w:val="0964C11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18302B36"/>
    <w:multiLevelType w:val="multilevel"/>
    <w:tmpl w:val="2EF009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9242D94"/>
    <w:multiLevelType w:val="multilevel"/>
    <w:tmpl w:val="78E8D9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BB35CA4"/>
    <w:multiLevelType w:val="multilevel"/>
    <w:tmpl w:val="78E8D9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872452D"/>
    <w:multiLevelType w:val="hybridMultilevel"/>
    <w:tmpl w:val="123CDA60"/>
    <w:lvl w:ilvl="0" w:tplc="418E53F4">
      <w:numFmt w:val="bullet"/>
      <w:lvlText w:val="-"/>
      <w:lvlJc w:val="left"/>
      <w:pPr>
        <w:ind w:left="720" w:hanging="360"/>
      </w:pPr>
      <w:rPr>
        <w:rFonts w:ascii="Optima" w:eastAsiaTheme="minorEastAsia" w:hAnsi="Optim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4E4C4E"/>
    <w:multiLevelType w:val="hybridMultilevel"/>
    <w:tmpl w:val="ABBCFB9A"/>
    <w:lvl w:ilvl="0" w:tplc="157EE29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B892C8F"/>
    <w:multiLevelType w:val="hybridMultilevel"/>
    <w:tmpl w:val="1A244234"/>
    <w:lvl w:ilvl="0" w:tplc="04100019">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19">
      <w:start w:val="1"/>
      <w:numFmt w:val="lowerLetter"/>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F4332CC"/>
    <w:multiLevelType w:val="multilevel"/>
    <w:tmpl w:val="31BAFD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3E27B45"/>
    <w:multiLevelType w:val="hybridMultilevel"/>
    <w:tmpl w:val="CC5C6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B203E"/>
    <w:multiLevelType w:val="hybridMultilevel"/>
    <w:tmpl w:val="366E9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FC480B"/>
    <w:multiLevelType w:val="multilevel"/>
    <w:tmpl w:val="DF323E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color w:val="0058F9"/>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1148EC"/>
    <w:multiLevelType w:val="hybridMultilevel"/>
    <w:tmpl w:val="37C4E13C"/>
    <w:lvl w:ilvl="0" w:tplc="D0FCCA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811209"/>
    <w:multiLevelType w:val="multilevel"/>
    <w:tmpl w:val="B6BCF5B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076CC5"/>
    <w:multiLevelType w:val="multilevel"/>
    <w:tmpl w:val="40E0215A"/>
    <w:lvl w:ilvl="0">
      <w:start w:val="1"/>
      <w:numFmt w:val="decimal"/>
      <w:lvlText w:val="%1."/>
      <w:lvlJc w:val="left"/>
      <w:pPr>
        <w:tabs>
          <w:tab w:val="num" w:pos="720"/>
        </w:tabs>
        <w:ind w:left="720" w:hanging="720"/>
      </w:pPr>
    </w:lvl>
    <w:lvl w:ilvl="1">
      <w:start w:val="1"/>
      <w:numFmt w:val="decimal"/>
      <w:pStyle w:val="Sti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01249A"/>
    <w:multiLevelType w:val="hybridMultilevel"/>
    <w:tmpl w:val="BF6651DE"/>
    <w:lvl w:ilvl="0" w:tplc="7092128A">
      <w:numFmt w:val="bullet"/>
      <w:lvlText w:val="-"/>
      <w:lvlJc w:val="left"/>
      <w:pPr>
        <w:ind w:left="1080" w:hanging="360"/>
      </w:pPr>
      <w:rPr>
        <w:rFonts w:ascii="Optima" w:eastAsiaTheme="minorEastAsia" w:hAnsi="Optim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FE7717C"/>
    <w:multiLevelType w:val="hybridMultilevel"/>
    <w:tmpl w:val="FF9229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2CC04CC"/>
    <w:multiLevelType w:val="multilevel"/>
    <w:tmpl w:val="78E8D9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64B66D53"/>
    <w:multiLevelType w:val="hybridMultilevel"/>
    <w:tmpl w:val="CD12AAB0"/>
    <w:lvl w:ilvl="0" w:tplc="E938979C">
      <w:numFmt w:val="bullet"/>
      <w:lvlText w:val="-"/>
      <w:lvlJc w:val="left"/>
      <w:pPr>
        <w:ind w:left="720" w:hanging="360"/>
      </w:pPr>
      <w:rPr>
        <w:rFonts w:ascii="Optima" w:eastAsiaTheme="minorEastAsia" w:hAnsi="Optim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F67802"/>
    <w:multiLevelType w:val="multilevel"/>
    <w:tmpl w:val="BD8886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7C35E46"/>
    <w:multiLevelType w:val="multilevel"/>
    <w:tmpl w:val="BBDE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341578"/>
    <w:multiLevelType w:val="hybridMultilevel"/>
    <w:tmpl w:val="DB5861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493239"/>
    <w:multiLevelType w:val="multilevel"/>
    <w:tmpl w:val="A224CB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975501A"/>
    <w:multiLevelType w:val="hybridMultilevel"/>
    <w:tmpl w:val="A8204450"/>
    <w:lvl w:ilvl="0" w:tplc="57000B1C">
      <w:numFmt w:val="decimal"/>
      <w:lvlText w:val="%1"/>
      <w:lvlJc w:val="left"/>
      <w:pPr>
        <w:ind w:left="44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num w:numId="1" w16cid:durableId="314342297">
    <w:abstractNumId w:val="13"/>
  </w:num>
  <w:num w:numId="2" w16cid:durableId="1909073180">
    <w:abstractNumId w:val="14"/>
  </w:num>
  <w:num w:numId="3" w16cid:durableId="818619427">
    <w:abstractNumId w:val="17"/>
  </w:num>
  <w:num w:numId="4" w16cid:durableId="186022603">
    <w:abstractNumId w:val="2"/>
  </w:num>
  <w:num w:numId="5" w16cid:durableId="216474767">
    <w:abstractNumId w:val="8"/>
  </w:num>
  <w:num w:numId="6" w16cid:durableId="879174332">
    <w:abstractNumId w:val="21"/>
  </w:num>
  <w:num w:numId="7" w16cid:durableId="1087308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789000">
    <w:abstractNumId w:val="19"/>
  </w:num>
  <w:num w:numId="9" w16cid:durableId="605769493">
    <w:abstractNumId w:val="20"/>
  </w:num>
  <w:num w:numId="10" w16cid:durableId="938491294">
    <w:abstractNumId w:val="11"/>
  </w:num>
  <w:num w:numId="11" w16cid:durableId="927620909">
    <w:abstractNumId w:val="12"/>
  </w:num>
  <w:num w:numId="12" w16cid:durableId="2078477242">
    <w:abstractNumId w:val="22"/>
  </w:num>
  <w:num w:numId="13" w16cid:durableId="411201076">
    <w:abstractNumId w:val="9"/>
  </w:num>
  <w:num w:numId="14" w16cid:durableId="132144107">
    <w:abstractNumId w:val="10"/>
  </w:num>
  <w:num w:numId="15" w16cid:durableId="1109275601">
    <w:abstractNumId w:val="6"/>
  </w:num>
  <w:num w:numId="16" w16cid:durableId="1032997593">
    <w:abstractNumId w:val="3"/>
  </w:num>
  <w:num w:numId="17" w16cid:durableId="1581061659">
    <w:abstractNumId w:val="7"/>
  </w:num>
  <w:num w:numId="18" w16cid:durableId="1496146788">
    <w:abstractNumId w:val="4"/>
  </w:num>
  <w:num w:numId="19" w16cid:durableId="564418554">
    <w:abstractNumId w:val="0"/>
  </w:num>
  <w:num w:numId="20" w16cid:durableId="1711999317">
    <w:abstractNumId w:val="23"/>
  </w:num>
  <w:num w:numId="21" w16cid:durableId="368795677">
    <w:abstractNumId w:val="18"/>
  </w:num>
  <w:num w:numId="22" w16cid:durableId="745149292">
    <w:abstractNumId w:val="15"/>
  </w:num>
  <w:num w:numId="23" w16cid:durableId="1356077584">
    <w:abstractNumId w:val="5"/>
  </w:num>
  <w:num w:numId="24" w16cid:durableId="12887788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0"/>
    <w:rsid w:val="00090FD5"/>
    <w:rsid w:val="00353658"/>
    <w:rsid w:val="004C51D8"/>
    <w:rsid w:val="0073773F"/>
    <w:rsid w:val="00787B76"/>
    <w:rsid w:val="00AA7F90"/>
    <w:rsid w:val="00C76D0B"/>
    <w:rsid w:val="00D02A54"/>
    <w:rsid w:val="00D04160"/>
    <w:rsid w:val="00E452A1"/>
    <w:rsid w:val="00E56A27"/>
    <w:rsid w:val="00E63DF0"/>
    <w:rsid w:val="00F37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66D5"/>
  <w15:chartTrackingRefBased/>
  <w15:docId w15:val="{95C12506-1366-5F4E-8DA5-D0204A8C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3DF0"/>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E63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76D0B"/>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Titolo3">
    <w:name w:val="heading 3"/>
    <w:basedOn w:val="Normale"/>
    <w:next w:val="Normale"/>
    <w:link w:val="Titolo3Carattere"/>
    <w:uiPriority w:val="9"/>
    <w:unhideWhenUsed/>
    <w:qFormat/>
    <w:rsid w:val="00E63DF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3DF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3DF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3DF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3DF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3DF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3DF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2"/>
    <w:link w:val="Stile1Carattere"/>
    <w:qFormat/>
    <w:rsid w:val="00C76D0B"/>
    <w:pPr>
      <w:numPr>
        <w:ilvl w:val="1"/>
        <w:numId w:val="2"/>
      </w:numPr>
      <w:ind w:left="720"/>
      <w:contextualSpacing/>
    </w:pPr>
    <w:rPr>
      <w:rFonts w:ascii="Calibri Light" w:eastAsiaTheme="minorHAnsi" w:hAnsi="Calibri Light" w:cstheme="minorBidi"/>
      <w:noProof/>
      <w:color w:val="000000" w:themeColor="text1"/>
      <w:lang w:val="en-GB"/>
    </w:rPr>
  </w:style>
  <w:style w:type="character" w:customStyle="1" w:styleId="Stile1Carattere">
    <w:name w:val="Stile1 Carattere"/>
    <w:basedOn w:val="Titolo2Carattere"/>
    <w:link w:val="Stile1"/>
    <w:rsid w:val="00C76D0B"/>
    <w:rPr>
      <w:rFonts w:ascii="Calibri Light" w:eastAsiaTheme="majorEastAsia" w:hAnsi="Calibri Light" w:cstheme="majorBidi"/>
      <w:noProof/>
      <w:color w:val="000000" w:themeColor="text1"/>
      <w:sz w:val="26"/>
      <w:szCs w:val="26"/>
      <w:lang w:val="en-GB"/>
    </w:rPr>
  </w:style>
  <w:style w:type="character" w:customStyle="1" w:styleId="Titolo2Carattere">
    <w:name w:val="Titolo 2 Carattere"/>
    <w:basedOn w:val="Carpredefinitoparagrafo"/>
    <w:link w:val="Titolo2"/>
    <w:uiPriority w:val="9"/>
    <w:rsid w:val="00C76D0B"/>
    <w:rPr>
      <w:rFonts w:asciiTheme="majorHAnsi" w:eastAsiaTheme="majorEastAsia" w:hAnsiTheme="majorHAnsi" w:cstheme="majorBidi"/>
      <w:color w:val="0F4761" w:themeColor="accent1" w:themeShade="BF"/>
      <w:sz w:val="26"/>
      <w:szCs w:val="26"/>
    </w:rPr>
  </w:style>
  <w:style w:type="character" w:customStyle="1" w:styleId="Titolo1Carattere">
    <w:name w:val="Titolo 1 Carattere"/>
    <w:basedOn w:val="Carpredefinitoparagrafo"/>
    <w:link w:val="Titolo1"/>
    <w:uiPriority w:val="9"/>
    <w:rsid w:val="00E63DF0"/>
    <w:rPr>
      <w:rFonts w:asciiTheme="majorHAnsi" w:eastAsiaTheme="majorEastAsia" w:hAnsiTheme="majorHAnsi" w:cstheme="majorBidi"/>
      <w:color w:val="0F4761" w:themeColor="accent1" w:themeShade="BF"/>
      <w:sz w:val="40"/>
      <w:szCs w:val="40"/>
    </w:rPr>
  </w:style>
  <w:style w:type="character" w:customStyle="1" w:styleId="Titolo3Carattere">
    <w:name w:val="Titolo 3 Carattere"/>
    <w:basedOn w:val="Carpredefinitoparagrafo"/>
    <w:link w:val="Titolo3"/>
    <w:uiPriority w:val="9"/>
    <w:rsid w:val="00E63DF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3DF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3DF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3DF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3DF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3DF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3DF0"/>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3DF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3DF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3DF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3DF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3DF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3DF0"/>
    <w:rPr>
      <w:i/>
      <w:iCs/>
      <w:color w:val="404040" w:themeColor="text1" w:themeTint="BF"/>
    </w:rPr>
  </w:style>
  <w:style w:type="paragraph" w:styleId="Paragrafoelenco">
    <w:name w:val="List Paragraph"/>
    <w:basedOn w:val="Normale"/>
    <w:uiPriority w:val="34"/>
    <w:qFormat/>
    <w:rsid w:val="00E63DF0"/>
    <w:pPr>
      <w:ind w:left="720"/>
      <w:contextualSpacing/>
    </w:pPr>
  </w:style>
  <w:style w:type="character" w:styleId="Enfasiintensa">
    <w:name w:val="Intense Emphasis"/>
    <w:basedOn w:val="Carpredefinitoparagrafo"/>
    <w:uiPriority w:val="21"/>
    <w:qFormat/>
    <w:rsid w:val="00E63DF0"/>
    <w:rPr>
      <w:i/>
      <w:iCs/>
      <w:color w:val="0F4761" w:themeColor="accent1" w:themeShade="BF"/>
    </w:rPr>
  </w:style>
  <w:style w:type="paragraph" w:styleId="Citazioneintensa">
    <w:name w:val="Intense Quote"/>
    <w:basedOn w:val="Normale"/>
    <w:next w:val="Normale"/>
    <w:link w:val="CitazioneintensaCarattere"/>
    <w:uiPriority w:val="30"/>
    <w:qFormat/>
    <w:rsid w:val="00E63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3DF0"/>
    <w:rPr>
      <w:i/>
      <w:iCs/>
      <w:color w:val="0F4761" w:themeColor="accent1" w:themeShade="BF"/>
    </w:rPr>
  </w:style>
  <w:style w:type="character" w:styleId="Riferimentointenso">
    <w:name w:val="Intense Reference"/>
    <w:basedOn w:val="Carpredefinitoparagrafo"/>
    <w:uiPriority w:val="32"/>
    <w:qFormat/>
    <w:rsid w:val="00E63DF0"/>
    <w:rPr>
      <w:b/>
      <w:bCs/>
      <w:smallCaps/>
      <w:color w:val="0F4761" w:themeColor="accent1" w:themeShade="BF"/>
      <w:spacing w:val="5"/>
    </w:rPr>
  </w:style>
  <w:style w:type="paragraph" w:styleId="Intestazione">
    <w:name w:val="header"/>
    <w:basedOn w:val="Normale"/>
    <w:link w:val="IntestazioneCarattere"/>
    <w:uiPriority w:val="99"/>
    <w:rsid w:val="00E63DF0"/>
    <w:pPr>
      <w:tabs>
        <w:tab w:val="center" w:pos="4986"/>
        <w:tab w:val="right" w:pos="9972"/>
      </w:tabs>
    </w:pPr>
  </w:style>
  <w:style w:type="character" w:customStyle="1" w:styleId="IntestazioneCarattere">
    <w:name w:val="Intestazione Carattere"/>
    <w:basedOn w:val="Carpredefinitoparagrafo"/>
    <w:link w:val="Intestazione"/>
    <w:uiPriority w:val="99"/>
    <w:rsid w:val="00E63DF0"/>
    <w:rPr>
      <w:rFonts w:ascii="Times New Roman" w:eastAsia="Times New Roman" w:hAnsi="Times New Roman" w:cs="Times New Roman"/>
      <w:lang w:eastAsia="it-IT"/>
    </w:rPr>
  </w:style>
  <w:style w:type="paragraph" w:styleId="Pidipagina">
    <w:name w:val="footer"/>
    <w:basedOn w:val="Normale"/>
    <w:link w:val="PidipaginaCarattere"/>
    <w:uiPriority w:val="99"/>
    <w:rsid w:val="00E63DF0"/>
    <w:pPr>
      <w:tabs>
        <w:tab w:val="center" w:pos="4986"/>
        <w:tab w:val="right" w:pos="9972"/>
      </w:tabs>
    </w:pPr>
  </w:style>
  <w:style w:type="character" w:customStyle="1" w:styleId="PidipaginaCarattere">
    <w:name w:val="Piè di pagina Carattere"/>
    <w:basedOn w:val="Carpredefinitoparagrafo"/>
    <w:link w:val="Pidipagina"/>
    <w:uiPriority w:val="99"/>
    <w:rsid w:val="00E63DF0"/>
    <w:rPr>
      <w:rFonts w:ascii="Times New Roman" w:eastAsia="Times New Roman" w:hAnsi="Times New Roman" w:cs="Times New Roman"/>
      <w:lang w:eastAsia="it-IT"/>
    </w:rPr>
  </w:style>
  <w:style w:type="paragraph" w:styleId="Testonormale">
    <w:name w:val="Plain Text"/>
    <w:basedOn w:val="Normale"/>
    <w:link w:val="TestonormaleCarattere"/>
    <w:rsid w:val="00E63DF0"/>
    <w:rPr>
      <w:rFonts w:ascii="Courier" w:hAnsi="Courier"/>
    </w:rPr>
  </w:style>
  <w:style w:type="character" w:customStyle="1" w:styleId="TestonormaleCarattere">
    <w:name w:val="Testo normale Carattere"/>
    <w:basedOn w:val="Carpredefinitoparagrafo"/>
    <w:link w:val="Testonormale"/>
    <w:rsid w:val="00E63DF0"/>
    <w:rPr>
      <w:rFonts w:ascii="Courier" w:eastAsia="Times New Roman" w:hAnsi="Courier" w:cs="Times New Roman"/>
      <w:lang w:eastAsia="it-IT"/>
    </w:rPr>
  </w:style>
  <w:style w:type="character" w:styleId="Numeropagina">
    <w:name w:val="page number"/>
    <w:basedOn w:val="Carpredefinitoparagrafo"/>
    <w:uiPriority w:val="99"/>
    <w:rsid w:val="00E63DF0"/>
  </w:style>
  <w:style w:type="character" w:styleId="Collegamentoipertestuale">
    <w:name w:val="Hyperlink"/>
    <w:uiPriority w:val="99"/>
    <w:unhideWhenUsed/>
    <w:rsid w:val="00E63DF0"/>
    <w:rPr>
      <w:color w:val="0563C1"/>
      <w:u w:val="single"/>
    </w:rPr>
  </w:style>
  <w:style w:type="paragraph" w:styleId="Sommario1">
    <w:name w:val="toc 1"/>
    <w:basedOn w:val="Normale"/>
    <w:next w:val="Normale"/>
    <w:uiPriority w:val="39"/>
    <w:unhideWhenUsed/>
    <w:rsid w:val="00E63DF0"/>
    <w:pPr>
      <w:spacing w:before="120"/>
    </w:pPr>
    <w:rPr>
      <w:rFonts w:ascii="Calibri" w:hAnsi="Calibri" w:cs="Calibri"/>
      <w:b/>
      <w:bCs/>
      <w:i/>
      <w:iCs/>
    </w:rPr>
  </w:style>
  <w:style w:type="paragraph" w:styleId="Sommario2">
    <w:name w:val="toc 2"/>
    <w:basedOn w:val="Normale"/>
    <w:next w:val="Normale"/>
    <w:uiPriority w:val="39"/>
    <w:unhideWhenUsed/>
    <w:rsid w:val="00E63DF0"/>
    <w:pPr>
      <w:spacing w:before="120"/>
      <w:ind w:left="240"/>
    </w:pPr>
    <w:rPr>
      <w:rFonts w:ascii="Calibri" w:hAnsi="Calibri" w:cs="Calibri"/>
      <w:b/>
      <w:bCs/>
      <w:sz w:val="22"/>
      <w:szCs w:val="22"/>
    </w:rPr>
  </w:style>
  <w:style w:type="paragraph" w:styleId="NormaleWeb">
    <w:name w:val="Normal (Web)"/>
    <w:basedOn w:val="Normale"/>
    <w:uiPriority w:val="99"/>
    <w:unhideWhenUsed/>
    <w:rsid w:val="00E63DF0"/>
    <w:pPr>
      <w:spacing w:before="100" w:beforeAutospacing="1" w:after="100" w:afterAutospacing="1"/>
    </w:pPr>
    <w:rPr>
      <w:lang w:val="en-GB"/>
    </w:rPr>
  </w:style>
  <w:style w:type="paragraph" w:styleId="Testonotaapidipagina">
    <w:name w:val="footnote text"/>
    <w:basedOn w:val="Normale"/>
    <w:link w:val="TestonotaapidipaginaCarattere"/>
    <w:uiPriority w:val="99"/>
    <w:unhideWhenUsed/>
    <w:rsid w:val="00E63DF0"/>
    <w:rPr>
      <w:rFonts w:ascii="Aptos" w:eastAsia="Aptos" w:hAnsi="Aptos"/>
      <w:sz w:val="20"/>
      <w:szCs w:val="20"/>
      <w:lang w:val="en-GB" w:eastAsia="en-US"/>
    </w:rPr>
  </w:style>
  <w:style w:type="character" w:customStyle="1" w:styleId="TestonotaapidipaginaCarattere">
    <w:name w:val="Testo nota a piè di pagina Carattere"/>
    <w:basedOn w:val="Carpredefinitoparagrafo"/>
    <w:link w:val="Testonotaapidipagina"/>
    <w:uiPriority w:val="99"/>
    <w:rsid w:val="00E63DF0"/>
    <w:rPr>
      <w:rFonts w:ascii="Aptos" w:eastAsia="Aptos" w:hAnsi="Aptos" w:cs="Times New Roman"/>
      <w:sz w:val="20"/>
      <w:szCs w:val="20"/>
      <w:lang w:val="en-GB"/>
    </w:rPr>
  </w:style>
  <w:style w:type="paragraph" w:styleId="Didascalia">
    <w:name w:val="caption"/>
    <w:basedOn w:val="Normale"/>
    <w:next w:val="Normale"/>
    <w:uiPriority w:val="35"/>
    <w:unhideWhenUsed/>
    <w:qFormat/>
    <w:rsid w:val="00E63DF0"/>
    <w:pPr>
      <w:spacing w:after="200"/>
    </w:pPr>
    <w:rPr>
      <w:rFonts w:ascii="Aptos" w:eastAsia="Aptos" w:hAnsi="Aptos"/>
      <w:i/>
      <w:iCs/>
      <w:color w:val="0E2841"/>
      <w:sz w:val="18"/>
      <w:szCs w:val="18"/>
      <w:lang w:val="en-GB" w:eastAsia="en-US"/>
    </w:rPr>
  </w:style>
  <w:style w:type="character" w:styleId="Rimandonotaapidipagina">
    <w:name w:val="footnote reference"/>
    <w:uiPriority w:val="99"/>
    <w:unhideWhenUsed/>
    <w:rsid w:val="00E63DF0"/>
    <w:rPr>
      <w:vertAlign w:val="superscript"/>
    </w:rPr>
  </w:style>
  <w:style w:type="table" w:styleId="Grigliatabella">
    <w:name w:val="Table Grid"/>
    <w:basedOn w:val="Tabellanormale"/>
    <w:uiPriority w:val="39"/>
    <w:rsid w:val="00E63DF0"/>
    <w:pPr>
      <w:jc w:val="both"/>
    </w:pPr>
    <w:rPr>
      <w:rFonts w:ascii="Aptos" w:eastAsia="Aptos" w:hAnsi="Apto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overso">
    <w:name w:val="Capoverso"/>
    <w:next w:val="Normale"/>
    <w:link w:val="CapoversoCarattere"/>
    <w:qFormat/>
    <w:rsid w:val="00E63DF0"/>
    <w:pPr>
      <w:widowControl w:val="0"/>
      <w:spacing w:line="254" w:lineRule="exact"/>
      <w:ind w:firstLine="284"/>
      <w:jc w:val="both"/>
    </w:pPr>
    <w:rPr>
      <w:rFonts w:ascii="Times New Roman" w:hAnsi="Times New Roman" w:cs="Arial"/>
      <w:sz w:val="22"/>
      <w:szCs w:val="22"/>
      <w:lang w:val="en-GB" w:eastAsia="it-IT"/>
    </w:rPr>
  </w:style>
  <w:style w:type="character" w:customStyle="1" w:styleId="CapoversoCarattere">
    <w:name w:val="Capoverso Carattere"/>
    <w:basedOn w:val="Carpredefinitoparagrafo"/>
    <w:link w:val="Capoverso"/>
    <w:rsid w:val="00E63DF0"/>
    <w:rPr>
      <w:rFonts w:ascii="Times New Roman" w:hAnsi="Times New Roman" w:cs="Arial"/>
      <w:sz w:val="22"/>
      <w:szCs w:val="22"/>
      <w:lang w:val="en-GB" w:eastAsia="it-IT"/>
    </w:rPr>
  </w:style>
  <w:style w:type="character" w:customStyle="1" w:styleId="apple-converted-space">
    <w:name w:val="apple-converted-space"/>
    <w:basedOn w:val="Carpredefinitoparagrafo"/>
    <w:rsid w:val="00E63DF0"/>
  </w:style>
  <w:style w:type="character" w:styleId="Enfasigrassetto">
    <w:name w:val="Strong"/>
    <w:basedOn w:val="Carpredefinitoparagrafo"/>
    <w:uiPriority w:val="22"/>
    <w:qFormat/>
    <w:rsid w:val="00E63DF0"/>
    <w:rPr>
      <w:b/>
      <w:bCs/>
    </w:rPr>
  </w:style>
  <w:style w:type="paragraph" w:styleId="Revisione">
    <w:name w:val="Revision"/>
    <w:hidden/>
    <w:uiPriority w:val="99"/>
    <w:semiHidden/>
    <w:rsid w:val="00E63DF0"/>
  </w:style>
  <w:style w:type="character" w:styleId="Rimandocommento">
    <w:name w:val="annotation reference"/>
    <w:basedOn w:val="Carpredefinitoparagrafo"/>
    <w:uiPriority w:val="99"/>
    <w:unhideWhenUsed/>
    <w:rsid w:val="00E63DF0"/>
    <w:rPr>
      <w:sz w:val="16"/>
      <w:szCs w:val="16"/>
    </w:rPr>
  </w:style>
  <w:style w:type="paragraph" w:styleId="Testocommento">
    <w:name w:val="annotation text"/>
    <w:basedOn w:val="Normale"/>
    <w:link w:val="TestocommentoCarattere"/>
    <w:uiPriority w:val="99"/>
    <w:unhideWhenUsed/>
    <w:rsid w:val="00E63DF0"/>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E63DF0"/>
    <w:rPr>
      <w:sz w:val="20"/>
      <w:szCs w:val="20"/>
    </w:rPr>
  </w:style>
  <w:style w:type="paragraph" w:styleId="Soggettocommento">
    <w:name w:val="annotation subject"/>
    <w:basedOn w:val="Testocommento"/>
    <w:next w:val="Testocommento"/>
    <w:link w:val="SoggettocommentoCarattere"/>
    <w:uiPriority w:val="99"/>
    <w:unhideWhenUsed/>
    <w:rsid w:val="00E63DF0"/>
    <w:rPr>
      <w:b/>
      <w:bCs/>
    </w:rPr>
  </w:style>
  <w:style w:type="character" w:customStyle="1" w:styleId="SoggettocommentoCarattere">
    <w:name w:val="Soggetto commento Carattere"/>
    <w:basedOn w:val="TestocommentoCarattere"/>
    <w:link w:val="Soggettocommento"/>
    <w:uiPriority w:val="99"/>
    <w:rsid w:val="00E63DF0"/>
    <w:rPr>
      <w:b/>
      <w:bCs/>
      <w:sz w:val="20"/>
      <w:szCs w:val="20"/>
    </w:rPr>
  </w:style>
  <w:style w:type="character" w:styleId="Testosegnaposto">
    <w:name w:val="Placeholder Text"/>
    <w:basedOn w:val="Carpredefinitoparagrafo"/>
    <w:uiPriority w:val="99"/>
    <w:semiHidden/>
    <w:rsid w:val="00E63DF0"/>
    <w:rPr>
      <w:color w:val="666666"/>
    </w:rPr>
  </w:style>
  <w:style w:type="table" w:styleId="Tabellasemplice-2">
    <w:name w:val="Plain Table 2"/>
    <w:basedOn w:val="Tabellanormale"/>
    <w:uiPriority w:val="42"/>
    <w:rsid w:val="00E63DF0"/>
    <w:rPr>
      <w:rFonts w:eastAsiaTheme="minorEastAsia"/>
      <w:kern w:val="2"/>
      <w:lang w:val="en-GB" w:eastAsia="en-GB"/>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9826</Words>
  <Characters>56014</Characters>
  <Application>Microsoft Office Word</Application>
  <DocSecurity>0</DocSecurity>
  <Lines>466</Lines>
  <Paragraphs>131</Paragraphs>
  <ScaleCrop>false</ScaleCrop>
  <Company/>
  <LinksUpToDate>false</LinksUpToDate>
  <CharactersWithSpaces>65709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Marrocco</dc:creator>
  <cp:keywords/>
  <dc:description/>
  <cp:lastModifiedBy>Alessia Marrocco</cp:lastModifiedBy>
  <cp:revision>2</cp:revision>
  <dcterms:created xsi:type="dcterms:W3CDTF">2024-09-13T10:03:00Z</dcterms:created>
  <dcterms:modified xsi:type="dcterms:W3CDTF">2024-09-13T10:03:00Z</dcterms:modified>
</cp:coreProperties>
</file>